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CF692">
      <w:pPr>
        <w:pStyle w:val="8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消毒供应</w:t>
      </w:r>
      <w:r>
        <w:rPr>
          <w:rFonts w:hint="eastAsia" w:ascii="宋体" w:hAnsi="宋体" w:eastAsia="宋体" w:cs="宋体"/>
          <w:lang w:eastAsia="zh-CN"/>
        </w:rPr>
        <w:t>中心</w:t>
      </w:r>
      <w:r>
        <w:rPr>
          <w:rFonts w:hint="eastAsia" w:ascii="宋体" w:hAnsi="宋体" w:eastAsia="宋体" w:cs="宋体"/>
        </w:rPr>
        <w:t>第三方灭菌服务招标技术</w:t>
      </w:r>
      <w:r>
        <w:rPr>
          <w:rFonts w:hint="eastAsia" w:ascii="宋体" w:hAnsi="宋体" w:eastAsia="宋体" w:cs="宋体"/>
          <w:lang w:eastAsia="zh-CN"/>
        </w:rPr>
        <w:t>参数</w:t>
      </w:r>
    </w:p>
    <w:p w14:paraId="844C679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一、供应商基本资质</w:t>
      </w:r>
    </w:p>
    <w:p w14:paraId="3BD5177B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具备独立法人资格，营业执照经营范围包含医疗器械清洗、消毒、灭菌相关业务；持有CSSD医疗机构执业许可证，资质可覆盖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手术器械、</w:t>
      </w:r>
      <w:r>
        <w:rPr>
          <w:rFonts w:hint="eastAsia" w:ascii="宋体" w:hAnsi="宋体" w:eastAsia="宋体" w:cs="宋体"/>
          <w:sz w:val="28"/>
          <w:szCs w:val="28"/>
        </w:rPr>
        <w:t>内镜、植入物、外来器械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、医用织物</w:t>
      </w:r>
      <w:r>
        <w:rPr>
          <w:rFonts w:hint="eastAsia" w:ascii="宋体" w:hAnsi="宋体" w:eastAsia="宋体" w:cs="宋体"/>
          <w:sz w:val="28"/>
          <w:szCs w:val="28"/>
        </w:rPr>
        <w:t>灭菌作业。</w:t>
      </w:r>
    </w:p>
    <w:p w14:paraId="C85BB11F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近三年无院内感染事故、重大质量事故，无相关行政处罚记录，未列入失信黑名单。</w:t>
      </w:r>
    </w:p>
    <w:p w14:paraId="CEB8068B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拥有ISO9001、ISO13485医疗器械质量管理体系认证，优先具备ISO14001环境、ISO45001职业健康安全管理体系认证。</w:t>
      </w:r>
    </w:p>
    <w:p w14:paraId="6013928E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自有固定经营作业场地，项目服务不得挂靠、转包、分包。</w:t>
      </w:r>
    </w:p>
    <w:p w14:paraId="7C081DA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</w:rPr>
        <w:t>二、全流程服务（转运、时效、交接）</w:t>
      </w:r>
    </w:p>
    <w:p w14:paraId="1A7DCE2C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实现医院全部器械品类灭菌服务覆盖，配备专用转运车辆与密闭转运箱，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双人清点、</w:t>
      </w:r>
      <w:r>
        <w:rPr>
          <w:rFonts w:hint="eastAsia" w:ascii="宋体" w:hAnsi="宋体" w:eastAsia="宋体" w:cs="宋体"/>
          <w:sz w:val="28"/>
          <w:szCs w:val="28"/>
        </w:rPr>
        <w:t>洁污器械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（医用织物）</w:t>
      </w:r>
      <w:r>
        <w:rPr>
          <w:rFonts w:hint="eastAsia" w:ascii="宋体" w:hAnsi="宋体" w:eastAsia="宋体" w:cs="宋体"/>
          <w:sz w:val="28"/>
          <w:szCs w:val="28"/>
        </w:rPr>
        <w:t>分开装运，杜绝混装造成二次污染。</w:t>
      </w:r>
    </w:p>
    <w:p w14:paraId="292557C6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规划固定转运路线，落实密闭转运管理；日常配送每日</w:t>
      </w:r>
      <w:r>
        <w:rPr>
          <w:rFonts w:hint="default" w:ascii="Arial" w:hAnsi="Arial" w:eastAsia="宋体" w:cs="Arial"/>
          <w:sz w:val="28"/>
          <w:szCs w:val="28"/>
        </w:rPr>
        <w:t>≥</w:t>
      </w:r>
      <w:r>
        <w:rPr>
          <w:rFonts w:hint="eastAsia" w:ascii="宋体" w:hAnsi="宋体" w:eastAsia="宋体" w:cs="宋体"/>
          <w:sz w:val="28"/>
          <w:szCs w:val="28"/>
        </w:rPr>
        <w:t>2个班次，提供24小时全天候服务。</w:t>
      </w:r>
    </w:p>
    <w:p w14:paraId="6BEE9F4D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急诊加急器械4小时内完成处置并配送到位，器械出入库执行双人核对、双台账登记，留存完整交接资料。</w:t>
      </w:r>
    </w:p>
    <w:p w14:paraId="8DC4532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三、质量控制（院感管控核心）</w:t>
      </w:r>
    </w:p>
    <w:p w14:paraId="D3AC24CA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器械清洗合格率</w:t>
      </w:r>
      <w:r>
        <w:rPr>
          <w:rFonts w:hint="default" w:ascii="Arial" w:hAnsi="Arial" w:eastAsia="宋体" w:cs="Arial"/>
          <w:sz w:val="28"/>
          <w:szCs w:val="28"/>
        </w:rPr>
        <w:t>≥</w:t>
      </w:r>
      <w:r>
        <w:rPr>
          <w:rFonts w:hint="eastAsia" w:ascii="宋体" w:hAnsi="宋体" w:eastAsia="宋体" w:cs="宋体"/>
          <w:sz w:val="28"/>
          <w:szCs w:val="28"/>
        </w:rPr>
        <w:t>98%，包装、灭菌合格率100%；灭菌每批次落实物理、化学监测，每周开展生物监测，所有监测资料存档完整。</w:t>
      </w:r>
    </w:p>
    <w:p w14:paraId="6B4A3D18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2、入库验收：拒收湿包、破包、过期包，清洗合格率</w:t>
      </w:r>
      <w:r>
        <w:rPr>
          <w:rFonts w:hint="default" w:ascii="Arial" w:hAnsi="Arial" w:eastAsia="宋体" w:cs="Arial"/>
          <w:sz w:val="28"/>
          <w:szCs w:val="28"/>
          <w:lang w:val="en-US" w:eastAsia="zh-CN"/>
        </w:rPr>
        <w:t>≤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98%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灭菌不合格整批退回追责。</w:t>
      </w:r>
    </w:p>
    <w:p w14:paraId="06B22307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每月委托第三方开展灭菌质量抽样检测，留存正式检测报告；规范无菌物品效期管控，杜绝湿包、破损包、过期包流转使用。</w:t>
      </w:r>
    </w:p>
    <w:p w14:paraId="2921DD9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四、感控与职业防护</w:t>
      </w:r>
    </w:p>
    <w:p w14:paraId="F25EE8F8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洁污区域器具分区专用，严禁交叉混用；医疗废水、医疗废物按法规合规处置，留存处置台账。</w:t>
      </w:r>
    </w:p>
    <w:p w14:paraId="D63C714B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工作人员配齐职业防护用品，建立完善职业暴露应急处置流程；定期开展作业环境消杀，完整留存院感管控记录。</w:t>
      </w:r>
    </w:p>
    <w:p w14:paraId="974928A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</w:rPr>
        <w:t>五、应急保障（加急、设备故障、产品召回）</w:t>
      </w:r>
    </w:p>
    <w:p w14:paraId="8BCA8DDE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灭菌核心设备故障需4小时内维修完毕，依托备用设备保障不间断生产；出现灭菌不合格产品即刻停止发放，启动产品召回、问题溯源及整改工作。</w:t>
      </w:r>
    </w:p>
    <w:p w14:paraId="F46E7D20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突发急诊手术加急器械开通优先处置通道，制定完善转运途中突发异常问题处置预案。</w:t>
      </w:r>
    </w:p>
    <w:p w14:paraId="17B578B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六、其他评审内容</w:t>
      </w:r>
    </w:p>
    <w:p w14:paraId="74BCED50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场地布局：遵循WS310规范执行三区划分，实现洁污分流、区域物理隔离、独立通道设置。</w:t>
      </w:r>
    </w:p>
    <w:p w14:paraId="134C08AB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设备配置：配套齐全灭菌及质检设备，灭菌设备一用一备，产能预留20%富余，自动化配套完善。</w:t>
      </w:r>
    </w:p>
    <w:p w14:paraId="3A029137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人员配置：项目负责人资质合规，在岗配置专职质控人员，所有作业人员持证上岗，储备替补人员保障班组人力。</w:t>
      </w:r>
    </w:p>
    <w:p w14:paraId="B3437251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信息化系统：实现器械单品唯一赋码全流程追溯，系统可对接医院HIS、手术室、护理相关系统，数据实时同步；业务数据存储时长≥3年，支持数据查询、导出打印，配套无菌物品召回、数据统计、月度报表功能。</w:t>
      </w:r>
    </w:p>
    <w:p w14:paraId="D5777E94">
      <w:pPr>
        <w:pStyle w:val="1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</w:rPr>
        <w:t>履约配合：中标服务商服从医院日常管理，配合院方各项督导检查，按约定承担器械破损赔付责任，建立常态化沟通机制；中标后配合医院为期1年过渡期交接工作，完成流程对接、人员培训及质量平稳过渡。</w:t>
      </w:r>
    </w:p>
    <w:p w14:paraId="6C3646D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OWVhM2FjZTk5YTExNjZiNTNlNzIxNjIzZmE1ZWM0MDgifQ=="/>
  </w:docVars>
  <w:rsids>
    <w:rsidRoot w:val="00000000"/>
    <w:rsid w:val="3E1B7FE4"/>
    <w:rsid w:val="4B1B446B"/>
    <w:rsid w:val="4F827992"/>
    <w:rsid w:val="50D17AA6"/>
    <w:rsid w:val="52831274"/>
    <w:rsid w:val="753B3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link w:val="16"/>
    <w:qFormat/>
    <w:uiPriority w:val="99"/>
    <w:pPr>
      <w:spacing w:after="0" w:line="240" w:lineRule="auto"/>
    </w:pPr>
    <w:rPr>
      <w:sz w:val="20"/>
      <w:szCs w:val="20"/>
    </w:rPr>
  </w:style>
  <w:style w:type="paragraph" w:styleId="3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6">
    <w:name w:val="Hyperlink"/>
    <w:qFormat/>
    <w:uiPriority w:val="99"/>
    <w:rPr>
      <w:color w:val="0563C1"/>
      <w:u w:val="single"/>
    </w:rPr>
  </w:style>
  <w:style w:type="character" w:styleId="7">
    <w:name w:val="footnote reference"/>
    <w:uiPriority w:val="99"/>
    <w:rPr>
      <w:vertAlign w:val="superscript"/>
    </w:rPr>
  </w:style>
  <w:style w:type="paragraph" w:customStyle="1" w:styleId="8">
    <w:name w:val="Heading 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customStyle="1" w:styleId="9">
    <w:name w:val="Heading 2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customStyle="1" w:styleId="10">
    <w:name w:val="Heading 3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customStyle="1" w:styleId="11">
    <w:name w:val="Heading 4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customStyle="1" w:styleId="12">
    <w:name w:val="Heading 5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customStyle="1" w:styleId="13">
    <w:name w:val="Heading 6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paragraph" w:customStyle="1" w:styleId="14">
    <w:name w:val="Strong_0f7d07be-f2c5-40a8-85ca-72f525444531"/>
    <w:qFormat/>
    <w:uiPriority w:val="0"/>
    <w:rPr>
      <w:b/>
      <w:bCs/>
      <w:sz w:val="21"/>
      <w:szCs w:val="22"/>
    </w:rPr>
  </w:style>
  <w:style w:type="paragraph" w:styleId="15">
    <w:name w:val="List Paragraph"/>
    <w:qFormat/>
    <w:uiPriority w:val="0"/>
    <w:rPr>
      <w:sz w:val="21"/>
      <w:szCs w:val="22"/>
    </w:rPr>
  </w:style>
  <w:style w:type="character" w:customStyle="1" w:styleId="16">
    <w:name w:val="Footnote Text Char"/>
    <w:link w:val="2"/>
    <w:qFormat/>
    <w:uiPriority w:val="99"/>
    <w:rPr>
      <w:sz w:val="20"/>
      <w:szCs w:val="20"/>
    </w:rPr>
  </w:style>
  <w:style w:type="paragraph" w:customStyle="1" w:styleId="17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1068</Words>
  <Characters>1117</Characters>
  <Paragraphs>27</Paragraphs>
  <TotalTime>6</TotalTime>
  <ScaleCrop>false</ScaleCrop>
  <LinksUpToDate>false</LinksUpToDate>
  <CharactersWithSpaces>1117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2026-06-03T01:34:00Z</dcterms:created>
  <dc:creator>Un-named</dc:creator>
  <cp:lastModifiedBy>Administrator</cp:lastModifiedBy>
  <dcterms:modified xsi:type="dcterms:W3CDTF">2026-06-03T01:54:08Z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186b50b373494606b959a5c24ecc3ee2_23</vt:lpwstr>
  </property>
  <property fmtid="{D5CDD505-2E9C-101B-9397-08002B2CF9AE}" pid="3" name="KSOProductBuildVer">
    <vt:lpwstr>2052-12.1.0.17147</vt:lpwstr>
  </property>
</Properties>
</file>