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both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cstheme="minorHAnsi"/>
          <w:sz w:val="24"/>
          <w:lang w:val="en-US" w:eastAsia="zh-CN"/>
        </w:rPr>
        <w:t xml:space="preserve">                     </w:t>
      </w:r>
      <w:r>
        <w:rPr>
          <w:rFonts w:hint="eastAsia" w:cstheme="minorHAnsi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PCR扩增仪技术参数</w:t>
      </w:r>
    </w:p>
    <w:p>
      <w:pPr>
        <w:spacing w:line="240" w:lineRule="auto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C00000"/>
          <w:sz w:val="24"/>
          <w:szCs w:val="24"/>
        </w:rPr>
        <w:t>★</w:t>
      </w: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样本容量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96孔（或2x48孔、双模块）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反应体系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15-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100</w:t>
      </w:r>
      <w:r>
        <w:rPr>
          <w:rFonts w:hint="eastAsia" w:ascii="宋体" w:hAnsi="宋体" w:eastAsia="宋体" w:cs="宋体"/>
          <w:sz w:val="24"/>
          <w:szCs w:val="24"/>
        </w:rPr>
        <w:t>ul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适用耗材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0.2mlPCR管、8连管、48孔板或96孔板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C00000"/>
          <w:sz w:val="24"/>
          <w:szCs w:val="24"/>
        </w:rPr>
        <w:t>★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4、实验室内运行模式：</w:t>
      </w:r>
      <w:r>
        <w:rPr>
          <w:rFonts w:hint="eastAsia" w:ascii="宋体" w:hAnsi="宋体" w:eastAsia="宋体" w:cs="宋体"/>
          <w:sz w:val="24"/>
          <w:szCs w:val="24"/>
        </w:rPr>
        <w:t>2x48孔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反应模块，独立运行2个48孔实验/1个96孔的实验</w:t>
      </w:r>
    </w:p>
    <w:p>
      <w:pPr>
        <w:spacing w:line="300" w:lineRule="auto"/>
        <w:rPr>
          <w:rFonts w:hint="default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5、</w:t>
      </w:r>
      <w:r>
        <w:rPr>
          <w:rFonts w:hint="eastAsia"/>
          <w:sz w:val="24"/>
          <w:szCs w:val="24"/>
        </w:rPr>
        <w:t xml:space="preserve"> 注册证：</w:t>
      </w:r>
      <w:r>
        <w:rPr>
          <w:rFonts w:hint="eastAsia"/>
          <w:sz w:val="24"/>
          <w:szCs w:val="24"/>
          <w:lang w:val="en-US" w:eastAsia="zh-CN"/>
        </w:rPr>
        <w:t>三类医疗器械注册证、CE认证、TUV ISO13485:2003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适用试剂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有国家注册证的新冠病毒核酸检测试剂6家及以上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控制温度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4～99℃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C00000"/>
          <w:sz w:val="24"/>
          <w:szCs w:val="24"/>
        </w:rPr>
        <w:t>★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最大升降温速率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</w:rPr>
        <w:t>≥</w:t>
      </w:r>
      <w:r>
        <w:rPr>
          <w:rFonts w:hint="eastAsia" w:ascii="宋体" w:hAnsi="宋体" w:eastAsia="宋体" w:cs="宋体"/>
          <w:sz w:val="24"/>
          <w:szCs w:val="24"/>
        </w:rPr>
        <w:t>4.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0</w:t>
      </w:r>
      <w:r>
        <w:rPr>
          <w:rFonts w:hint="eastAsia" w:ascii="宋体" w:hAnsi="宋体" w:eastAsia="宋体" w:cs="宋体"/>
          <w:sz w:val="24"/>
          <w:szCs w:val="24"/>
        </w:rPr>
        <w:t>℃/S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温度准确定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±0.1℃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孔间温度均匀性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±0.1℃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控温方式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半导体热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电</w:t>
      </w:r>
      <w:r>
        <w:rPr>
          <w:rFonts w:hint="eastAsia" w:ascii="宋体" w:hAnsi="宋体" w:eastAsia="宋体" w:cs="宋体"/>
          <w:sz w:val="24"/>
          <w:szCs w:val="24"/>
        </w:rPr>
        <w:t>模式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控温模式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模块控温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试管控温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bookmarkStart w:id="0" w:name="_GoBack"/>
      <w:r>
        <w:rPr>
          <w:rFonts w:hint="eastAsia" w:ascii="宋体" w:hAnsi="宋体" w:eastAsia="宋体" w:cs="宋体"/>
          <w:color w:val="C00000"/>
          <w:sz w:val="24"/>
          <w:szCs w:val="24"/>
        </w:rPr>
        <w:t>★</w:t>
      </w:r>
      <w:bookmarkEnd w:id="0"/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光源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大功率LED（免维护）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检测器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高灵敏度光电传感器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pStyle w:val="14"/>
        <w:spacing w:line="300" w:lineRule="auto"/>
        <w:ind w:left="0" w:leftChars="0" w:firstLine="0" w:firstLineChars="0"/>
        <w:rPr>
          <w:rFonts w:hint="default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灵敏度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  <w:vertAlign w:val="baseline"/>
          <w:lang w:val="en-US" w:eastAsia="zh-CN"/>
        </w:rPr>
        <w:t>最小可检测单拷贝基因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★1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重复性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CV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≤</w:t>
      </w:r>
      <w:r>
        <w:rPr>
          <w:rFonts w:hint="eastAsia" w:ascii="宋体" w:hAnsi="宋体" w:eastAsia="宋体" w:cs="宋体"/>
          <w:sz w:val="24"/>
          <w:szCs w:val="24"/>
        </w:rPr>
        <w:t>1.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0</w:t>
      </w:r>
      <w:r>
        <w:rPr>
          <w:rFonts w:hint="eastAsia" w:ascii="宋体" w:hAnsi="宋体" w:eastAsia="宋体" w:cs="宋体"/>
          <w:sz w:val="24"/>
          <w:szCs w:val="24"/>
        </w:rPr>
        <w:t>%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0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★1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相关系数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≥0.999。</w:t>
      </w:r>
    </w:p>
    <w:p>
      <w:pPr>
        <w:pStyle w:val="14"/>
        <w:spacing w:line="300" w:lineRule="auto"/>
        <w:ind w:left="0" w:leftChars="0" w:firstLine="0" w:firstLineChars="0"/>
        <w:rPr>
          <w:rFonts w:hint="eastAsia"/>
          <w:sz w:val="24"/>
          <w:szCs w:val="24"/>
          <w:vertAlign w:val="superscript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★1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  <w:lang w:val="en-US" w:eastAsia="zh-CN"/>
        </w:rPr>
        <w:t>检测动力学范围：10</w:t>
      </w:r>
      <w:r>
        <w:rPr>
          <w:rFonts w:hint="eastAsia"/>
          <w:sz w:val="24"/>
          <w:szCs w:val="24"/>
          <w:vertAlign w:val="superscript"/>
          <w:lang w:val="en-US" w:eastAsia="zh-CN"/>
        </w:rPr>
        <w:t>0</w:t>
      </w:r>
      <w:r>
        <w:rPr>
          <w:rFonts w:hint="eastAsia"/>
          <w:sz w:val="24"/>
          <w:szCs w:val="24"/>
          <w:lang w:val="en-US" w:eastAsia="zh-CN"/>
        </w:rPr>
        <w:t>-10</w:t>
      </w:r>
      <w:r>
        <w:rPr>
          <w:rFonts w:hint="eastAsia"/>
          <w:sz w:val="24"/>
          <w:szCs w:val="24"/>
          <w:vertAlign w:val="superscript"/>
          <w:lang w:val="en-US" w:eastAsia="zh-CN"/>
        </w:rPr>
        <w:t>10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可信度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至少能区分1000与2000拷贝浓度差异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激发光波长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：通道数</w:t>
      </w:r>
      <w:r>
        <w:rPr>
          <w:rFonts w:hint="default" w:ascii="Arial" w:hAnsi="Arial" w:eastAsia="宋体" w:cs="Arial"/>
          <w:color w:val="auto"/>
          <w:sz w:val="24"/>
          <w:szCs w:val="24"/>
          <w:lang w:eastAsia="zh-CN"/>
        </w:rPr>
        <w:t>≥</w:t>
      </w:r>
      <w:r>
        <w:rPr>
          <w:rFonts w:hint="eastAsia" w:ascii="Arial" w:hAnsi="Arial" w:eastAsia="宋体" w:cs="Arial"/>
          <w:color w:val="auto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通道1：470±5nm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通道2：530±5nm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通道3：580±5nm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通道4：630±5nm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通道5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通道6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后期根据医院需要随时免费开通。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00" w:lineRule="exact"/>
        <w:jc w:val="left"/>
        <w:textAlignment w:val="auto"/>
        <w:rPr>
          <w:color w:va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21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检测波长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：通道数</w:t>
      </w:r>
      <w:r>
        <w:rPr>
          <w:rFonts w:hint="default" w:ascii="Arial" w:hAnsi="Arial" w:eastAsia="宋体" w:cs="Arial"/>
          <w:color w:val="auto"/>
          <w:sz w:val="24"/>
          <w:szCs w:val="24"/>
          <w:lang w:eastAsia="zh-CN"/>
        </w:rPr>
        <w:t>≥</w:t>
      </w:r>
      <w:r>
        <w:rPr>
          <w:rFonts w:hint="eastAsia" w:ascii="Arial" w:hAnsi="Arial" w:eastAsia="宋体" w:cs="Arial"/>
          <w:color w:val="auto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通道1：510±5nm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通道2：565±5nm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通道3：620±5nm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通道4：665±5nm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通道5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通道6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后期根据医院需要随时免费开通。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适合探针/染料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FAM/SYBR ，VIC/HEX/JOE/TET，ROX/TEXRD，CY5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。</w:t>
      </w:r>
    </w:p>
    <w:p>
      <w:pPr>
        <w:spacing w:line="300" w:lineRule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★2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软件应用</w:t>
      </w:r>
      <w:r>
        <w:rPr>
          <w:rFonts w:hint="eastAsia"/>
          <w:sz w:val="24"/>
          <w:szCs w:val="24"/>
          <w:lang w:val="en-US" w:eastAsia="zh-CN"/>
        </w:rPr>
        <w:t>定量/定性、熔解曲线、多管多项目分析、相对定量、等位基因、HRM、SAT实时荧光等温扩增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热盖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室温～108℃电子自动热盖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25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电脑最低配置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内存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GB 硬盘空间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256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GB  CPU 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2.0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GHz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26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操作系统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支持Windows XP、Windows7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27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接口方式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RS232、USB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pStyle w:val="14"/>
        <w:spacing w:line="300" w:lineRule="auto"/>
        <w:ind w:left="0" w:leftChars="0" w:firstLine="0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28、断电保护：具有断电保护功能</w:t>
      </w:r>
    </w:p>
    <w:p>
      <w:pPr>
        <w:pStyle w:val="14"/>
        <w:spacing w:line="300" w:lineRule="auto"/>
        <w:ind w:left="0" w:leftChars="0" w:firstLine="0" w:firstLineChars="0"/>
        <w:rPr>
          <w:rFonts w:hint="default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C00000"/>
          <w:sz w:val="24"/>
          <w:szCs w:val="24"/>
        </w:rPr>
        <w:t>★</w:t>
      </w:r>
      <w:r>
        <w:rPr>
          <w:rFonts w:hint="eastAsia"/>
          <w:sz w:val="24"/>
          <w:szCs w:val="24"/>
          <w:lang w:val="en-US" w:eastAsia="zh-CN"/>
        </w:rPr>
        <w:t>29、提供本省10家以上标杆客户名单</w:t>
      </w:r>
    </w:p>
    <w:p>
      <w:pPr>
        <w:spacing w:line="360" w:lineRule="auto"/>
        <w:rPr>
          <w:rFonts w:hint="eastAsia" w:eastAsiaTheme="minorEastAsia" w:cstheme="minorHAnsi"/>
          <w:sz w:val="24"/>
          <w:lang w:val="en-US" w:eastAsia="zh-CN"/>
        </w:rPr>
      </w:pPr>
    </w:p>
    <w:sectPr>
      <w:pgSz w:w="11906" w:h="16838"/>
      <w:pgMar w:top="1440" w:right="1800" w:bottom="56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iY2I0NTkwY2E4Mzg4ZjJkYjFhMzM1NTA2YzBiOGQifQ=="/>
  </w:docVars>
  <w:rsids>
    <w:rsidRoot w:val="00AF67E8"/>
    <w:rsid w:val="001037C7"/>
    <w:rsid w:val="00105D6A"/>
    <w:rsid w:val="001B35F8"/>
    <w:rsid w:val="001C53AE"/>
    <w:rsid w:val="001E630B"/>
    <w:rsid w:val="003E631C"/>
    <w:rsid w:val="00434D6C"/>
    <w:rsid w:val="004954C5"/>
    <w:rsid w:val="00495891"/>
    <w:rsid w:val="005065C3"/>
    <w:rsid w:val="00577F1D"/>
    <w:rsid w:val="006717CE"/>
    <w:rsid w:val="006E76F7"/>
    <w:rsid w:val="007622E7"/>
    <w:rsid w:val="007D3A0B"/>
    <w:rsid w:val="008156A5"/>
    <w:rsid w:val="00854691"/>
    <w:rsid w:val="00864F32"/>
    <w:rsid w:val="00871E08"/>
    <w:rsid w:val="008C0BBA"/>
    <w:rsid w:val="008E4E4E"/>
    <w:rsid w:val="009506FF"/>
    <w:rsid w:val="009716DA"/>
    <w:rsid w:val="009A2DF8"/>
    <w:rsid w:val="00A3265B"/>
    <w:rsid w:val="00AF67E8"/>
    <w:rsid w:val="00BA3E8E"/>
    <w:rsid w:val="00BD1F03"/>
    <w:rsid w:val="00BF71D0"/>
    <w:rsid w:val="00C24FC6"/>
    <w:rsid w:val="00C42A76"/>
    <w:rsid w:val="00D23A31"/>
    <w:rsid w:val="00D63EF9"/>
    <w:rsid w:val="00DB5006"/>
    <w:rsid w:val="00EE4A2D"/>
    <w:rsid w:val="00F64257"/>
    <w:rsid w:val="00F906D9"/>
    <w:rsid w:val="046378E3"/>
    <w:rsid w:val="074D5728"/>
    <w:rsid w:val="08EC3086"/>
    <w:rsid w:val="14434A80"/>
    <w:rsid w:val="2033546C"/>
    <w:rsid w:val="34E1639F"/>
    <w:rsid w:val="391F06FD"/>
    <w:rsid w:val="3AC02464"/>
    <w:rsid w:val="40156CF4"/>
    <w:rsid w:val="41001A7E"/>
    <w:rsid w:val="4192690A"/>
    <w:rsid w:val="42E34DC3"/>
    <w:rsid w:val="4C851A56"/>
    <w:rsid w:val="58B530D4"/>
    <w:rsid w:val="5BAE3607"/>
    <w:rsid w:val="64BA49CE"/>
    <w:rsid w:val="662439E4"/>
    <w:rsid w:val="6A295BF4"/>
    <w:rsid w:val="793D1887"/>
    <w:rsid w:val="7DB26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99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420"/>
    </w:pPr>
    <w:rPr>
      <w:szCs w:val="20"/>
    </w:rPr>
  </w:style>
  <w:style w:type="paragraph" w:styleId="3">
    <w:name w:val="Body Text First Indent 2"/>
    <w:basedOn w:val="4"/>
    <w:qFormat/>
    <w:uiPriority w:val="0"/>
    <w:pPr>
      <w:spacing w:after="120"/>
      <w:ind w:left="420" w:leftChars="200" w:firstLine="420" w:firstLineChars="200"/>
    </w:pPr>
    <w:rPr>
      <w:sz w:val="21"/>
    </w:rPr>
  </w:style>
  <w:style w:type="paragraph" w:styleId="4">
    <w:name w:val="Body Text Indent"/>
    <w:basedOn w:val="1"/>
    <w:next w:val="5"/>
    <w:uiPriority w:val="0"/>
    <w:pPr>
      <w:spacing w:after="120" w:afterLines="0"/>
      <w:ind w:left="420" w:leftChars="200"/>
    </w:pPr>
  </w:style>
  <w:style w:type="paragraph" w:styleId="5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眉 Char"/>
    <w:basedOn w:val="10"/>
    <w:link w:val="7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10"/>
    <w:link w:val="6"/>
    <w:semiHidden/>
    <w:qFormat/>
    <w:uiPriority w:val="99"/>
    <w:rPr>
      <w:sz w:val="18"/>
      <w:szCs w:val="18"/>
    </w:rPr>
  </w:style>
  <w:style w:type="paragraph" w:customStyle="1" w:styleId="13">
    <w:name w:val="List Paragraph1"/>
    <w:basedOn w:val="1"/>
    <w:qFormat/>
    <w:uiPriority w:val="99"/>
    <w:pPr>
      <w:ind w:firstLine="420" w:firstLineChars="200"/>
    </w:pPr>
  </w:style>
  <w:style w:type="paragraph" w:customStyle="1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1080</Words>
  <Characters>1511</Characters>
  <Lines>6</Lines>
  <Paragraphs>1</Paragraphs>
  <TotalTime>2</TotalTime>
  <ScaleCrop>false</ScaleCrop>
  <LinksUpToDate>false</LinksUpToDate>
  <CharactersWithSpaces>1569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2020-04-28T02:31:00Z</dcterms:created>
  <dc:creator>xuejinz</dc:creator>
  <cp:lastModifiedBy>30160309</cp:lastModifiedBy>
  <dcterms:modified xsi:type="dcterms:W3CDTF">2023-11-28T01:55:16Z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DAD4B149C6AD45918FF9B8FDF825B173_12</vt:lpwstr>
  </property>
</Properties>
</file>