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030" w:tblpY="2493"/>
        <w:tblOverlap w:val="never"/>
        <w:tblW w:w="10320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0"/>
        <w:gridCol w:w="2445"/>
        <w:gridCol w:w="5"/>
        <w:gridCol w:w="715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4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技术参数</w:t>
            </w:r>
          </w:p>
        </w:tc>
        <w:tc>
          <w:tcPr>
            <w:tcW w:w="7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ind w:firstLine="2400" w:firstLineChars="10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详细要求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 xml:space="preserve"> 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 xml:space="preserve">实测参数 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实测参数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pH、pO2、pCO2，Na+、K+、Ca2+、Cl-、Lac、Hct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计算参数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pH(T), pCO2(T), cHCO3 - (P), cBase(B), sO2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项计算参数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方法学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电流、电位和电导微电极技术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样本类型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全血样本，注射器、毛细导管或安瓿瓶，无须适配器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样本体积（全参数）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µl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进样方式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自动进样，无须适配器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  <w:t>规格/测试数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多种规格测试卡，根据科室需要自由选择，包括25人份、50人份、100人份、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耗材效期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所有耗材上机效期≥30天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定标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自动定标，并支持手动设置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质控要求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内置自动质控且支持外部及第三方质控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待机模式设置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可根据使用情况随时将分析仪设置为待机模式，减少试剂包消耗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tabs>
                <w:tab w:val="left" w:pos="374"/>
              </w:tabs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数据存储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患者检测结果：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≥500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，，定标结果：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≥500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，定标结果：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500，系统日志数据：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耗材类别与更换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只需更换测试卡与试剂包，更换步骤简单，无须其它维护工作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网络连接能力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有单向、双向连接外部Lis软件或网络的能力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售后服务</w:t>
            </w:r>
          </w:p>
        </w:tc>
        <w:tc>
          <w:tcPr>
            <w:tcW w:w="7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售后服务：满足本地化服务要求，仪器故障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12小时响应，超过24小时提供备用机。安徽省内有厂家专职工程师，并提供证明，认证工程师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≥3名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1920" w:firstLineChars="8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血气分析仪技术参数</w:t>
      </w:r>
    </w:p>
    <w:p>
      <w:pPr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二、配套耗材</w:t>
      </w:r>
    </w:p>
    <w:p>
      <w:pPr>
        <w:jc w:val="left"/>
        <w:rPr>
          <w:rFonts w:hint="eastAsia"/>
          <w:b/>
          <w:bCs/>
          <w:lang w:eastAsia="zh-CN"/>
        </w:rPr>
      </w:pPr>
      <w:r>
        <w:rPr>
          <w:rFonts w:hint="eastAsia"/>
          <w:sz w:val="24"/>
          <w:szCs w:val="24"/>
          <w:lang w:eastAsia="zh-CN"/>
        </w:rPr>
        <w:t>配套耗材：包括但不限于测试卡片、试剂包等，配套耗材包含多个项目需提供分项报价。</w:t>
      </w:r>
    </w:p>
    <w:tbl>
      <w:tblPr>
        <w:tblStyle w:val="6"/>
        <w:tblW w:w="9990" w:type="dxa"/>
        <w:tblInd w:w="-8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505"/>
        <w:gridCol w:w="1755"/>
        <w:gridCol w:w="1575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参考包装规格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预计年使用量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每人份预算（元/人份）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年预估用量（人份）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血气生化多项测试卡片</w:t>
            </w:r>
          </w:p>
        </w:tc>
        <w:tc>
          <w:tcPr>
            <w:tcW w:w="2505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25卡片/盒</w:t>
            </w:r>
          </w:p>
        </w:tc>
        <w:tc>
          <w:tcPr>
            <w:tcW w:w="1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500卡片</w:t>
            </w:r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9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其他配套耗材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根据所投产品情况自行填写规格，按人份报价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500人份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0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非人为因素导致的残片，投标人须承诺按同等数量补齐。提供承诺函。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tabs>
          <w:tab w:val="left" w:pos="2458"/>
        </w:tabs>
        <w:jc w:val="left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1ZjI2NWMzYzhmNzk0YTlkMmVlNjhmMTFiYjIzYzMifQ=="/>
  </w:docVars>
  <w:rsids>
    <w:rsidRoot w:val="00EB132A"/>
    <w:rsid w:val="00305196"/>
    <w:rsid w:val="0080328A"/>
    <w:rsid w:val="00CD6AC5"/>
    <w:rsid w:val="00EB132A"/>
    <w:rsid w:val="14431619"/>
    <w:rsid w:val="259B6CD2"/>
    <w:rsid w:val="498C38AF"/>
    <w:rsid w:val="589770EB"/>
    <w:rsid w:val="5F181B5B"/>
    <w:rsid w:val="5F772422"/>
    <w:rsid w:val="64F37C83"/>
    <w:rsid w:val="65AE7FB7"/>
    <w:rsid w:val="661F6B8F"/>
    <w:rsid w:val="684959B7"/>
    <w:rsid w:val="6D4B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rFonts w:ascii="Arial" w:hAnsi="Arial"/>
      <w:bCs/>
      <w:kern w:val="0"/>
      <w:sz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autoRedefine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607</Words>
  <Characters>1052</Characters>
  <Lines>9</Lines>
  <Paragraphs>2</Paragraphs>
  <TotalTime>3</TotalTime>
  <ScaleCrop>false</ScaleCrop>
  <LinksUpToDate>false</LinksUpToDate>
  <CharactersWithSpaces>1115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2022-08-04T00:28:00Z</dcterms:created>
  <dc:creator>junkie wang</dc:creator>
  <cp:lastModifiedBy>Administrator</cp:lastModifiedBy>
  <cp:lastPrinted>2024-01-24T02:01:38Z</cp:lastPrinted>
  <dcterms:modified xsi:type="dcterms:W3CDTF">2024-01-24T02:03:47Z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F4912D195C3F46BD8C2355BF51C94ED8_13</vt:lpwstr>
  </property>
</Properties>
</file>