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全自动血液细胞分析仪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技术</w:t>
      </w:r>
      <w:r>
        <w:rPr>
          <w:rFonts w:hint="eastAsia" w:ascii="宋体" w:hAnsi="宋体" w:eastAsia="宋体" w:cs="宋体"/>
          <w:b/>
          <w:sz w:val="32"/>
          <w:szCs w:val="32"/>
        </w:rPr>
        <w:t>参数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台设备可同时检测血常规五分类、网织红细胞、CRP检测、SAA检测功能；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检测方法及原理：血液分析采用半导体激光法、鞘流电阻抗法、荧光染色法和流式细胞技术原理，CRP、SAA检测采用胶乳增强免疫散射比浊法。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★报告参数：血液分析报告参数≥37个，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二维散点图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2个，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三维散点图≥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个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具有全自动体液细胞计数和对体液中的白细胞进行分类的功能，体液分析报告参数≥7个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★单机检测速度：CBC＋DIFF＋NRBC ≥10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个样本/</w:t>
      </w:r>
      <w:bookmarkStart w:id="0" w:name="OLE_LINK6"/>
      <w:bookmarkStart w:id="1" w:name="OLE_LINK5"/>
      <w:r>
        <w:rPr>
          <w:rFonts w:hint="eastAsia" w:ascii="宋体" w:hAnsi="宋体" w:eastAsia="宋体" w:cs="宋体"/>
          <w:color w:val="auto"/>
          <w:sz w:val="24"/>
          <w:szCs w:val="24"/>
        </w:rPr>
        <w:t>小时；CRP ≥100样本/小时；SAA ≥100样本/小时</w:t>
      </w:r>
      <w:bookmarkEnd w:id="0"/>
      <w:bookmarkEnd w:id="1"/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进样方式及用血量：静脉血和微量全血均可自动批量进样或手动进样；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末梢全血检测用血量≤40μl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预稀释模式用血量≤20μl。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★标配自动进样器，自动进样器内轨标配回退功能，并可同时选配开放进样或封闭进样装置。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末梢血自动批量检测模式支持以下功能：自动扫码进样、自动混匀、异常标本自动回退复检；自动混匀功能可适配主流末梢血采血管。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末梢血预稀释模式也能进行白细胞五分类、有核红细胞、网织红细胞和CRP、SAA检测，有急诊插入功能。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使用荧光染料和半导体激光检测WBC五分类，</w:t>
      </w:r>
      <w:r>
        <w:rPr>
          <w:rFonts w:hint="eastAsia" w:ascii="宋体" w:hAnsi="宋体" w:eastAsia="宋体" w:cs="宋体"/>
          <w:bCs/>
          <w:sz w:val="24"/>
          <w:szCs w:val="24"/>
        </w:rPr>
        <w:t>并具有有核红细胞检测功能，能自动进行对白细胞计数的校正。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全自动网织红细胞检测，可对网织红进行分型，提供网织红成熟度指数，网织红细胞检测无需机外染色处理。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★具有检测网织红细胞血红蛋白含量的功能，以帮助判断贫血的类型。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血小板检测采用鞘流阻抗法和荧光染色法两种方法，并可转换。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具有低值血小板检测功能，如遇血小板低值时可通过增加计数颗粒数量来保证血小板检测精度。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具有对EDTA依赖性血小板聚集标本的“自解聚”功能，如遇血小板聚集时可自动加测光学血小板，光学血小板对聚集血小板的解聚率≥80%（提供相关数据证明材料）。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具有低值白细胞检测功能，如遇白细胞低值时自动增加计数颗粒数量来保证检测结果的准确性，无需二次折返检测。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配备原厂中文报告及数据处理系统。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血液分析仪主机自带10寸以上大屏幕彩色液晶触摸屏。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★血液分析线性范围（静脉血）：白细胞：（0-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00）</w:t>
      </w:r>
      <w:r>
        <w:rPr>
          <w:rFonts w:hint="eastAsia" w:ascii="宋体" w:hAnsi="宋体" w:eastAsia="宋体" w:cs="宋体"/>
          <w:sz w:val="24"/>
          <w:szCs w:val="24"/>
        </w:rPr>
        <w:sym w:font="Symbol" w:char="F0B4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/L，红细胞：（0-8.5）</w:t>
      </w:r>
      <w:r>
        <w:rPr>
          <w:rFonts w:hint="eastAsia" w:ascii="宋体" w:hAnsi="宋体" w:eastAsia="宋体" w:cs="宋体"/>
          <w:sz w:val="24"/>
          <w:szCs w:val="24"/>
        </w:rPr>
        <w:sym w:font="Symbol" w:char="F0B4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/L，血小板：（0-5000）</w:t>
      </w:r>
      <w:r>
        <w:rPr>
          <w:rFonts w:hint="eastAsia" w:ascii="宋体" w:hAnsi="宋体" w:eastAsia="宋体" w:cs="宋体"/>
          <w:sz w:val="24"/>
          <w:szCs w:val="24"/>
        </w:rPr>
        <w:sym w:font="Symbol" w:char="F0B4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/L，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血红蛋白：（0-250）g/L。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特定蛋白分析线性范围：CRP 0.2-300mg/L;</w:t>
      </w: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SAA：5-350mg/L.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全血CRP检测时可自动校正红细胞、白细胞、血小板体积的干扰，保障结果的准确性（提供相关证明材料）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提供有溯源性的有证血液校准物，并有配套有证的高、中、低3个水平血液和体液质控物。同一管血液质控品可以覆盖全部报告项目进行质控，满足各等级评审及ISO对质控的要求。具有实时在线网络质控功能。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可根据医院的发展需求拓展升级组成血液分析流水线。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 w:asciiTheme="minorEastAsia" w:hAnsiTheme="minorEastAsia"/>
          <w:sz w:val="20"/>
          <w:szCs w:val="20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 xml:space="preserve"> 可拓展连接糖化血红蛋白模块，实现全血一管通检测血常规、炎症及糖化血红蛋白。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★可与原厂推片染色机连接成血液分析流水线，提供装机用户名单以供核实。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★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提供原厂配套的质控品和校准品。具备原厂网织红细胞校准品，以注册证为准。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bookmarkEnd w:id="2"/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配套试剂清单：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总体要求：按不可拆分的最小包装进行报价，测算能完成的样本量，核算出单人份的试剂成本，血常规总试剂成本不高于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4.5元/人份，网织红总试剂成本不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高于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6元/人份，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超敏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CRp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总试剂成本不高于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8、4元/人份，SAA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总试剂成本不高于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10元/人份，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2、投标人根据所投产品对应的试剂品种、列出对应的规格、样本量自行填写，</w:t>
      </w:r>
    </w:p>
    <w:tbl>
      <w:tblPr>
        <w:tblStyle w:val="5"/>
        <w:tblW w:w="9750" w:type="dxa"/>
        <w:tblInd w:w="-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305"/>
        <w:gridCol w:w="1200"/>
        <w:gridCol w:w="1140"/>
        <w:gridCol w:w="2025"/>
        <w:gridCol w:w="1350"/>
        <w:gridCol w:w="1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试剂名称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参考规格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可做样本量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报价（按不可拆分的最小包装）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单人份价格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年预估用量（瓶）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血常规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稀释液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溶血剂1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溶血剂2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2216.1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0.74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染色液1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48mL/瓶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2465.1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溶血剂3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1352.9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染色液2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48mL/瓶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4847.2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1.67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血常规合计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网织红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稀释液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染色液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12mL/瓶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2822.3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网织红合计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超敏CRP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200mL/瓶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380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453.38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超敏CRP乳胶试剂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7.21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CRP合计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SAA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200mL/瓶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380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453.38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血清淀粉样蛋白A（SAA)检测试剂盒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8.81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SAA合计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其他耗材或消耗品：单独报价，并计入投标总价（投标人根据所投产品，列出对应的规格包装，按不可拆分的最小规格进行报价，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tbl>
      <w:tblPr>
        <w:tblStyle w:val="5"/>
        <w:tblpPr w:leftFromText="180" w:rightFromText="180" w:vertAnchor="text" w:horzAnchor="page" w:tblpX="1485" w:tblpY="104"/>
        <w:tblOverlap w:val="never"/>
        <w:tblW w:w="9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580"/>
        <w:gridCol w:w="2325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580" w:type="dxa"/>
            <w:shd w:val="clear" w:color="auto" w:fill="FFFFFF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消耗品名称</w:t>
            </w:r>
          </w:p>
        </w:tc>
        <w:tc>
          <w:tcPr>
            <w:tcW w:w="2325" w:type="dxa"/>
            <w:shd w:val="clear" w:color="auto" w:fill="FFFFFF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参考规格</w:t>
            </w:r>
          </w:p>
        </w:tc>
        <w:tc>
          <w:tcPr>
            <w:tcW w:w="2490" w:type="dxa"/>
            <w:shd w:val="clear" w:color="auto" w:fill="FFFFFF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年预估用量（支）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0" w:type="dxa"/>
            <w:shd w:val="clear" w:color="auto" w:fill="FFFFFF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探头清洁液</w:t>
            </w:r>
          </w:p>
        </w:tc>
        <w:tc>
          <w:tcPr>
            <w:tcW w:w="2325" w:type="dxa"/>
            <w:shd w:val="clear" w:color="auto" w:fill="FFFFFF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50mL/支</w:t>
            </w:r>
          </w:p>
        </w:tc>
        <w:tc>
          <w:tcPr>
            <w:tcW w:w="2490" w:type="dxa"/>
            <w:shd w:val="clear" w:color="auto" w:fill="FFFFFF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CRP校准品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风湿三项质控品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低值3*1mL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高值3*1mL</w:t>
            </w:r>
          </w:p>
        </w:tc>
        <w:tc>
          <w:tcPr>
            <w:tcW w:w="2490" w:type="dxa"/>
            <w:shd w:val="clear" w:color="auto" w:fill="auto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血清淀粉样蛋白A 质控品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血清淀粉样蛋白A 校准品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0.5ml/支</w:t>
            </w:r>
          </w:p>
        </w:tc>
        <w:tc>
          <w:tcPr>
            <w:tcW w:w="2490" w:type="dxa"/>
            <w:shd w:val="clear" w:color="auto" w:fill="auto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血常规质控物(高值)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血常规质控物(中值)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血常规质控物(低值)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网织红质控物(高值)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网织红质控物(中值)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网织红质控物(低值)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shd w:val="clear" w:color="auto" w:fill="auto"/>
            <w:noWrap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58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血液分析仪校准物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3mL/支</w:t>
            </w:r>
          </w:p>
        </w:tc>
        <w:tc>
          <w:tcPr>
            <w:tcW w:w="2490" w:type="dxa"/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2520" w:firstLineChars="1200"/>
        <w:rPr>
          <w:rFonts w:hint="default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tabs>
          <w:tab w:val="left" w:pos="420"/>
        </w:tabs>
        <w:spacing w:after="120"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p>
      <w:pPr>
        <w:bidi w:val="0"/>
        <w:jc w:val="left"/>
        <w:rPr>
          <w:rFonts w:hint="eastAsia"/>
          <w:lang w:eastAsia="zh-CN"/>
        </w:rPr>
      </w:pPr>
    </w:p>
    <w:sectPr>
      <w:pgSz w:w="11906" w:h="16838"/>
      <w:pgMar w:top="1157" w:right="1123" w:bottom="1157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70560E"/>
    <w:multiLevelType w:val="multilevel"/>
    <w:tmpl w:val="7E70560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yOWY0MjM3NDc3ZGUzODdiMDY1YWNkZmQ5YjgxNDEifQ=="/>
  </w:docVars>
  <w:rsids>
    <w:rsidRoot w:val="002C4DD5"/>
    <w:rsid w:val="000762EA"/>
    <w:rsid w:val="000A515B"/>
    <w:rsid w:val="00126691"/>
    <w:rsid w:val="001363D1"/>
    <w:rsid w:val="001C4BB3"/>
    <w:rsid w:val="001D69E8"/>
    <w:rsid w:val="00243B9B"/>
    <w:rsid w:val="002577A5"/>
    <w:rsid w:val="002C32C2"/>
    <w:rsid w:val="002C4DD5"/>
    <w:rsid w:val="00301CFE"/>
    <w:rsid w:val="003206B4"/>
    <w:rsid w:val="003A2C4A"/>
    <w:rsid w:val="003B58F8"/>
    <w:rsid w:val="003D44B3"/>
    <w:rsid w:val="003D5593"/>
    <w:rsid w:val="003F22DA"/>
    <w:rsid w:val="004039E6"/>
    <w:rsid w:val="00475029"/>
    <w:rsid w:val="004D7622"/>
    <w:rsid w:val="005C29F7"/>
    <w:rsid w:val="005F62BB"/>
    <w:rsid w:val="006E228B"/>
    <w:rsid w:val="007473C9"/>
    <w:rsid w:val="0078402E"/>
    <w:rsid w:val="007A0B19"/>
    <w:rsid w:val="007E13FE"/>
    <w:rsid w:val="007F05C9"/>
    <w:rsid w:val="008640FC"/>
    <w:rsid w:val="008A665D"/>
    <w:rsid w:val="008A73A5"/>
    <w:rsid w:val="008E55F2"/>
    <w:rsid w:val="009271AE"/>
    <w:rsid w:val="00966EB9"/>
    <w:rsid w:val="009B2B6A"/>
    <w:rsid w:val="009F1FAC"/>
    <w:rsid w:val="00A30F14"/>
    <w:rsid w:val="00A72F9C"/>
    <w:rsid w:val="00A75552"/>
    <w:rsid w:val="00AA7BB6"/>
    <w:rsid w:val="00AD1C18"/>
    <w:rsid w:val="00B17557"/>
    <w:rsid w:val="00B54C84"/>
    <w:rsid w:val="00B67AF7"/>
    <w:rsid w:val="00BA2C09"/>
    <w:rsid w:val="00BB2B11"/>
    <w:rsid w:val="00BC4E82"/>
    <w:rsid w:val="00BF1979"/>
    <w:rsid w:val="00BF2A09"/>
    <w:rsid w:val="00C03658"/>
    <w:rsid w:val="00C2373E"/>
    <w:rsid w:val="00C47B8C"/>
    <w:rsid w:val="00C65457"/>
    <w:rsid w:val="00C74478"/>
    <w:rsid w:val="00CB1F99"/>
    <w:rsid w:val="00CB6A75"/>
    <w:rsid w:val="00D6388A"/>
    <w:rsid w:val="00D729C6"/>
    <w:rsid w:val="00DB1EA9"/>
    <w:rsid w:val="00E16D82"/>
    <w:rsid w:val="00ED2DD4"/>
    <w:rsid w:val="00F85040"/>
    <w:rsid w:val="00F93C72"/>
    <w:rsid w:val="00F95423"/>
    <w:rsid w:val="00FF3566"/>
    <w:rsid w:val="16FD6F60"/>
    <w:rsid w:val="256717F4"/>
    <w:rsid w:val="27DE1AB2"/>
    <w:rsid w:val="292353B7"/>
    <w:rsid w:val="2C0E6312"/>
    <w:rsid w:val="31614E0A"/>
    <w:rsid w:val="31FA2E5C"/>
    <w:rsid w:val="35C57711"/>
    <w:rsid w:val="3A9D7F74"/>
    <w:rsid w:val="3C1A7270"/>
    <w:rsid w:val="4315253F"/>
    <w:rsid w:val="47C21591"/>
    <w:rsid w:val="4A6B7628"/>
    <w:rsid w:val="4AEF1547"/>
    <w:rsid w:val="4B9D765B"/>
    <w:rsid w:val="4BE07308"/>
    <w:rsid w:val="4CED0709"/>
    <w:rsid w:val="4ED1408C"/>
    <w:rsid w:val="556B200E"/>
    <w:rsid w:val="7DD25F0A"/>
    <w:rsid w:val="7EF6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1">
    <w:name w:val="font5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1263</Words>
  <Characters>1404</Characters>
  <Lines>10</Lines>
  <Paragraphs>2</Paragraphs>
  <TotalTime>1</TotalTime>
  <ScaleCrop>false</ScaleCrop>
  <LinksUpToDate>false</LinksUpToDate>
  <CharactersWithSpaces>1410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2022-12-02T03:58:00Z</dcterms:created>
  <dc:creator>AutoBVT</dc:creator>
  <cp:lastModifiedBy>赵小花^^</cp:lastModifiedBy>
  <cp:lastPrinted>2024-01-24T01:47:00Z</cp:lastPrinted>
  <dcterms:modified xsi:type="dcterms:W3CDTF">2024-06-17T02:24:55Z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11CBFEABAB3A4C049F5E00AFE04DD4AE</vt:lpwstr>
  </property>
</Properties>
</file>