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B2E53">
      <w:pPr>
        <w:jc w:val="left"/>
        <w:rPr>
          <w:rFonts w:hint="eastAsia"/>
          <w:sz w:val="28"/>
          <w:szCs w:val="28"/>
          <w:lang w:val="en-US" w:eastAsia="zh-CN"/>
        </w:rPr>
      </w:pPr>
      <w:r>
        <w:rPr>
          <w:rFonts w:hint="eastAsia"/>
          <w:sz w:val="28"/>
          <w:szCs w:val="28"/>
          <w:lang w:val="en-US" w:eastAsia="zh-CN"/>
        </w:rPr>
        <w:t>附件：</w:t>
      </w:r>
    </w:p>
    <w:p w14:paraId="5A5B101B">
      <w:pPr>
        <w:jc w:val="center"/>
        <w:rPr>
          <w:rFonts w:hint="eastAsia" w:eastAsia="黑体"/>
          <w:lang w:eastAsia="zh-CN"/>
        </w:rPr>
      </w:pPr>
      <w:r>
        <w:rPr>
          <w:rFonts w:hint="eastAsia" w:eastAsia="黑体"/>
          <w:b/>
          <w:bCs/>
          <w:sz w:val="48"/>
          <w:szCs w:val="48"/>
          <w:lang w:val="en-US" w:eastAsia="zh-CN"/>
        </w:rPr>
        <w:t xml:space="preserve">采 购 </w:t>
      </w:r>
      <w:r>
        <w:rPr>
          <w:rFonts w:hint="eastAsia" w:eastAsia="黑体"/>
          <w:b/>
          <w:bCs/>
          <w:sz w:val="48"/>
          <w:szCs w:val="48"/>
        </w:rPr>
        <w:t>人</w:t>
      </w:r>
      <w:r>
        <w:rPr>
          <w:rFonts w:hint="eastAsia" w:eastAsia="黑体"/>
          <w:b/>
          <w:bCs/>
          <w:sz w:val="48"/>
          <w:szCs w:val="48"/>
          <w:lang w:val="en-US" w:eastAsia="zh-CN"/>
        </w:rPr>
        <w:t xml:space="preserve"> </w:t>
      </w:r>
      <w:r>
        <w:rPr>
          <w:rFonts w:hint="eastAsia" w:eastAsia="黑体"/>
          <w:b/>
          <w:bCs/>
          <w:sz w:val="48"/>
          <w:szCs w:val="48"/>
        </w:rPr>
        <w:t>须</w:t>
      </w:r>
      <w:r>
        <w:rPr>
          <w:rFonts w:hint="eastAsia" w:eastAsia="黑体"/>
          <w:b/>
          <w:bCs/>
          <w:sz w:val="48"/>
          <w:szCs w:val="48"/>
          <w:lang w:val="en-US" w:eastAsia="zh-CN"/>
        </w:rPr>
        <w:t xml:space="preserve"> </w:t>
      </w:r>
      <w:r>
        <w:rPr>
          <w:rFonts w:hint="eastAsia" w:eastAsia="黑体"/>
          <w:b/>
          <w:bCs/>
          <w:sz w:val="48"/>
          <w:szCs w:val="48"/>
        </w:rPr>
        <w:t>知</w:t>
      </w:r>
    </w:p>
    <w:p w14:paraId="6DCCA6DB">
      <w:pPr>
        <w:spacing w:line="500" w:lineRule="exact"/>
        <w:rPr>
          <w:rFonts w:ascii="宋体" w:hAnsi="宋体"/>
          <w:b/>
          <w:bCs/>
          <w:sz w:val="28"/>
          <w:szCs w:val="28"/>
        </w:rPr>
      </w:pPr>
      <w:r>
        <w:rPr>
          <w:rFonts w:hint="eastAsia" w:ascii="宋体" w:hAnsi="宋体"/>
          <w:b/>
          <w:bCs/>
          <w:sz w:val="28"/>
          <w:szCs w:val="28"/>
        </w:rPr>
        <w:t>一、本</w:t>
      </w:r>
      <w:r>
        <w:rPr>
          <w:rFonts w:hint="eastAsia" w:ascii="宋体" w:hAnsi="宋体"/>
          <w:b/>
          <w:bCs/>
          <w:sz w:val="28"/>
          <w:szCs w:val="28"/>
          <w:lang w:eastAsia="zh-CN"/>
        </w:rPr>
        <w:t>采购</w:t>
      </w:r>
      <w:r>
        <w:rPr>
          <w:rFonts w:hint="eastAsia" w:ascii="宋体" w:hAnsi="宋体"/>
          <w:b/>
          <w:bCs/>
          <w:sz w:val="28"/>
          <w:szCs w:val="28"/>
        </w:rPr>
        <w:t>文件仅适用于询价采购过程中所叙述的采购项目。</w:t>
      </w:r>
    </w:p>
    <w:p w14:paraId="788736FA">
      <w:pPr>
        <w:spacing w:line="500" w:lineRule="exact"/>
        <w:rPr>
          <w:rFonts w:ascii="宋体" w:hAnsi="宋体"/>
          <w:b/>
          <w:sz w:val="28"/>
          <w:szCs w:val="28"/>
        </w:rPr>
      </w:pPr>
      <w:r>
        <w:rPr>
          <w:rFonts w:hint="eastAsia" w:ascii="宋体" w:hAnsi="宋体"/>
          <w:b/>
          <w:bCs/>
          <w:sz w:val="28"/>
          <w:szCs w:val="28"/>
        </w:rPr>
        <w:t>二、</w:t>
      </w:r>
      <w:r>
        <w:rPr>
          <w:rFonts w:hint="eastAsia" w:ascii="宋体" w:hAnsi="宋体"/>
          <w:b/>
          <w:bCs/>
          <w:sz w:val="28"/>
          <w:szCs w:val="28"/>
          <w:lang w:eastAsia="zh-CN"/>
        </w:rPr>
        <w:t>采购</w:t>
      </w:r>
      <w:r>
        <w:rPr>
          <w:rFonts w:hint="eastAsia" w:ascii="宋体" w:hAnsi="宋体"/>
          <w:b/>
          <w:bCs/>
          <w:sz w:val="28"/>
          <w:szCs w:val="28"/>
        </w:rPr>
        <w:t>方式</w:t>
      </w:r>
      <w:r>
        <w:rPr>
          <w:rFonts w:hint="eastAsia" w:ascii="宋体" w:hAnsi="宋体"/>
          <w:b/>
          <w:sz w:val="28"/>
          <w:szCs w:val="28"/>
        </w:rPr>
        <w:t>1．本次</w:t>
      </w:r>
      <w:r>
        <w:rPr>
          <w:rFonts w:hint="eastAsia" w:ascii="宋体" w:hAnsi="宋体"/>
          <w:b/>
          <w:sz w:val="28"/>
          <w:szCs w:val="28"/>
          <w:lang w:eastAsia="zh-CN"/>
        </w:rPr>
        <w:t>采购</w:t>
      </w:r>
      <w:r>
        <w:rPr>
          <w:rFonts w:hint="eastAsia" w:ascii="宋体" w:hAnsi="宋体"/>
          <w:b/>
          <w:sz w:val="28"/>
          <w:szCs w:val="28"/>
        </w:rPr>
        <w:t>采取询价方式。</w:t>
      </w:r>
    </w:p>
    <w:p w14:paraId="7F0DCA7C">
      <w:pPr>
        <w:spacing w:line="500" w:lineRule="exact"/>
        <w:ind w:left="998" w:leftChars="300" w:hanging="368" w:hangingChars="131"/>
        <w:rPr>
          <w:rFonts w:ascii="宋体" w:hAnsi="宋体"/>
          <w:b/>
          <w:sz w:val="28"/>
          <w:szCs w:val="28"/>
        </w:rPr>
      </w:pPr>
      <w:r>
        <w:rPr>
          <w:rFonts w:hint="eastAsia" w:ascii="宋体" w:hAnsi="宋体"/>
          <w:b/>
          <w:sz w:val="28"/>
          <w:szCs w:val="28"/>
        </w:rPr>
        <w:t>2．</w:t>
      </w:r>
      <w:r>
        <w:rPr>
          <w:rFonts w:hint="eastAsia" w:ascii="宋体" w:hAnsi="宋体"/>
          <w:b/>
          <w:sz w:val="28"/>
          <w:szCs w:val="28"/>
          <w:lang w:eastAsia="zh-CN"/>
        </w:rPr>
        <w:t>响应</w:t>
      </w:r>
      <w:r>
        <w:rPr>
          <w:rFonts w:hint="eastAsia" w:ascii="宋体" w:hAnsi="宋体"/>
          <w:b/>
          <w:sz w:val="28"/>
          <w:szCs w:val="28"/>
        </w:rPr>
        <w:t>人应遵守国家有关的法律、法规。</w:t>
      </w:r>
    </w:p>
    <w:p w14:paraId="7904564D">
      <w:pPr>
        <w:spacing w:line="500" w:lineRule="exact"/>
        <w:rPr>
          <w:rFonts w:ascii="宋体" w:hAnsi="宋体"/>
          <w:b/>
          <w:sz w:val="28"/>
          <w:szCs w:val="28"/>
        </w:rPr>
      </w:pPr>
      <w:r>
        <w:rPr>
          <w:rFonts w:hint="eastAsia" w:ascii="宋体" w:hAnsi="宋体"/>
          <w:b/>
          <w:bCs/>
          <w:sz w:val="28"/>
          <w:szCs w:val="28"/>
        </w:rPr>
        <w:t>三、</w:t>
      </w:r>
      <w:r>
        <w:rPr>
          <w:rFonts w:hint="eastAsia" w:ascii="宋体" w:hAnsi="宋体"/>
          <w:b/>
          <w:bCs/>
          <w:sz w:val="28"/>
          <w:szCs w:val="28"/>
          <w:lang w:eastAsia="zh-CN"/>
        </w:rPr>
        <w:t>响应</w:t>
      </w:r>
      <w:r>
        <w:rPr>
          <w:rFonts w:hint="eastAsia" w:ascii="宋体" w:hAnsi="宋体"/>
          <w:b/>
          <w:bCs/>
          <w:sz w:val="28"/>
          <w:szCs w:val="28"/>
        </w:rPr>
        <w:t>报价</w:t>
      </w:r>
      <w:r>
        <w:rPr>
          <w:rFonts w:hint="eastAsia" w:ascii="宋体" w:hAnsi="宋体"/>
          <w:b/>
          <w:sz w:val="28"/>
          <w:szCs w:val="28"/>
        </w:rPr>
        <w:t>1．</w:t>
      </w:r>
      <w:r>
        <w:rPr>
          <w:rFonts w:hint="eastAsia" w:ascii="宋体" w:hAnsi="宋体"/>
          <w:b/>
          <w:sz w:val="28"/>
          <w:szCs w:val="28"/>
          <w:lang w:eastAsia="zh-CN"/>
        </w:rPr>
        <w:t>响应</w:t>
      </w:r>
      <w:r>
        <w:rPr>
          <w:rFonts w:hint="eastAsia" w:ascii="宋体" w:hAnsi="宋体"/>
          <w:b/>
          <w:sz w:val="28"/>
          <w:szCs w:val="28"/>
        </w:rPr>
        <w:t>价为：成交价（货到院方指定地点）</w:t>
      </w:r>
    </w:p>
    <w:p w14:paraId="6A8BDF02">
      <w:pPr>
        <w:spacing w:line="500" w:lineRule="exact"/>
        <w:ind w:left="998" w:leftChars="300" w:hanging="368" w:hangingChars="131"/>
        <w:rPr>
          <w:rFonts w:ascii="宋体" w:hAnsi="宋体"/>
          <w:b/>
          <w:sz w:val="28"/>
          <w:szCs w:val="28"/>
        </w:rPr>
      </w:pPr>
      <w:r>
        <w:rPr>
          <w:rFonts w:hint="eastAsia" w:ascii="宋体" w:hAnsi="宋体"/>
          <w:b/>
          <w:sz w:val="28"/>
          <w:szCs w:val="28"/>
        </w:rPr>
        <w:t>2．</w:t>
      </w:r>
      <w:r>
        <w:rPr>
          <w:rFonts w:hint="eastAsia" w:ascii="宋体" w:hAnsi="宋体"/>
          <w:b/>
          <w:sz w:val="28"/>
          <w:szCs w:val="28"/>
          <w:lang w:eastAsia="zh-CN"/>
        </w:rPr>
        <w:t>响应</w:t>
      </w:r>
      <w:r>
        <w:rPr>
          <w:rFonts w:hint="eastAsia" w:ascii="宋体" w:hAnsi="宋体"/>
          <w:b/>
          <w:sz w:val="28"/>
          <w:szCs w:val="28"/>
        </w:rPr>
        <w:t>货币：人民币</w:t>
      </w:r>
    </w:p>
    <w:p w14:paraId="46061083">
      <w:pPr>
        <w:spacing w:line="500" w:lineRule="exact"/>
        <w:ind w:left="998" w:leftChars="300" w:hanging="368" w:hangingChars="131"/>
        <w:rPr>
          <w:rFonts w:ascii="宋体" w:hAnsi="宋体"/>
          <w:b/>
          <w:sz w:val="28"/>
          <w:szCs w:val="28"/>
        </w:rPr>
      </w:pPr>
      <w:r>
        <w:rPr>
          <w:rFonts w:hint="eastAsia" w:ascii="宋体" w:hAnsi="宋体"/>
          <w:b/>
          <w:sz w:val="28"/>
          <w:szCs w:val="28"/>
        </w:rPr>
        <w:t>3、</w:t>
      </w:r>
      <w:r>
        <w:rPr>
          <w:rFonts w:hint="eastAsia" w:ascii="宋体" w:hAnsi="宋体"/>
          <w:b/>
          <w:sz w:val="28"/>
          <w:szCs w:val="28"/>
          <w:lang w:eastAsia="zh-CN"/>
        </w:rPr>
        <w:t>成交</w:t>
      </w:r>
      <w:r>
        <w:rPr>
          <w:rFonts w:hint="eastAsia" w:ascii="宋体" w:hAnsi="宋体"/>
          <w:b/>
          <w:sz w:val="28"/>
          <w:szCs w:val="28"/>
        </w:rPr>
        <w:t>或不</w:t>
      </w:r>
      <w:r>
        <w:rPr>
          <w:rFonts w:hint="eastAsia" w:ascii="宋体" w:hAnsi="宋体"/>
          <w:b/>
          <w:sz w:val="28"/>
          <w:szCs w:val="28"/>
          <w:lang w:eastAsia="zh-CN"/>
        </w:rPr>
        <w:t>成交</w:t>
      </w:r>
      <w:r>
        <w:rPr>
          <w:rFonts w:hint="eastAsia" w:ascii="宋体" w:hAnsi="宋体"/>
          <w:b/>
          <w:sz w:val="28"/>
          <w:szCs w:val="28"/>
        </w:rPr>
        <w:t>不做任何解释。</w:t>
      </w:r>
    </w:p>
    <w:p w14:paraId="644F621A">
      <w:pPr>
        <w:spacing w:line="500" w:lineRule="exact"/>
        <w:rPr>
          <w:rFonts w:ascii="宋体" w:hAnsi="宋体"/>
          <w:b/>
          <w:bCs/>
          <w:sz w:val="28"/>
          <w:szCs w:val="28"/>
        </w:rPr>
      </w:pPr>
      <w:r>
        <w:rPr>
          <w:rFonts w:hint="eastAsia" w:ascii="宋体" w:hAnsi="宋体"/>
          <w:b/>
          <w:bCs/>
          <w:sz w:val="28"/>
          <w:szCs w:val="28"/>
        </w:rPr>
        <w:t>四、付款方式和条件：按医院的付款方式</w:t>
      </w:r>
    </w:p>
    <w:p w14:paraId="65224FE9">
      <w:pPr>
        <w:numPr>
          <w:ilvl w:val="0"/>
          <w:numId w:val="0"/>
        </w:numPr>
        <w:spacing w:line="500" w:lineRule="exact"/>
        <w:rPr>
          <w:rFonts w:hint="eastAsia" w:ascii="宋体" w:hAnsi="宋体"/>
          <w:b/>
          <w:bCs/>
          <w:sz w:val="28"/>
          <w:szCs w:val="28"/>
          <w:lang w:val="en-US" w:eastAsia="zh-CN"/>
        </w:rPr>
      </w:pPr>
      <w:r>
        <w:rPr>
          <w:rFonts w:hint="eastAsia" w:ascii="宋体" w:hAnsi="宋体"/>
          <w:b/>
          <w:bCs/>
          <w:sz w:val="28"/>
          <w:szCs w:val="28"/>
          <w:lang w:val="en-US" w:eastAsia="zh-CN"/>
        </w:rPr>
        <w:t>五、如有必要，需按医院通知要求提供样品试用。</w:t>
      </w:r>
    </w:p>
    <w:p w14:paraId="4FD764B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Theme="minorEastAsia" w:cstheme="minorBidi"/>
          <w:b/>
          <w:bCs/>
          <w:kern w:val="2"/>
          <w:sz w:val="28"/>
          <w:szCs w:val="28"/>
          <w:lang w:val="en-US" w:eastAsia="zh-CN" w:bidi="ar-SA"/>
        </w:rPr>
      </w:pPr>
      <w:r>
        <w:rPr>
          <w:rFonts w:hint="eastAsia" w:ascii="宋体" w:hAnsi="宋体" w:eastAsiaTheme="minorEastAsia" w:cstheme="minorBidi"/>
          <w:b/>
          <w:bCs/>
          <w:kern w:val="2"/>
          <w:sz w:val="28"/>
          <w:szCs w:val="28"/>
          <w:lang w:val="en-US" w:eastAsia="zh-CN" w:bidi="ar-SA"/>
        </w:rPr>
        <w:t>六、产品技术参数要求：</w:t>
      </w:r>
      <w:r>
        <w:rPr>
          <w:rFonts w:hint="eastAsia" w:ascii="宋体" w:hAnsi="宋体" w:cstheme="minorBidi"/>
          <w:b/>
          <w:bCs/>
          <w:kern w:val="2"/>
          <w:sz w:val="28"/>
          <w:szCs w:val="28"/>
          <w:lang w:val="en-US" w:eastAsia="zh-CN" w:bidi="ar-SA"/>
        </w:rPr>
        <w:t>（</w:t>
      </w:r>
      <w:r>
        <w:rPr>
          <w:rFonts w:hint="eastAsia" w:ascii="宋体" w:hAnsi="宋体" w:eastAsiaTheme="minorEastAsia" w:cstheme="minorBidi"/>
          <w:b/>
          <w:bCs/>
          <w:kern w:val="2"/>
          <w:sz w:val="28"/>
          <w:szCs w:val="28"/>
          <w:lang w:val="en-US" w:eastAsia="zh-CN" w:bidi="ar-SA"/>
        </w:rPr>
        <w:t>标识符号说明</w:t>
      </w:r>
      <w:r>
        <w:rPr>
          <w:rFonts w:hint="eastAsia" w:ascii="宋体" w:hAnsi="宋体" w:cstheme="minorBidi"/>
          <w:b/>
          <w:bCs/>
          <w:kern w:val="2"/>
          <w:sz w:val="28"/>
          <w:szCs w:val="28"/>
          <w:lang w:val="en-US" w:eastAsia="zh-CN" w:bidi="ar-SA"/>
        </w:rPr>
        <w:t>）</w:t>
      </w:r>
    </w:p>
    <w:p w14:paraId="160423D2">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Theme="minorEastAsia" w:cstheme="minorBidi"/>
          <w:b/>
          <w:bCs/>
          <w:kern w:val="2"/>
          <w:sz w:val="28"/>
          <w:szCs w:val="28"/>
          <w:lang w:val="en-US" w:eastAsia="zh-CN" w:bidi="ar-SA"/>
        </w:rPr>
      </w:pPr>
      <w:r>
        <w:rPr>
          <w:rFonts w:hint="eastAsia" w:ascii="宋体" w:hAnsi="宋体" w:cstheme="minorBidi"/>
          <w:b/>
          <w:bCs/>
          <w:kern w:val="2"/>
          <w:sz w:val="28"/>
          <w:szCs w:val="28"/>
          <w:lang w:val="en-US" w:eastAsia="zh-CN" w:bidi="ar-SA"/>
        </w:rPr>
        <w:t>1.无标识项：必须全部响应，不允许偏离。</w:t>
      </w:r>
    </w:p>
    <w:p w14:paraId="08953893">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cstheme="minorBidi"/>
          <w:b/>
          <w:bCs/>
          <w:kern w:val="2"/>
          <w:sz w:val="28"/>
          <w:szCs w:val="28"/>
          <w:lang w:val="en-US" w:eastAsia="zh-CN" w:bidi="ar-SA"/>
        </w:rPr>
      </w:pPr>
      <w:r>
        <w:rPr>
          <w:rFonts w:hint="eastAsia" w:ascii="宋体" w:hAnsi="宋体" w:cstheme="minorBidi"/>
          <w:b/>
          <w:bCs/>
          <w:kern w:val="2"/>
          <w:sz w:val="28"/>
          <w:szCs w:val="28"/>
          <w:lang w:val="en-US" w:eastAsia="zh-CN" w:bidi="ar-SA"/>
        </w:rPr>
        <w:t>2.重要指标项★：必须全部响应，并提供证明材料或者承诺函，证明材料或承诺函均需要加盖供应商公章。</w:t>
      </w:r>
    </w:p>
    <w:p w14:paraId="0E2B984A">
      <w:pPr>
        <w:pStyle w:val="7"/>
        <w:rPr>
          <w:rFonts w:hint="default"/>
          <w:lang w:val="en-US" w:eastAsia="zh-CN"/>
        </w:rPr>
      </w:pPr>
    </w:p>
    <w:p w14:paraId="0F0351B2">
      <w:pPr>
        <w:rPr>
          <w:rFonts w:hint="default"/>
          <w:sz w:val="24"/>
          <w:szCs w:val="24"/>
          <w:lang w:val="en-US" w:eastAsia="zh-CN"/>
        </w:rPr>
      </w:pPr>
    </w:p>
    <w:p w14:paraId="497AA496">
      <w:pPr>
        <w:pStyle w:val="7"/>
        <w:ind w:left="0" w:leftChars="0" w:firstLine="0" w:firstLineChars="0"/>
        <w:rPr>
          <w:rFonts w:hint="default"/>
          <w:b/>
          <w:bCs/>
          <w:sz w:val="24"/>
          <w:szCs w:val="24"/>
          <w:lang w:val="en-US" w:eastAsia="zh-CN"/>
        </w:rPr>
      </w:pPr>
      <w:r>
        <w:rPr>
          <w:rFonts w:hint="eastAsia"/>
          <w:b/>
          <w:bCs/>
          <w:sz w:val="24"/>
          <w:szCs w:val="24"/>
          <w:lang w:val="en-US" w:eastAsia="zh-CN"/>
        </w:rPr>
        <w:t>第一包无参数，第二、三包参数见下表：</w:t>
      </w:r>
    </w:p>
    <w:tbl>
      <w:tblPr>
        <w:tblStyle w:val="9"/>
        <w:tblW w:w="12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2483"/>
        <w:gridCol w:w="1335"/>
        <w:gridCol w:w="7755"/>
      </w:tblGrid>
      <w:tr w14:paraId="5DBDC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62" w:type="dxa"/>
            <w:vAlign w:val="center"/>
          </w:tcPr>
          <w:p w14:paraId="17AF9F5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2483" w:type="dxa"/>
            <w:vAlign w:val="center"/>
          </w:tcPr>
          <w:p w14:paraId="5B50DE7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名称</w:t>
            </w:r>
          </w:p>
        </w:tc>
        <w:tc>
          <w:tcPr>
            <w:tcW w:w="1335" w:type="dxa"/>
            <w:vAlign w:val="center"/>
          </w:tcPr>
          <w:p w14:paraId="085BCF3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参考规格</w:t>
            </w:r>
          </w:p>
        </w:tc>
        <w:tc>
          <w:tcPr>
            <w:tcW w:w="7755" w:type="dxa"/>
            <w:vAlign w:val="center"/>
          </w:tcPr>
          <w:p w14:paraId="61D10ADF">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技术参数要求</w:t>
            </w:r>
          </w:p>
        </w:tc>
      </w:tr>
      <w:tr w14:paraId="5E857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62" w:type="dxa"/>
            <w:vAlign w:val="center"/>
          </w:tcPr>
          <w:p w14:paraId="63A2EE8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第</w:t>
            </w:r>
            <w:r>
              <w:rPr>
                <w:rFonts w:hint="eastAsia" w:asciiTheme="minorEastAsia" w:hAnsiTheme="minorEastAsia" w:cstheme="minorEastAsia"/>
                <w:sz w:val="24"/>
                <w:szCs w:val="24"/>
                <w:vertAlign w:val="baseline"/>
                <w:lang w:val="en-US" w:eastAsia="zh-CN"/>
              </w:rPr>
              <w:t>二</w:t>
            </w:r>
            <w:r>
              <w:rPr>
                <w:rFonts w:hint="eastAsia" w:asciiTheme="minorEastAsia" w:hAnsiTheme="minorEastAsia" w:eastAsiaTheme="minorEastAsia" w:cstheme="minorEastAsia"/>
                <w:sz w:val="24"/>
                <w:szCs w:val="24"/>
                <w:vertAlign w:val="baseline"/>
                <w:lang w:val="en-US" w:eastAsia="zh-CN"/>
              </w:rPr>
              <w:t>包</w:t>
            </w:r>
          </w:p>
        </w:tc>
        <w:tc>
          <w:tcPr>
            <w:tcW w:w="2483" w:type="dxa"/>
            <w:vAlign w:val="center"/>
          </w:tcPr>
          <w:p w14:paraId="482EF20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一次性使用静脉留置针（CT专用、耐高压）</w:t>
            </w:r>
          </w:p>
        </w:tc>
        <w:tc>
          <w:tcPr>
            <w:tcW w:w="1335" w:type="dxa"/>
            <w:vAlign w:val="center"/>
          </w:tcPr>
          <w:p w14:paraId="53AFD6B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20G、22G、24G</w:t>
            </w:r>
          </w:p>
        </w:tc>
        <w:tc>
          <w:tcPr>
            <w:tcW w:w="7755" w:type="dxa"/>
            <w:vAlign w:val="center"/>
          </w:tcPr>
          <w:p w14:paraId="6F26BC1E">
            <w:pPr>
              <w:keepNext w:val="0"/>
              <w:keepLines w:val="0"/>
              <w:widowControl/>
              <w:numPr>
                <w:ilvl w:val="0"/>
                <w:numId w:val="0"/>
              </w:numPr>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1、直通型，具有多种规格型号（20G、22G、24G）供选择。</w:t>
            </w:r>
          </w:p>
          <w:p w14:paraId="51775942">
            <w:pPr>
              <w:keepNext w:val="0"/>
              <w:keepLines w:val="0"/>
              <w:widowControl/>
              <w:numPr>
                <w:ilvl w:val="0"/>
                <w:numId w:val="0"/>
              </w:numPr>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w:t>
            </w:r>
            <w:r>
              <w:rPr>
                <w:rFonts w:hint="eastAsia" w:asciiTheme="minorEastAsia" w:hAnsiTheme="minorEastAsia" w:eastAsiaTheme="minorEastAsia" w:cstheme="minorEastAsia"/>
                <w:color w:val="000000"/>
                <w:kern w:val="0"/>
                <w:sz w:val="24"/>
                <w:szCs w:val="24"/>
                <w:lang w:val="en-US" w:eastAsia="zh-CN"/>
              </w:rPr>
              <w:t>2、留置针导管及延长管须不含塑化剂DEHP,避免DEHP的析出和PVC的吸附，并提供材料证明</w:t>
            </w:r>
          </w:p>
          <w:p w14:paraId="7C897011">
            <w:pPr>
              <w:keepNext w:val="0"/>
              <w:keepLines w:val="0"/>
              <w:widowControl/>
              <w:numPr>
                <w:ilvl w:val="0"/>
                <w:numId w:val="0"/>
              </w:numPr>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★3、按操作规范，拔出留置针钢针，在300psi压力下，时间15s，不得出现泄露，提供检验报告证明。</w:t>
            </w:r>
          </w:p>
          <w:p w14:paraId="443216C8">
            <w:pPr>
              <w:keepNext w:val="0"/>
              <w:keepLines w:val="0"/>
              <w:widowControl/>
              <w:numPr>
                <w:ilvl w:val="0"/>
                <w:numId w:val="0"/>
              </w:numPr>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4、配有单手夹，可实现单手止液操作；</w:t>
            </w:r>
          </w:p>
          <w:p w14:paraId="51C1BC5E">
            <w:pPr>
              <w:keepNext w:val="0"/>
              <w:keepLines w:val="0"/>
              <w:widowControl/>
              <w:numPr>
                <w:ilvl w:val="0"/>
                <w:numId w:val="0"/>
              </w:numPr>
              <w:suppressLineNumbers w:val="0"/>
              <w:spacing w:before="0"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rPr>
              <w:t>★5、投标产品符合国家规定的耐高压标准，并提供相关证明；</w:t>
            </w:r>
          </w:p>
        </w:tc>
      </w:tr>
      <w:tr w14:paraId="3C206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62" w:type="dxa"/>
            <w:vMerge w:val="restart"/>
            <w:vAlign w:val="center"/>
          </w:tcPr>
          <w:p w14:paraId="4660345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第</w:t>
            </w:r>
            <w:r>
              <w:rPr>
                <w:rFonts w:hint="eastAsia" w:asciiTheme="minorEastAsia" w:hAnsiTheme="minorEastAsia" w:cstheme="minorEastAsia"/>
                <w:sz w:val="24"/>
                <w:szCs w:val="24"/>
                <w:vertAlign w:val="baseline"/>
                <w:lang w:val="en-US" w:eastAsia="zh-CN"/>
              </w:rPr>
              <w:t>三</w:t>
            </w:r>
            <w:r>
              <w:rPr>
                <w:rFonts w:hint="eastAsia" w:asciiTheme="minorEastAsia" w:hAnsiTheme="minorEastAsia" w:eastAsiaTheme="minorEastAsia" w:cstheme="minorEastAsia"/>
                <w:sz w:val="24"/>
                <w:szCs w:val="24"/>
                <w:vertAlign w:val="baseline"/>
                <w:lang w:val="en-US" w:eastAsia="zh-CN"/>
              </w:rPr>
              <w:t>包</w:t>
            </w:r>
          </w:p>
        </w:tc>
        <w:tc>
          <w:tcPr>
            <w:tcW w:w="2483" w:type="dxa"/>
            <w:vAlign w:val="center"/>
          </w:tcPr>
          <w:p w14:paraId="03D53FE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直肠电极</w:t>
            </w:r>
          </w:p>
        </w:tc>
        <w:tc>
          <w:tcPr>
            <w:tcW w:w="1335" w:type="dxa"/>
            <w:vAlign w:val="center"/>
          </w:tcPr>
          <w:p w14:paraId="14D8448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7755" w:type="dxa"/>
            <w:vAlign w:val="center"/>
          </w:tcPr>
          <w:p w14:paraId="1CC23828">
            <w:pPr>
              <w:keepNext w:val="0"/>
              <w:keepLines w:val="0"/>
              <w:widowControl/>
              <w:numPr>
                <w:ilvl w:val="0"/>
                <w:numId w:val="0"/>
              </w:numPr>
              <w:suppressLineNumbers w:val="0"/>
              <w:spacing w:before="0" w:beforeAutospacing="0" w:after="0" w:afterAutospacing="0"/>
              <w:ind w:left="0" w:right="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1.产品为消毒清洗后重复使用产品；</w:t>
            </w:r>
          </w:p>
          <w:p w14:paraId="04549920">
            <w:pPr>
              <w:keepNext w:val="0"/>
              <w:keepLines w:val="0"/>
              <w:widowControl/>
              <w:numPr>
                <w:ilvl w:val="0"/>
                <w:numId w:val="0"/>
              </w:numPr>
              <w:suppressLineNumbers w:val="0"/>
              <w:spacing w:before="0" w:beforeAutospacing="0" w:after="0" w:afterAutospacing="0"/>
              <w:ind w:left="0" w:right="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2.★与SA980型号生物刺激反馈仪配套使用，传递治疗主机发出的电刺激电流或传导盆底肌电信号至治疗主机</w:t>
            </w:r>
            <w:r>
              <w:rPr>
                <w:rFonts w:hint="eastAsia" w:asciiTheme="minorEastAsia" w:hAnsiTheme="minorEastAsia" w:eastAsiaTheme="minorEastAsia" w:cstheme="minorEastAsia"/>
                <w:color w:val="000000"/>
                <w:kern w:val="0"/>
                <w:sz w:val="24"/>
                <w:szCs w:val="24"/>
                <w:lang w:val="en-US" w:eastAsia="zh-CN" w:bidi="ar"/>
              </w:rPr>
              <w:t>；</w:t>
            </w:r>
          </w:p>
          <w:p w14:paraId="6D95DF87">
            <w:pPr>
              <w:keepNext w:val="0"/>
              <w:keepLines w:val="0"/>
              <w:widowControl/>
              <w:numPr>
                <w:ilvl w:val="0"/>
                <w:numId w:val="0"/>
              </w:numPr>
              <w:suppressLineNumbers w:val="0"/>
              <w:spacing w:before="0" w:beforeAutospacing="0" w:after="0" w:afterAutospacing="0"/>
              <w:ind w:left="0" w:right="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3.产品由电极线、塑料基体和金属环组成；</w:t>
            </w:r>
          </w:p>
          <w:p w14:paraId="05F30AAF">
            <w:pPr>
              <w:keepNext w:val="0"/>
              <w:keepLines w:val="0"/>
              <w:widowControl/>
              <w:numPr>
                <w:ilvl w:val="0"/>
                <w:numId w:val="0"/>
              </w:numPr>
              <w:suppressLineNumbers w:val="0"/>
              <w:spacing w:before="0" w:beforeAutospacing="0" w:after="0" w:afterAutospacing="0"/>
              <w:ind w:left="0" w:right="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4.电极插孔与对应不锈钢环间导通电阻应小于0.5Ω；</w:t>
            </w:r>
          </w:p>
          <w:p w14:paraId="398DDA74">
            <w:pPr>
              <w:keepNext w:val="0"/>
              <w:keepLines w:val="0"/>
              <w:widowControl/>
              <w:numPr>
                <w:ilvl w:val="0"/>
                <w:numId w:val="0"/>
              </w:numPr>
              <w:suppressLineNumbers w:val="0"/>
              <w:spacing w:before="0" w:beforeAutospacing="0" w:after="0" w:afterAutospacing="0"/>
              <w:ind w:left="0" w:right="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5.两不锈钢环间绝缘电阻应大于10MΩ；</w:t>
            </w:r>
          </w:p>
          <w:p w14:paraId="721A3538">
            <w:pPr>
              <w:keepNext w:val="0"/>
              <w:keepLines w:val="0"/>
              <w:widowControl/>
              <w:numPr>
                <w:ilvl w:val="0"/>
                <w:numId w:val="0"/>
              </w:numPr>
              <w:suppressLineNumbers w:val="0"/>
              <w:spacing w:before="0" w:beforeAutospacing="0" w:after="0" w:afterAutospacing="0"/>
              <w:ind w:left="0" w:right="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6.两不锈钢环间施加1500V电压历时1min无闪络和击穿；</w:t>
            </w:r>
          </w:p>
          <w:p w14:paraId="7D64CB1E">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7.电极与电极导线的连接应避免使用过程中脱落造成对人体的意外电击，并防止其插入网电源或设备其他输出端插孔。</w:t>
            </w:r>
          </w:p>
        </w:tc>
      </w:tr>
      <w:tr w14:paraId="17604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62" w:type="dxa"/>
            <w:vMerge w:val="continue"/>
            <w:vAlign w:val="center"/>
          </w:tcPr>
          <w:p w14:paraId="5EC7F9F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p>
        </w:tc>
        <w:tc>
          <w:tcPr>
            <w:tcW w:w="2483" w:type="dxa"/>
            <w:vAlign w:val="center"/>
          </w:tcPr>
          <w:p w14:paraId="22B30A5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阴道电极</w:t>
            </w:r>
          </w:p>
        </w:tc>
        <w:tc>
          <w:tcPr>
            <w:tcW w:w="1335" w:type="dxa"/>
            <w:vAlign w:val="center"/>
          </w:tcPr>
          <w:p w14:paraId="156C843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 xml:space="preserve"> </w:t>
            </w:r>
          </w:p>
        </w:tc>
        <w:tc>
          <w:tcPr>
            <w:tcW w:w="7755" w:type="dxa"/>
            <w:vAlign w:val="center"/>
          </w:tcPr>
          <w:p w14:paraId="1CEF3DEC">
            <w:pPr>
              <w:keepNext w:val="0"/>
              <w:keepLines w:val="0"/>
              <w:widowControl/>
              <w:numPr>
                <w:ilvl w:val="0"/>
                <w:numId w:val="0"/>
              </w:numPr>
              <w:suppressLineNumbers w:val="0"/>
              <w:spacing w:before="0" w:beforeAutospacing="0" w:after="0" w:afterAutospacing="0"/>
              <w:ind w:left="0" w:right="0"/>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8</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产品为消毒清洗后重复使用产品；</w:t>
            </w:r>
          </w:p>
          <w:p w14:paraId="5B4F65FB">
            <w:pPr>
              <w:keepNext w:val="0"/>
              <w:keepLines w:val="0"/>
              <w:widowControl/>
              <w:numPr>
                <w:ilvl w:val="0"/>
                <w:numId w:val="0"/>
              </w:numPr>
              <w:suppressLineNumbers w:val="0"/>
              <w:spacing w:before="0" w:beforeAutospacing="0" w:after="0" w:afterAutospacing="0"/>
              <w:ind w:left="0" w:right="0"/>
              <w:jc w:val="left"/>
              <w:rPr>
                <w:rFonts w:hint="eastAsia" w:asciiTheme="minorEastAsia" w:hAnsiTheme="minorEastAsia" w:eastAsiaTheme="minorEastAsia" w:cstheme="minorEastAsia"/>
                <w:sz w:val="24"/>
                <w:szCs w:val="24"/>
              </w:rPr>
            </w:pPr>
            <w:r>
              <w:rPr>
                <w:rFonts w:hint="eastAsia" w:asciiTheme="minorEastAsia" w:hAnsiTheme="minorEastAsia" w:cstheme="minorEastAsia"/>
                <w:color w:val="000000"/>
                <w:kern w:val="0"/>
                <w:sz w:val="24"/>
                <w:szCs w:val="24"/>
                <w:lang w:val="en-US" w:eastAsia="zh-CN"/>
              </w:rPr>
              <w:t>9</w:t>
            </w:r>
            <w:r>
              <w:rPr>
                <w:rFonts w:hint="eastAsia" w:asciiTheme="minorEastAsia" w:hAnsiTheme="minorEastAsia" w:eastAsiaTheme="minorEastAsia" w:cstheme="minorEastAsia"/>
                <w:color w:val="000000"/>
                <w:kern w:val="0"/>
                <w:sz w:val="24"/>
                <w:szCs w:val="24"/>
                <w:lang w:val="en-US" w:eastAsia="zh-CN"/>
              </w:rPr>
              <w:t>.★与伟思生物刺激反馈仪配套使用，</w:t>
            </w:r>
            <w:r>
              <w:rPr>
                <w:rFonts w:hint="eastAsia" w:asciiTheme="minorEastAsia" w:hAnsiTheme="minorEastAsia" w:eastAsiaTheme="minorEastAsia" w:cstheme="minorEastAsia"/>
                <w:sz w:val="24"/>
                <w:szCs w:val="24"/>
                <w:lang w:val="en-US" w:eastAsia="zh-CN"/>
              </w:rPr>
              <w:t>传递治疗主机发出的电刺激电流或传导盆底肌电信号至治疗主机</w:t>
            </w:r>
            <w:r>
              <w:rPr>
                <w:rFonts w:hint="eastAsia" w:asciiTheme="minorEastAsia" w:hAnsiTheme="minorEastAsia" w:eastAsiaTheme="minorEastAsia" w:cstheme="minorEastAsia"/>
                <w:color w:val="000000"/>
                <w:kern w:val="0"/>
                <w:sz w:val="24"/>
                <w:szCs w:val="24"/>
              </w:rPr>
              <w:t>；</w:t>
            </w:r>
          </w:p>
          <w:p w14:paraId="405F66E0">
            <w:pPr>
              <w:keepNext w:val="0"/>
              <w:keepLines w:val="0"/>
              <w:widowControl/>
              <w:numPr>
                <w:ilvl w:val="0"/>
                <w:numId w:val="0"/>
              </w:numPr>
              <w:suppressLineNumbers w:val="0"/>
              <w:spacing w:before="0" w:beforeAutospacing="0" w:after="0" w:afterAutospacing="0"/>
              <w:ind w:left="0" w:right="0"/>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产品由电极线、塑料基体和金属片组成；</w:t>
            </w:r>
          </w:p>
          <w:p w14:paraId="38A84D56">
            <w:pPr>
              <w:keepNext w:val="0"/>
              <w:keepLines w:val="0"/>
              <w:widowControl/>
              <w:numPr>
                <w:ilvl w:val="0"/>
                <w:numId w:val="0"/>
              </w:numPr>
              <w:suppressLineNumbers w:val="0"/>
              <w:spacing w:before="0" w:beforeAutospacing="0" w:after="0" w:afterAutospacing="0"/>
              <w:ind w:left="0" w:right="0"/>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电极插孔与对应不锈钢片间导通电阻应小于0.5Ω；</w:t>
            </w:r>
          </w:p>
          <w:p w14:paraId="6EE9BA1A">
            <w:pPr>
              <w:keepNext w:val="0"/>
              <w:keepLines w:val="0"/>
              <w:widowControl/>
              <w:numPr>
                <w:ilvl w:val="0"/>
                <w:numId w:val="0"/>
              </w:numPr>
              <w:suppressLineNumbers w:val="0"/>
              <w:spacing w:before="0" w:beforeAutospacing="0" w:after="0" w:afterAutospacing="0"/>
              <w:ind w:left="0" w:right="0"/>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12</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两不锈钢片间绝缘电阻应大于10MΩ；</w:t>
            </w:r>
          </w:p>
          <w:p w14:paraId="1FE1C035">
            <w:pPr>
              <w:keepNext w:val="0"/>
              <w:keepLines w:val="0"/>
              <w:widowControl/>
              <w:numPr>
                <w:ilvl w:val="0"/>
                <w:numId w:val="0"/>
              </w:numPr>
              <w:suppressLineNumbers w:val="0"/>
              <w:spacing w:before="0" w:beforeAutospacing="0" w:after="0" w:afterAutospacing="0"/>
              <w:ind w:left="0" w:right="0"/>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13</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两不锈钢片间施加1500V电压历时1min无闪络和击穿；</w:t>
            </w:r>
          </w:p>
          <w:p w14:paraId="5D4B40F6">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lang w:val="en-US" w:eastAsia="zh-CN"/>
              </w:rPr>
              <w:t>14</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电极与电极导线的连接应避免使用过程中脱落造成对人体的意外电击，并防止其插入网电源或设备其他输出端插孔。</w:t>
            </w:r>
          </w:p>
        </w:tc>
      </w:tr>
    </w:tbl>
    <w:p w14:paraId="6DC24E3C">
      <w:pPr>
        <w:rPr>
          <w:rFonts w:hint="default"/>
          <w:sz w:val="28"/>
          <w:szCs w:val="28"/>
          <w:lang w:val="en-US" w:eastAsia="zh-CN"/>
        </w:rPr>
      </w:pPr>
      <w:r>
        <w:rPr>
          <w:rFonts w:hint="default"/>
          <w:sz w:val="28"/>
          <w:szCs w:val="28"/>
          <w:lang w:val="en-US" w:eastAsia="zh-CN"/>
        </w:rPr>
        <w:br w:type="page"/>
      </w:r>
    </w:p>
    <w:p w14:paraId="093B34E3">
      <w:pPr>
        <w:rPr>
          <w:rFonts w:hint="default"/>
          <w:lang w:val="en-US" w:eastAsia="zh-CN"/>
        </w:rPr>
      </w:pPr>
      <w:r>
        <w:rPr>
          <w:rFonts w:hint="eastAsia" w:ascii="宋体" w:hAnsi="宋体" w:eastAsiaTheme="minorEastAsia" w:cstheme="minorBidi"/>
          <w:b/>
          <w:bCs/>
          <w:kern w:val="2"/>
          <w:sz w:val="28"/>
          <w:szCs w:val="28"/>
          <w:lang w:val="en-US" w:eastAsia="zh-CN" w:bidi="ar-SA"/>
        </w:rPr>
        <w:t>七</w:t>
      </w:r>
      <w:r>
        <w:rPr>
          <w:rFonts w:hint="eastAsia" w:ascii="宋体" w:hAnsi="宋体" w:cstheme="minorBidi"/>
          <w:b/>
          <w:bCs/>
          <w:kern w:val="2"/>
          <w:sz w:val="28"/>
          <w:szCs w:val="28"/>
          <w:lang w:val="en-US" w:eastAsia="zh-CN" w:bidi="ar-SA"/>
        </w:rPr>
        <w:t>、评审方法（得分最高得供应商为成交供应商）</w:t>
      </w:r>
    </w:p>
    <w:tbl>
      <w:tblPr>
        <w:tblStyle w:val="9"/>
        <w:tblW w:w="12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3"/>
        <w:gridCol w:w="7912"/>
        <w:gridCol w:w="2595"/>
      </w:tblGrid>
      <w:tr w14:paraId="30148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483" w:type="dxa"/>
            <w:vAlign w:val="center"/>
          </w:tcPr>
          <w:p w14:paraId="347620BA">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评分内容</w:t>
            </w:r>
          </w:p>
        </w:tc>
        <w:tc>
          <w:tcPr>
            <w:tcW w:w="7912" w:type="dxa"/>
            <w:vAlign w:val="center"/>
          </w:tcPr>
          <w:p w14:paraId="172FC178">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评分标准</w:t>
            </w:r>
          </w:p>
        </w:tc>
        <w:tc>
          <w:tcPr>
            <w:tcW w:w="2595" w:type="dxa"/>
            <w:vAlign w:val="center"/>
          </w:tcPr>
          <w:p w14:paraId="25EEF768">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分值范围</w:t>
            </w:r>
          </w:p>
        </w:tc>
      </w:tr>
      <w:tr w14:paraId="56F4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483" w:type="dxa"/>
            <w:vAlign w:val="center"/>
          </w:tcPr>
          <w:p w14:paraId="00068EF5">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产品整体情况</w:t>
            </w:r>
          </w:p>
        </w:tc>
        <w:tc>
          <w:tcPr>
            <w:tcW w:w="7912" w:type="dxa"/>
            <w:vAlign w:val="center"/>
          </w:tcPr>
          <w:p w14:paraId="556BB3A3">
            <w:pPr>
              <w:keepNext w:val="0"/>
              <w:keepLines w:val="0"/>
              <w:suppressLineNumbers w:val="0"/>
              <w:spacing w:before="0" w:beforeAutospacing="0" w:after="0" w:afterAutospacing="0"/>
              <w:ind w:left="0" w:right="0"/>
              <w:jc w:val="left"/>
              <w:rPr>
                <w:rFonts w:hint="eastAsia" w:eastAsia="宋体" w:asciiTheme="minorEastAsia" w:hAnsiTheme="minorEastAsia" w:cstheme="minorEastAsia"/>
                <w:sz w:val="24"/>
                <w:szCs w:val="24"/>
                <w:vertAlign w:val="baseline"/>
                <w:lang w:val="en-US" w:eastAsia="zh-CN"/>
              </w:rPr>
            </w:pPr>
            <w:r>
              <w:rPr>
                <w:rFonts w:hint="eastAsia" w:ascii="宋体" w:hAnsi="宋体"/>
                <w:color w:val="auto"/>
                <w:sz w:val="24"/>
              </w:rPr>
              <w:t>根据</w:t>
            </w:r>
            <w:r>
              <w:rPr>
                <w:rFonts w:hint="eastAsia" w:ascii="宋体" w:hAnsi="宋体"/>
                <w:color w:val="auto"/>
                <w:sz w:val="24"/>
                <w:lang w:val="en-US" w:eastAsia="zh-CN"/>
              </w:rPr>
              <w:t>供应商</w:t>
            </w:r>
            <w:r>
              <w:rPr>
                <w:rFonts w:hint="eastAsia" w:ascii="宋体" w:hAnsi="宋体"/>
                <w:color w:val="auto"/>
                <w:sz w:val="24"/>
              </w:rPr>
              <w:t>所投产品的品牌、技术先进性、性价比等横向比较。最好的，得</w:t>
            </w:r>
            <w:r>
              <w:rPr>
                <w:rFonts w:hint="eastAsia" w:ascii="宋体" w:hAnsi="宋体"/>
                <w:color w:val="auto"/>
                <w:sz w:val="24"/>
                <w:lang w:val="en-US" w:eastAsia="zh-CN"/>
              </w:rPr>
              <w:t>10-7</w:t>
            </w:r>
            <w:r>
              <w:rPr>
                <w:rFonts w:hint="eastAsia" w:ascii="宋体" w:hAnsi="宋体"/>
                <w:color w:val="auto"/>
                <w:sz w:val="24"/>
              </w:rPr>
              <w:t>分；较好的，得</w:t>
            </w:r>
            <w:r>
              <w:rPr>
                <w:rFonts w:hint="eastAsia" w:ascii="宋体" w:hAnsi="宋体"/>
                <w:color w:val="auto"/>
                <w:sz w:val="24"/>
                <w:lang w:val="en-US" w:eastAsia="zh-CN"/>
              </w:rPr>
              <w:t>6</w:t>
            </w:r>
            <w:r>
              <w:rPr>
                <w:rFonts w:hint="eastAsia" w:ascii="宋体" w:hAnsi="宋体"/>
                <w:color w:val="auto"/>
                <w:sz w:val="24"/>
              </w:rPr>
              <w:t>-</w:t>
            </w:r>
            <w:r>
              <w:rPr>
                <w:rFonts w:hint="eastAsia" w:ascii="宋体" w:hAnsi="宋体"/>
                <w:color w:val="auto"/>
                <w:sz w:val="24"/>
                <w:lang w:val="en-US" w:eastAsia="zh-CN"/>
              </w:rPr>
              <w:t>3</w:t>
            </w:r>
            <w:r>
              <w:rPr>
                <w:rFonts w:hint="eastAsia" w:ascii="宋体" w:hAnsi="宋体"/>
                <w:color w:val="auto"/>
                <w:sz w:val="24"/>
              </w:rPr>
              <w:t>分；一般的，得</w:t>
            </w:r>
            <w:r>
              <w:rPr>
                <w:rFonts w:hint="eastAsia" w:ascii="宋体" w:hAnsi="宋体"/>
                <w:color w:val="auto"/>
                <w:sz w:val="24"/>
                <w:lang w:val="en-US" w:eastAsia="zh-CN"/>
              </w:rPr>
              <w:t>2</w:t>
            </w:r>
            <w:r>
              <w:rPr>
                <w:rFonts w:hint="eastAsia" w:ascii="宋体" w:hAnsi="宋体"/>
                <w:color w:val="auto"/>
                <w:sz w:val="24"/>
              </w:rPr>
              <w:t>-1分。满分</w:t>
            </w:r>
            <w:r>
              <w:rPr>
                <w:rFonts w:hint="eastAsia" w:ascii="宋体" w:hAnsi="宋体"/>
                <w:color w:val="auto"/>
                <w:sz w:val="24"/>
                <w:lang w:val="en-US" w:eastAsia="zh-CN"/>
              </w:rPr>
              <w:t>10</w:t>
            </w:r>
            <w:r>
              <w:rPr>
                <w:rFonts w:hint="eastAsia" w:ascii="宋体" w:hAnsi="宋体"/>
                <w:color w:val="auto"/>
                <w:sz w:val="24"/>
              </w:rPr>
              <w:t>分</w:t>
            </w:r>
            <w:r>
              <w:rPr>
                <w:rFonts w:hint="default" w:ascii="宋体" w:hAnsi="宋体" w:eastAsia="宋体" w:cs="宋体"/>
                <w:sz w:val="24"/>
                <w:szCs w:val="24"/>
              </w:rPr>
              <w:t>。</w:t>
            </w:r>
            <w:r>
              <w:rPr>
                <w:rFonts w:hint="eastAsia" w:ascii="宋体" w:hAnsi="宋体" w:eastAsia="宋体" w:cs="宋体"/>
                <w:b/>
                <w:bCs/>
                <w:sz w:val="24"/>
                <w:szCs w:val="24"/>
                <w:lang w:val="en-US" w:eastAsia="zh-CN"/>
              </w:rPr>
              <w:t>注：</w:t>
            </w:r>
            <w:r>
              <w:rPr>
                <w:rFonts w:hint="default" w:ascii="宋体" w:hAnsi="宋体" w:eastAsia="宋体" w:cs="宋体"/>
                <w:b/>
                <w:bCs/>
                <w:sz w:val="24"/>
                <w:szCs w:val="24"/>
              </w:rPr>
              <w:t>证明材料无固定形式</w:t>
            </w:r>
            <w:r>
              <w:rPr>
                <w:rFonts w:hint="eastAsia" w:ascii="宋体" w:hAnsi="宋体" w:eastAsia="宋体" w:cs="宋体"/>
                <w:b/>
                <w:bCs/>
                <w:sz w:val="24"/>
                <w:szCs w:val="24"/>
                <w:lang w:eastAsia="zh-CN"/>
              </w:rPr>
              <w:t>，</w:t>
            </w:r>
            <w:r>
              <w:rPr>
                <w:rFonts w:hint="default" w:ascii="宋体" w:hAnsi="宋体" w:eastAsia="宋体" w:cs="宋体"/>
                <w:b/>
                <w:bCs/>
                <w:sz w:val="24"/>
                <w:szCs w:val="24"/>
              </w:rPr>
              <w:t>如产品说明书、技术彩页资料、所获荣誉奖项等，未提供任何材料的不得分</w:t>
            </w:r>
          </w:p>
        </w:tc>
        <w:tc>
          <w:tcPr>
            <w:tcW w:w="2595" w:type="dxa"/>
            <w:vAlign w:val="center"/>
          </w:tcPr>
          <w:p w14:paraId="10A07EFB">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0-10分</w:t>
            </w:r>
          </w:p>
        </w:tc>
      </w:tr>
      <w:tr w14:paraId="77128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483" w:type="dxa"/>
            <w:vAlign w:val="center"/>
          </w:tcPr>
          <w:p w14:paraId="31CE578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default" w:ascii="宋体" w:hAnsi="宋体" w:eastAsia="宋体" w:cs="宋体"/>
                <w:sz w:val="24"/>
                <w:szCs w:val="24"/>
              </w:rPr>
              <w:t>配送方案</w:t>
            </w:r>
          </w:p>
        </w:tc>
        <w:tc>
          <w:tcPr>
            <w:tcW w:w="7912" w:type="dxa"/>
            <w:vAlign w:val="center"/>
          </w:tcPr>
          <w:p w14:paraId="5F3C1322">
            <w:pPr>
              <w:keepNext w:val="0"/>
              <w:keepLines w:val="0"/>
              <w:suppressLineNumbers w:val="0"/>
              <w:spacing w:before="0" w:beforeAutospacing="0" w:after="0" w:afterAutospacing="0"/>
              <w:ind w:left="0" w:right="0"/>
              <w:jc w:val="left"/>
              <w:rPr>
                <w:rFonts w:hint="default" w:eastAsia="宋体" w:asciiTheme="minorEastAsia" w:hAnsiTheme="minorEastAsia" w:cstheme="minorEastAsia"/>
                <w:sz w:val="24"/>
                <w:szCs w:val="24"/>
                <w:vertAlign w:val="baseline"/>
                <w:lang w:val="en-US" w:eastAsia="zh-CN"/>
              </w:rPr>
            </w:pPr>
            <w:r>
              <w:rPr>
                <w:rFonts w:hint="default" w:ascii="宋体" w:hAnsi="宋体" w:eastAsia="宋体" w:cs="宋体"/>
                <w:sz w:val="24"/>
                <w:szCs w:val="24"/>
              </w:rPr>
              <w:t>由评标委员会根据投标人提供的配送方案进行综合评分：（1）提供详细完善的配送方案，有利于项目实施的得</w:t>
            </w:r>
            <w:r>
              <w:rPr>
                <w:rFonts w:hint="eastAsia" w:ascii="宋体" w:hAnsi="宋体" w:eastAsia="宋体" w:cs="宋体"/>
                <w:sz w:val="24"/>
                <w:szCs w:val="24"/>
                <w:lang w:val="en-US" w:eastAsia="zh-CN"/>
              </w:rPr>
              <w:t>10-7</w:t>
            </w:r>
            <w:r>
              <w:rPr>
                <w:rFonts w:hint="default" w:ascii="宋体" w:hAnsi="宋体" w:eastAsia="宋体" w:cs="宋体"/>
                <w:sz w:val="24"/>
                <w:szCs w:val="24"/>
              </w:rPr>
              <w:t>分；（2）提供较完善的配送方案，满足项目需求的得</w:t>
            </w:r>
            <w:r>
              <w:rPr>
                <w:rFonts w:hint="eastAsia" w:ascii="宋体" w:hAnsi="宋体" w:eastAsia="宋体" w:cs="宋体"/>
                <w:sz w:val="24"/>
                <w:szCs w:val="24"/>
                <w:lang w:val="en-US" w:eastAsia="zh-CN"/>
              </w:rPr>
              <w:t>6-</w:t>
            </w:r>
            <w:r>
              <w:rPr>
                <w:rFonts w:hint="default" w:ascii="宋体" w:hAnsi="宋体" w:eastAsia="宋体" w:cs="宋体"/>
                <w:sz w:val="24"/>
                <w:szCs w:val="24"/>
              </w:rPr>
              <w:t>3分；</w:t>
            </w:r>
            <w:r>
              <w:rPr>
                <w:rFonts w:hint="eastAsia" w:ascii="宋体" w:hAnsi="宋体" w:eastAsia="宋体" w:cs="宋体"/>
                <w:sz w:val="24"/>
                <w:szCs w:val="24"/>
                <w:lang w:eastAsia="zh-CN"/>
              </w:rPr>
              <w:t>（</w:t>
            </w:r>
            <w:r>
              <w:rPr>
                <w:rFonts w:hint="default" w:ascii="宋体" w:hAnsi="宋体" w:eastAsia="宋体" w:cs="宋体"/>
                <w:sz w:val="24"/>
                <w:szCs w:val="24"/>
              </w:rPr>
              <w:t>3）提供的配送方案基本可行，细节待完善的得</w:t>
            </w:r>
            <w:r>
              <w:rPr>
                <w:rFonts w:hint="eastAsia" w:ascii="宋体" w:hAnsi="宋体" w:eastAsia="宋体" w:cs="宋体"/>
                <w:sz w:val="24"/>
                <w:szCs w:val="24"/>
                <w:lang w:val="en-US" w:eastAsia="zh-CN"/>
              </w:rPr>
              <w:t>2-</w:t>
            </w:r>
            <w:r>
              <w:rPr>
                <w:rFonts w:hint="default" w:ascii="宋体" w:hAnsi="宋体" w:eastAsia="宋体" w:cs="宋体"/>
                <w:sz w:val="24"/>
                <w:szCs w:val="24"/>
              </w:rPr>
              <w:t>1分；（4）未提供的不得分。</w:t>
            </w:r>
            <w:r>
              <w:rPr>
                <w:rFonts w:hint="eastAsia" w:ascii="宋体" w:hAnsi="宋体" w:eastAsia="宋体" w:cs="宋体"/>
                <w:sz w:val="24"/>
                <w:szCs w:val="24"/>
                <w:lang w:val="en-US" w:eastAsia="zh-CN"/>
              </w:rPr>
              <w:t>满分10分。</w:t>
            </w:r>
          </w:p>
        </w:tc>
        <w:tc>
          <w:tcPr>
            <w:tcW w:w="2595" w:type="dxa"/>
            <w:vAlign w:val="center"/>
          </w:tcPr>
          <w:p w14:paraId="2BBCCB9F">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0-10分</w:t>
            </w:r>
          </w:p>
        </w:tc>
      </w:tr>
      <w:tr w14:paraId="7C89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483" w:type="dxa"/>
            <w:vAlign w:val="center"/>
          </w:tcPr>
          <w:p w14:paraId="2D3BD54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default" w:ascii="宋体" w:hAnsi="宋体" w:eastAsia="宋体" w:cs="宋体"/>
                <w:sz w:val="24"/>
                <w:szCs w:val="24"/>
              </w:rPr>
              <w:t>产品业绩</w:t>
            </w:r>
          </w:p>
        </w:tc>
        <w:tc>
          <w:tcPr>
            <w:tcW w:w="7912" w:type="dxa"/>
            <w:vAlign w:val="center"/>
          </w:tcPr>
          <w:p w14:paraId="4B6B99C5">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default" w:ascii="宋体" w:hAnsi="宋体" w:eastAsia="宋体" w:cs="宋体"/>
                <w:sz w:val="24"/>
                <w:szCs w:val="24"/>
              </w:rPr>
              <w:t>自20</w:t>
            </w:r>
            <w:r>
              <w:rPr>
                <w:rFonts w:hint="eastAsia" w:ascii="宋体" w:hAnsi="宋体" w:eastAsia="宋体" w:cs="宋体"/>
                <w:sz w:val="24"/>
                <w:szCs w:val="24"/>
                <w:lang w:val="en-US" w:eastAsia="zh-CN"/>
              </w:rPr>
              <w:t>21</w:t>
            </w:r>
            <w:r>
              <w:rPr>
                <w:rFonts w:hint="default" w:ascii="宋体" w:hAnsi="宋体" w:eastAsia="宋体" w:cs="宋体"/>
                <w:sz w:val="24"/>
                <w:szCs w:val="24"/>
              </w:rPr>
              <w:t>年1月1日以来（以合同签订时间为准），投标人所投包别中的所配送任一产品具有医疗机构配送（或供货业绩的，每提供1个业绩得</w:t>
            </w:r>
            <w:r>
              <w:rPr>
                <w:rFonts w:hint="eastAsia" w:ascii="宋体" w:hAnsi="宋体" w:eastAsia="宋体" w:cs="宋体"/>
                <w:sz w:val="24"/>
                <w:szCs w:val="24"/>
                <w:lang w:val="en-US" w:eastAsia="zh-CN"/>
              </w:rPr>
              <w:t>5</w:t>
            </w:r>
            <w:r>
              <w:rPr>
                <w:rFonts w:hint="default" w:ascii="宋体" w:hAnsi="宋体" w:eastAsia="宋体" w:cs="宋体"/>
                <w:sz w:val="24"/>
                <w:szCs w:val="24"/>
              </w:rPr>
              <w:t>分，满分1</w:t>
            </w:r>
            <w:r>
              <w:rPr>
                <w:rFonts w:hint="eastAsia" w:ascii="宋体" w:hAnsi="宋体" w:eastAsia="宋体" w:cs="宋体"/>
                <w:sz w:val="24"/>
                <w:szCs w:val="24"/>
                <w:lang w:val="en-US" w:eastAsia="zh-CN"/>
              </w:rPr>
              <w:t>0</w:t>
            </w:r>
            <w:r>
              <w:rPr>
                <w:rFonts w:hint="default" w:ascii="宋体" w:hAnsi="宋体" w:eastAsia="宋体" w:cs="宋体"/>
                <w:sz w:val="24"/>
                <w:szCs w:val="24"/>
              </w:rPr>
              <w:t>分。</w:t>
            </w:r>
            <w:r>
              <w:rPr>
                <w:rFonts w:hint="eastAsia" w:ascii="宋体" w:hAnsi="宋体" w:eastAsia="宋体" w:cs="宋体"/>
                <w:sz w:val="24"/>
                <w:szCs w:val="24"/>
                <w:lang w:val="en-US" w:eastAsia="zh-CN"/>
              </w:rPr>
              <w:t>注：</w:t>
            </w:r>
            <w:r>
              <w:rPr>
                <w:rFonts w:hint="default" w:ascii="宋体" w:hAnsi="宋体" w:eastAsia="宋体" w:cs="宋体"/>
                <w:sz w:val="24"/>
                <w:szCs w:val="24"/>
              </w:rPr>
              <w:t>业绩中产品须与所投包别中 一所配送产品品牌、型号相同；同一医疗机构的合同按一个业绩认定，只计一次分；同一业绩包含多个产品不累计计分；</w:t>
            </w:r>
          </w:p>
        </w:tc>
        <w:tc>
          <w:tcPr>
            <w:tcW w:w="2595" w:type="dxa"/>
            <w:vAlign w:val="center"/>
          </w:tcPr>
          <w:p w14:paraId="7A860447">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0-10分</w:t>
            </w:r>
          </w:p>
        </w:tc>
      </w:tr>
      <w:tr w14:paraId="76790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483" w:type="dxa"/>
            <w:vAlign w:val="center"/>
          </w:tcPr>
          <w:p w14:paraId="345ED45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vertAlign w:val="baseline"/>
                <w:lang w:val="en-US" w:eastAsia="zh-CN"/>
              </w:rPr>
            </w:pPr>
            <w:r>
              <w:rPr>
                <w:rFonts w:hint="default" w:ascii="宋体" w:hAnsi="宋体" w:eastAsia="宋体" w:cs="宋体"/>
                <w:sz w:val="24"/>
                <w:szCs w:val="24"/>
              </w:rPr>
              <w:t>售后服务措施方案</w:t>
            </w:r>
          </w:p>
        </w:tc>
        <w:tc>
          <w:tcPr>
            <w:tcW w:w="7912" w:type="dxa"/>
            <w:vAlign w:val="center"/>
          </w:tcPr>
          <w:p w14:paraId="0C16493D">
            <w:pPr>
              <w:keepNext w:val="0"/>
              <w:keepLines w:val="0"/>
              <w:suppressLineNumbers w:val="0"/>
              <w:spacing w:before="0" w:beforeAutospacing="0" w:after="0" w:afterAutospacing="0"/>
              <w:ind w:left="0" w:right="0"/>
              <w:jc w:val="left"/>
              <w:rPr>
                <w:rFonts w:hint="default" w:eastAsia="宋体" w:asciiTheme="minorEastAsia" w:hAnsiTheme="minorEastAsia" w:cstheme="minorEastAsia"/>
                <w:sz w:val="24"/>
                <w:szCs w:val="24"/>
                <w:vertAlign w:val="baseline"/>
                <w:lang w:val="en-US" w:eastAsia="zh-CN"/>
              </w:rPr>
            </w:pPr>
            <w:r>
              <w:rPr>
                <w:rFonts w:hint="default" w:ascii="宋体" w:hAnsi="宋体" w:eastAsia="宋体" w:cs="宋体"/>
                <w:sz w:val="24"/>
                <w:szCs w:val="24"/>
              </w:rPr>
              <w:t>根据</w:t>
            </w:r>
            <w:r>
              <w:rPr>
                <w:rFonts w:hint="eastAsia" w:ascii="宋体" w:hAnsi="宋体" w:eastAsia="宋体" w:cs="宋体"/>
                <w:sz w:val="24"/>
                <w:szCs w:val="24"/>
                <w:lang w:val="en-US" w:eastAsia="zh-CN"/>
              </w:rPr>
              <w:t>供应商</w:t>
            </w:r>
            <w:r>
              <w:rPr>
                <w:rFonts w:hint="default" w:ascii="宋体" w:hAnsi="宋体" w:eastAsia="宋体" w:cs="宋体"/>
                <w:sz w:val="24"/>
                <w:szCs w:val="24"/>
              </w:rPr>
              <w:t>所提供的售后保障措施方案进行综合评分：（1）售后保障措施内容详细完整、针对性强，与本项目的具体特点和实际需要适应度高的，得</w:t>
            </w:r>
            <w:r>
              <w:rPr>
                <w:rFonts w:hint="eastAsia" w:ascii="宋体" w:hAnsi="宋体" w:eastAsia="宋体" w:cs="宋体"/>
                <w:sz w:val="24"/>
                <w:szCs w:val="24"/>
                <w:lang w:val="en-US" w:eastAsia="zh-CN"/>
              </w:rPr>
              <w:t>10-7</w:t>
            </w:r>
            <w:r>
              <w:rPr>
                <w:rFonts w:hint="default" w:ascii="宋体" w:hAnsi="宋体" w:eastAsia="宋体" w:cs="宋体"/>
                <w:sz w:val="24"/>
                <w:szCs w:val="24"/>
              </w:rPr>
              <w:t>分；（2）售后保障措施内容具有一定针对性，与本项目的具体特点和实际 需要适应度较高的，得</w:t>
            </w:r>
            <w:r>
              <w:rPr>
                <w:rFonts w:hint="eastAsia" w:ascii="宋体" w:hAnsi="宋体" w:eastAsia="宋体" w:cs="宋体"/>
                <w:sz w:val="24"/>
                <w:szCs w:val="24"/>
                <w:lang w:val="en-US" w:eastAsia="zh-CN"/>
              </w:rPr>
              <w:t>6-</w:t>
            </w:r>
            <w:r>
              <w:rPr>
                <w:rFonts w:hint="default" w:ascii="宋体" w:hAnsi="宋体" w:eastAsia="宋体" w:cs="宋体"/>
                <w:sz w:val="24"/>
                <w:szCs w:val="24"/>
              </w:rPr>
              <w:t>3分；（3）售后保障措施内容有待完善的得</w:t>
            </w:r>
            <w:r>
              <w:rPr>
                <w:rFonts w:hint="eastAsia" w:ascii="宋体" w:hAnsi="宋体" w:eastAsia="宋体" w:cs="宋体"/>
                <w:sz w:val="24"/>
                <w:szCs w:val="24"/>
                <w:lang w:val="en-US" w:eastAsia="zh-CN"/>
              </w:rPr>
              <w:t>2-</w:t>
            </w:r>
            <w:r>
              <w:rPr>
                <w:rFonts w:hint="default" w:ascii="宋体" w:hAnsi="宋体" w:eastAsia="宋体" w:cs="宋体"/>
                <w:sz w:val="24"/>
                <w:szCs w:val="24"/>
              </w:rPr>
              <w:t>1分；</w:t>
            </w:r>
            <w:r>
              <w:rPr>
                <w:rFonts w:hint="eastAsia" w:ascii="宋体" w:hAnsi="宋体" w:eastAsia="宋体" w:cs="宋体"/>
                <w:sz w:val="24"/>
                <w:szCs w:val="24"/>
                <w:lang w:val="en-US" w:eastAsia="zh-CN"/>
              </w:rPr>
              <w:t>未提供的不得分。满分10分。</w:t>
            </w:r>
          </w:p>
        </w:tc>
        <w:tc>
          <w:tcPr>
            <w:tcW w:w="2595" w:type="dxa"/>
            <w:vAlign w:val="center"/>
          </w:tcPr>
          <w:p w14:paraId="329D3B29">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0-10分</w:t>
            </w:r>
          </w:p>
        </w:tc>
      </w:tr>
      <w:tr w14:paraId="41809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483" w:type="dxa"/>
            <w:vAlign w:val="center"/>
          </w:tcPr>
          <w:p w14:paraId="5BAF5CF6">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价格分</w:t>
            </w:r>
          </w:p>
        </w:tc>
        <w:tc>
          <w:tcPr>
            <w:tcW w:w="7912" w:type="dxa"/>
            <w:vAlign w:val="center"/>
          </w:tcPr>
          <w:p w14:paraId="78EE5311">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sz w:val="24"/>
                <w:szCs w:val="24"/>
                <w:vertAlign w:val="baseline"/>
                <w:lang w:val="en-US" w:eastAsia="zh-CN"/>
              </w:rPr>
            </w:pPr>
            <w:r>
              <w:rPr>
                <w:rFonts w:hint="default" w:ascii="宋体" w:hAnsi="宋体" w:eastAsia="宋体" w:cs="宋体"/>
                <w:sz w:val="24"/>
                <w:szCs w:val="24"/>
              </w:rPr>
              <w:t>价格分统一采用低价优先法，即满足</w:t>
            </w:r>
            <w:r>
              <w:rPr>
                <w:rFonts w:hint="eastAsia" w:ascii="宋体" w:hAnsi="宋体" w:eastAsia="宋体" w:cs="宋体"/>
                <w:sz w:val="24"/>
                <w:szCs w:val="24"/>
                <w:lang w:val="en-US" w:eastAsia="zh-CN"/>
              </w:rPr>
              <w:t>响应</w:t>
            </w:r>
            <w:r>
              <w:rPr>
                <w:rFonts w:hint="default" w:ascii="宋体" w:hAnsi="宋体" w:eastAsia="宋体" w:cs="宋体"/>
                <w:sz w:val="24"/>
                <w:szCs w:val="24"/>
              </w:rPr>
              <w:t>文件要求且最低的</w:t>
            </w:r>
            <w:r>
              <w:rPr>
                <w:rFonts w:hint="eastAsia" w:ascii="宋体" w:hAnsi="宋体" w:eastAsia="宋体" w:cs="宋体"/>
                <w:sz w:val="24"/>
                <w:szCs w:val="24"/>
                <w:lang w:val="en-US" w:eastAsia="zh-CN"/>
              </w:rPr>
              <w:t>报价</w:t>
            </w:r>
            <w:r>
              <w:rPr>
                <w:rFonts w:hint="default" w:ascii="宋体" w:hAnsi="宋体" w:eastAsia="宋体" w:cs="宋体"/>
                <w:sz w:val="24"/>
                <w:szCs w:val="24"/>
              </w:rPr>
              <w:t>为基准价，其价格分为满分</w:t>
            </w:r>
            <w:r>
              <w:rPr>
                <w:rFonts w:hint="eastAsia" w:ascii="宋体" w:hAnsi="宋体" w:eastAsia="宋体" w:cs="宋体"/>
                <w:sz w:val="24"/>
                <w:szCs w:val="24"/>
                <w:lang w:val="en-US" w:eastAsia="zh-CN"/>
              </w:rPr>
              <w:t>60</w:t>
            </w:r>
            <w:r>
              <w:rPr>
                <w:rFonts w:hint="default" w:ascii="宋体" w:hAnsi="宋体" w:eastAsia="宋体" w:cs="宋体"/>
                <w:sz w:val="24"/>
                <w:szCs w:val="24"/>
              </w:rPr>
              <w:t>分。其他</w:t>
            </w:r>
            <w:r>
              <w:rPr>
                <w:rFonts w:hint="eastAsia" w:ascii="宋体" w:hAnsi="宋体" w:eastAsia="宋体" w:cs="宋体"/>
                <w:sz w:val="24"/>
                <w:szCs w:val="24"/>
                <w:lang w:val="en-US" w:eastAsia="zh-CN"/>
              </w:rPr>
              <w:t>供应商</w:t>
            </w:r>
            <w:r>
              <w:rPr>
                <w:rFonts w:hint="default" w:ascii="宋体" w:hAnsi="宋体" w:eastAsia="宋体" w:cs="宋体"/>
                <w:sz w:val="24"/>
                <w:szCs w:val="24"/>
              </w:rPr>
              <w:t>的价格分统一按照下列公式计算：报价得分＝（基准价/报价）×</w:t>
            </w:r>
            <w:r>
              <w:rPr>
                <w:rFonts w:hint="eastAsia" w:ascii="宋体" w:hAnsi="宋体" w:eastAsia="宋体" w:cs="宋体"/>
                <w:sz w:val="24"/>
                <w:szCs w:val="24"/>
                <w:lang w:val="en-US" w:eastAsia="zh-CN"/>
              </w:rPr>
              <w:t>60</w:t>
            </w:r>
            <w:r>
              <w:rPr>
                <w:rFonts w:hint="default" w:ascii="宋体" w:hAnsi="宋体" w:eastAsia="宋体" w:cs="宋体"/>
                <w:sz w:val="24"/>
                <w:szCs w:val="24"/>
              </w:rPr>
              <w:t>％×100</w:t>
            </w:r>
          </w:p>
        </w:tc>
        <w:tc>
          <w:tcPr>
            <w:tcW w:w="2595" w:type="dxa"/>
            <w:vAlign w:val="center"/>
          </w:tcPr>
          <w:p w14:paraId="21B8C5FF">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0-60分</w:t>
            </w:r>
          </w:p>
        </w:tc>
      </w:tr>
    </w:tbl>
    <w:p w14:paraId="1E5FD1BF">
      <w:pPr>
        <w:rPr>
          <w:rFonts w:hint="default"/>
          <w:lang w:val="en-US" w:eastAsia="zh-CN"/>
        </w:rPr>
      </w:pPr>
      <w:r>
        <w:rPr>
          <w:rFonts w:hint="default"/>
          <w:lang w:val="en-US" w:eastAsia="zh-CN"/>
        </w:rPr>
        <w:br w:type="page"/>
      </w:r>
    </w:p>
    <w:p w14:paraId="447D6251">
      <w:pPr>
        <w:pStyle w:val="7"/>
        <w:rPr>
          <w:rFonts w:hint="default"/>
          <w:lang w:val="en-US" w:eastAsia="zh-CN"/>
        </w:rPr>
        <w:sectPr>
          <w:pgSz w:w="16838" w:h="11906" w:orient="landscape"/>
          <w:pgMar w:top="1474" w:right="1440" w:bottom="1361" w:left="1440" w:header="851" w:footer="992" w:gutter="0"/>
          <w:pgNumType w:fmt="decimal"/>
          <w:cols w:space="720" w:num="1"/>
          <w:docGrid w:type="lines" w:linePitch="312" w:charSpace="0"/>
        </w:sectPr>
      </w:pPr>
    </w:p>
    <w:p w14:paraId="78765873">
      <w:pPr>
        <w:jc w:val="center"/>
        <w:rPr>
          <w:rFonts w:eastAsia="黑体"/>
          <w:b/>
          <w:bCs/>
          <w:sz w:val="48"/>
          <w:szCs w:val="48"/>
        </w:rPr>
      </w:pPr>
      <w:r>
        <w:rPr>
          <w:rFonts w:hint="eastAsia" w:eastAsia="黑体"/>
          <w:b/>
          <w:bCs/>
          <w:sz w:val="48"/>
          <w:szCs w:val="48"/>
          <w:lang w:eastAsia="zh-CN"/>
        </w:rPr>
        <w:t>响应</w:t>
      </w:r>
      <w:r>
        <w:rPr>
          <w:rFonts w:hint="eastAsia" w:eastAsia="黑体"/>
          <w:b/>
          <w:bCs/>
          <w:sz w:val="48"/>
          <w:szCs w:val="48"/>
        </w:rPr>
        <w:t>文件要求</w:t>
      </w:r>
    </w:p>
    <w:p w14:paraId="71DA9306">
      <w:pPr>
        <w:jc w:val="center"/>
        <w:rPr>
          <w:b/>
          <w:szCs w:val="21"/>
        </w:rPr>
      </w:pPr>
    </w:p>
    <w:p w14:paraId="37BAC9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sz w:val="30"/>
          <w:szCs w:val="30"/>
          <w:lang w:val="en-US" w:eastAsia="zh-CN"/>
        </w:rPr>
      </w:pPr>
      <w:r>
        <w:rPr>
          <w:rFonts w:hint="eastAsia" w:ascii="宋体" w:hAnsi="宋体"/>
          <w:b/>
          <w:sz w:val="30"/>
          <w:szCs w:val="30"/>
          <w:lang w:val="en-US" w:eastAsia="zh-CN"/>
        </w:rPr>
        <w:t>一、目录</w:t>
      </w:r>
    </w:p>
    <w:p w14:paraId="23FF3B6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b/>
          <w:sz w:val="30"/>
          <w:szCs w:val="30"/>
          <w:lang w:val="en-US" w:eastAsia="zh-CN"/>
        </w:rPr>
      </w:pPr>
      <w:r>
        <w:rPr>
          <w:rFonts w:hint="eastAsia" w:ascii="宋体" w:hAnsi="宋体"/>
          <w:b/>
          <w:sz w:val="30"/>
          <w:szCs w:val="30"/>
          <w:lang w:val="en-US" w:eastAsia="zh-CN"/>
        </w:rPr>
        <w:t>二、</w:t>
      </w:r>
      <w:r>
        <w:rPr>
          <w:rFonts w:hint="eastAsia" w:ascii="宋体" w:hAnsi="宋体"/>
          <w:b/>
          <w:sz w:val="30"/>
          <w:szCs w:val="30"/>
          <w:lang w:eastAsia="zh-CN"/>
        </w:rPr>
        <w:t>响应</w:t>
      </w:r>
      <w:r>
        <w:rPr>
          <w:rFonts w:hint="eastAsia" w:ascii="宋体" w:hAnsi="宋体"/>
          <w:b/>
          <w:sz w:val="30"/>
          <w:szCs w:val="30"/>
        </w:rPr>
        <w:t>报价表（见附件</w:t>
      </w:r>
      <w:r>
        <w:rPr>
          <w:rFonts w:hint="eastAsia" w:ascii="宋体" w:hAnsi="宋体"/>
          <w:b/>
          <w:sz w:val="30"/>
          <w:szCs w:val="30"/>
          <w:lang w:val="en-US" w:eastAsia="zh-CN"/>
        </w:rPr>
        <w:t>1</w:t>
      </w:r>
      <w:r>
        <w:rPr>
          <w:rFonts w:hint="eastAsia" w:ascii="宋体" w:hAnsi="宋体"/>
          <w:b/>
          <w:sz w:val="30"/>
          <w:szCs w:val="30"/>
        </w:rPr>
        <w:t>）（分设备</w:t>
      </w:r>
      <w:r>
        <w:rPr>
          <w:rFonts w:hint="eastAsia" w:ascii="宋体" w:hAnsi="宋体"/>
          <w:b/>
          <w:sz w:val="30"/>
          <w:szCs w:val="30"/>
          <w:lang w:eastAsia="zh-CN"/>
        </w:rPr>
        <w:t>、</w:t>
      </w:r>
      <w:r>
        <w:rPr>
          <w:rFonts w:hint="eastAsia" w:ascii="宋体" w:hAnsi="宋体"/>
          <w:b/>
          <w:sz w:val="30"/>
          <w:szCs w:val="30"/>
        </w:rPr>
        <w:t>耗材</w:t>
      </w:r>
      <w:r>
        <w:rPr>
          <w:rFonts w:hint="eastAsia" w:ascii="宋体" w:hAnsi="宋体"/>
          <w:b/>
          <w:sz w:val="30"/>
          <w:szCs w:val="30"/>
          <w:lang w:val="en-US" w:eastAsia="zh-CN"/>
        </w:rPr>
        <w:t>等几</w:t>
      </w:r>
      <w:r>
        <w:rPr>
          <w:rFonts w:hint="eastAsia" w:ascii="宋体" w:hAnsi="宋体"/>
          <w:b/>
          <w:sz w:val="30"/>
          <w:szCs w:val="30"/>
        </w:rPr>
        <w:t>类</w:t>
      </w:r>
      <w:r>
        <w:rPr>
          <w:rFonts w:hint="eastAsia" w:ascii="宋体" w:hAnsi="宋体"/>
          <w:b/>
          <w:sz w:val="30"/>
          <w:szCs w:val="30"/>
          <w:lang w:eastAsia="zh-CN"/>
        </w:rPr>
        <w:t>，</w:t>
      </w:r>
      <w:r>
        <w:rPr>
          <w:rFonts w:hint="eastAsia" w:ascii="宋体" w:hAnsi="宋体"/>
          <w:b/>
          <w:sz w:val="30"/>
          <w:szCs w:val="30"/>
          <w:lang w:val="en-US" w:eastAsia="zh-CN"/>
        </w:rPr>
        <w:t>根据项目具体类别，厂家具体填写</w:t>
      </w:r>
      <w:r>
        <w:rPr>
          <w:rFonts w:hint="eastAsia" w:ascii="宋体" w:hAnsi="宋体"/>
          <w:b/>
          <w:sz w:val="30"/>
          <w:szCs w:val="30"/>
        </w:rPr>
        <w:t>）</w:t>
      </w:r>
    </w:p>
    <w:p w14:paraId="242FE4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Theme="minorEastAsia"/>
          <w:b/>
          <w:sz w:val="30"/>
          <w:szCs w:val="30"/>
          <w:lang w:val="en-US" w:eastAsia="zh-CN"/>
        </w:rPr>
      </w:pPr>
      <w:r>
        <w:rPr>
          <w:rFonts w:hint="eastAsia" w:ascii="宋体" w:hAnsi="宋体"/>
          <w:b/>
          <w:sz w:val="30"/>
          <w:szCs w:val="30"/>
          <w:lang w:val="en-US" w:eastAsia="zh-CN"/>
        </w:rPr>
        <w:t>三</w:t>
      </w:r>
      <w:r>
        <w:rPr>
          <w:rFonts w:hint="eastAsia" w:ascii="宋体" w:hAnsi="宋体"/>
          <w:b/>
          <w:sz w:val="30"/>
          <w:szCs w:val="30"/>
        </w:rPr>
        <w:t>、</w:t>
      </w:r>
      <w:r>
        <w:rPr>
          <w:rFonts w:hint="eastAsia" w:ascii="宋体" w:hAnsi="宋体"/>
          <w:b/>
          <w:sz w:val="30"/>
          <w:szCs w:val="30"/>
          <w:lang w:val="en-US" w:eastAsia="zh-CN"/>
        </w:rPr>
        <w:t>响应函（见附件2）</w:t>
      </w:r>
    </w:p>
    <w:p w14:paraId="76C1FB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sz w:val="30"/>
          <w:szCs w:val="30"/>
        </w:rPr>
      </w:pPr>
      <w:r>
        <w:rPr>
          <w:rFonts w:hint="eastAsia" w:ascii="宋体" w:hAnsi="宋体"/>
          <w:b/>
          <w:sz w:val="30"/>
          <w:szCs w:val="30"/>
          <w:lang w:val="en-US" w:eastAsia="zh-CN"/>
        </w:rPr>
        <w:t>四</w:t>
      </w:r>
      <w:r>
        <w:rPr>
          <w:rFonts w:hint="eastAsia" w:ascii="宋体" w:hAnsi="宋体"/>
          <w:b/>
          <w:sz w:val="30"/>
          <w:szCs w:val="30"/>
        </w:rPr>
        <w:t>、技术参数响应对照表</w:t>
      </w:r>
      <w:r>
        <w:rPr>
          <w:rFonts w:hint="eastAsia" w:ascii="宋体" w:hAnsi="宋体"/>
          <w:b/>
          <w:sz w:val="30"/>
          <w:szCs w:val="30"/>
          <w:lang w:eastAsia="zh-CN"/>
        </w:rPr>
        <w:t>（</w:t>
      </w:r>
      <w:r>
        <w:rPr>
          <w:rFonts w:hint="eastAsia" w:ascii="宋体" w:hAnsi="宋体"/>
          <w:b/>
          <w:sz w:val="30"/>
          <w:szCs w:val="30"/>
        </w:rPr>
        <w:t>要求见附件</w:t>
      </w:r>
      <w:r>
        <w:rPr>
          <w:rFonts w:hint="eastAsia" w:ascii="宋体" w:hAnsi="宋体"/>
          <w:b/>
          <w:sz w:val="30"/>
          <w:szCs w:val="30"/>
          <w:lang w:val="en-US" w:eastAsia="zh-CN"/>
        </w:rPr>
        <w:t>3</w:t>
      </w:r>
      <w:r>
        <w:rPr>
          <w:rFonts w:hint="eastAsia" w:ascii="宋体" w:hAnsi="宋体"/>
          <w:b/>
          <w:sz w:val="30"/>
          <w:szCs w:val="30"/>
          <w:lang w:eastAsia="zh-CN"/>
        </w:rPr>
        <w:t>）</w:t>
      </w:r>
    </w:p>
    <w:p w14:paraId="0439CC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sz w:val="30"/>
          <w:szCs w:val="30"/>
        </w:rPr>
      </w:pPr>
      <w:r>
        <w:rPr>
          <w:rFonts w:hint="eastAsia" w:ascii="宋体" w:hAnsi="宋体"/>
          <w:b/>
          <w:sz w:val="30"/>
          <w:szCs w:val="30"/>
          <w:lang w:val="en-US" w:eastAsia="zh-CN"/>
        </w:rPr>
        <w:t>五</w:t>
      </w:r>
      <w:r>
        <w:rPr>
          <w:rFonts w:hint="eastAsia" w:ascii="宋体" w:hAnsi="宋体"/>
          <w:b/>
          <w:sz w:val="30"/>
          <w:szCs w:val="30"/>
        </w:rPr>
        <w:t>、法定代表人授权书格式（见附件</w:t>
      </w:r>
      <w:r>
        <w:rPr>
          <w:rFonts w:hint="eastAsia" w:ascii="宋体" w:hAnsi="宋体"/>
          <w:b/>
          <w:sz w:val="30"/>
          <w:szCs w:val="30"/>
          <w:lang w:val="en-US" w:eastAsia="zh-CN"/>
        </w:rPr>
        <w:t>4</w:t>
      </w:r>
      <w:r>
        <w:rPr>
          <w:rFonts w:hint="eastAsia" w:ascii="宋体" w:hAnsi="宋体"/>
          <w:b/>
          <w:sz w:val="30"/>
          <w:szCs w:val="30"/>
        </w:rPr>
        <w:t>）</w:t>
      </w:r>
    </w:p>
    <w:p w14:paraId="7235F5B3">
      <w:pPr>
        <w:pStyle w:val="7"/>
        <w:ind w:left="0" w:leftChars="0" w:firstLine="0" w:firstLineChars="0"/>
        <w:rPr>
          <w:rFonts w:hint="default" w:eastAsiaTheme="minorEastAsia"/>
          <w:lang w:val="en-US" w:eastAsia="zh-CN"/>
        </w:rPr>
      </w:pPr>
      <w:r>
        <w:rPr>
          <w:rFonts w:hint="eastAsia" w:ascii="宋体" w:hAnsi="宋体"/>
          <w:b/>
          <w:sz w:val="30"/>
          <w:szCs w:val="30"/>
          <w:lang w:val="en-US" w:eastAsia="zh-CN"/>
        </w:rPr>
        <w:t>六、</w:t>
      </w:r>
      <w:r>
        <w:rPr>
          <w:rFonts w:hint="eastAsia" w:ascii="宋体" w:hAnsi="宋体" w:eastAsiaTheme="minorEastAsia" w:cstheme="minorBidi"/>
          <w:b/>
          <w:bCs/>
          <w:kern w:val="2"/>
          <w:sz w:val="32"/>
          <w:szCs w:val="30"/>
          <w:lang w:val="en-US" w:eastAsia="zh-CN" w:bidi="ar-SA"/>
        </w:rPr>
        <w:t>配送方案</w:t>
      </w:r>
      <w:r>
        <w:rPr>
          <w:rFonts w:hint="eastAsia" w:ascii="宋体" w:hAnsi="宋体" w:cstheme="minorBidi"/>
          <w:b/>
          <w:bCs/>
          <w:kern w:val="2"/>
          <w:sz w:val="32"/>
          <w:szCs w:val="30"/>
          <w:lang w:val="en-US" w:eastAsia="zh-CN" w:bidi="ar-SA"/>
        </w:rPr>
        <w:t>及售后服务措施方案（见附件5）</w:t>
      </w:r>
    </w:p>
    <w:p w14:paraId="62D6BECD">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30"/>
          <w:szCs w:val="30"/>
        </w:rPr>
      </w:pPr>
      <w:r>
        <w:rPr>
          <w:rFonts w:hint="eastAsia" w:ascii="宋体" w:hAnsi="宋体"/>
          <w:b/>
          <w:sz w:val="30"/>
          <w:szCs w:val="30"/>
          <w:lang w:val="en-US" w:eastAsia="zh-CN"/>
        </w:rPr>
        <w:t>七</w:t>
      </w:r>
      <w:r>
        <w:rPr>
          <w:rFonts w:hint="eastAsia" w:ascii="宋体" w:hAnsi="宋体"/>
          <w:b/>
          <w:sz w:val="30"/>
          <w:szCs w:val="30"/>
        </w:rPr>
        <w:t>、产品质量、售后服务及配送承诺书（见附件</w:t>
      </w:r>
      <w:r>
        <w:rPr>
          <w:rFonts w:hint="eastAsia" w:ascii="宋体" w:hAnsi="宋体"/>
          <w:b/>
          <w:sz w:val="30"/>
          <w:szCs w:val="30"/>
          <w:lang w:val="en-US" w:eastAsia="zh-CN"/>
        </w:rPr>
        <w:t>6</w:t>
      </w:r>
      <w:r>
        <w:rPr>
          <w:rFonts w:hint="eastAsia" w:ascii="宋体" w:hAnsi="宋体"/>
          <w:b/>
          <w:sz w:val="30"/>
          <w:szCs w:val="30"/>
        </w:rPr>
        <w:t>）</w:t>
      </w:r>
    </w:p>
    <w:p w14:paraId="77EA14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sz w:val="30"/>
          <w:szCs w:val="30"/>
          <w:lang w:eastAsia="zh-CN"/>
        </w:rPr>
      </w:pPr>
      <w:r>
        <w:rPr>
          <w:rFonts w:hint="eastAsia" w:ascii="宋体" w:hAnsi="宋体"/>
          <w:b/>
          <w:sz w:val="30"/>
          <w:szCs w:val="30"/>
          <w:lang w:val="en-US" w:eastAsia="zh-CN"/>
        </w:rPr>
        <w:t>八</w:t>
      </w:r>
      <w:r>
        <w:rPr>
          <w:rFonts w:hint="eastAsia" w:ascii="宋体" w:hAnsi="宋体"/>
          <w:b/>
          <w:sz w:val="30"/>
          <w:szCs w:val="30"/>
        </w:rPr>
        <w:t>、</w:t>
      </w:r>
      <w:r>
        <w:rPr>
          <w:rFonts w:hint="eastAsia" w:ascii="宋体" w:hAnsi="宋体"/>
          <w:b/>
          <w:sz w:val="30"/>
          <w:szCs w:val="30"/>
          <w:lang w:eastAsia="zh-CN"/>
        </w:rPr>
        <w:t>响应</w:t>
      </w:r>
      <w:r>
        <w:rPr>
          <w:rFonts w:hint="eastAsia" w:ascii="宋体" w:hAnsi="宋体"/>
          <w:b/>
          <w:sz w:val="30"/>
          <w:szCs w:val="30"/>
        </w:rPr>
        <w:t>产品销售状况及产品用户名单</w:t>
      </w:r>
      <w:r>
        <w:rPr>
          <w:rFonts w:hint="eastAsia" w:ascii="宋体" w:hAnsi="宋体"/>
          <w:b/>
          <w:sz w:val="30"/>
          <w:szCs w:val="30"/>
          <w:lang w:eastAsia="zh-CN"/>
        </w:rPr>
        <w:t>（</w:t>
      </w:r>
      <w:r>
        <w:rPr>
          <w:rFonts w:hint="eastAsia" w:ascii="宋体" w:hAnsi="宋体"/>
          <w:b/>
          <w:sz w:val="30"/>
          <w:szCs w:val="30"/>
          <w:lang w:val="en-US" w:eastAsia="zh-CN"/>
        </w:rPr>
        <w:t>见</w:t>
      </w:r>
      <w:r>
        <w:rPr>
          <w:rFonts w:hint="eastAsia" w:ascii="宋体" w:hAnsi="宋体"/>
          <w:b/>
          <w:sz w:val="30"/>
          <w:szCs w:val="30"/>
        </w:rPr>
        <w:t>附件</w:t>
      </w:r>
      <w:r>
        <w:rPr>
          <w:rFonts w:hint="eastAsia" w:ascii="宋体" w:hAnsi="宋体"/>
          <w:b/>
          <w:sz w:val="30"/>
          <w:szCs w:val="30"/>
          <w:lang w:val="en-US" w:eastAsia="zh-CN"/>
        </w:rPr>
        <w:t>7</w:t>
      </w:r>
      <w:r>
        <w:rPr>
          <w:rFonts w:hint="eastAsia" w:ascii="宋体" w:hAnsi="宋体"/>
          <w:b/>
          <w:sz w:val="30"/>
          <w:szCs w:val="30"/>
          <w:lang w:eastAsia="zh-CN"/>
        </w:rPr>
        <w:t>）</w:t>
      </w:r>
      <w:r>
        <w:rPr>
          <w:rFonts w:hint="eastAsia" w:ascii="宋体" w:hAnsi="宋体"/>
          <w:b/>
          <w:sz w:val="30"/>
          <w:szCs w:val="30"/>
          <w:lang w:val="en-US" w:eastAsia="zh-CN"/>
        </w:rPr>
        <w:t>需</w:t>
      </w:r>
      <w:r>
        <w:rPr>
          <w:rFonts w:hint="eastAsia" w:ascii="宋体" w:hAnsi="宋体" w:eastAsia="宋体"/>
          <w:b/>
          <w:bCs/>
          <w:sz w:val="30"/>
          <w:szCs w:val="30"/>
          <w:lang w:val="en-US" w:eastAsia="zh-CN"/>
        </w:rPr>
        <w:t>附业绩合同或发票</w:t>
      </w:r>
    </w:p>
    <w:p w14:paraId="1F5C66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30"/>
          <w:szCs w:val="30"/>
          <w:lang w:val="en-US" w:eastAsia="zh-CN"/>
        </w:rPr>
      </w:pPr>
      <w:r>
        <w:rPr>
          <w:rFonts w:hint="eastAsia" w:ascii="宋体" w:hAnsi="宋体"/>
          <w:b/>
          <w:sz w:val="30"/>
          <w:szCs w:val="30"/>
          <w:lang w:val="en-US" w:eastAsia="zh-CN"/>
        </w:rPr>
        <w:t>九</w:t>
      </w:r>
      <w:r>
        <w:rPr>
          <w:rFonts w:hint="eastAsia" w:ascii="宋体" w:hAnsi="宋体"/>
          <w:b/>
          <w:sz w:val="30"/>
          <w:szCs w:val="30"/>
        </w:rPr>
        <w:t>、</w:t>
      </w:r>
      <w:r>
        <w:rPr>
          <w:rFonts w:hint="eastAsia" w:ascii="宋体" w:hAnsi="宋体" w:eastAsia="宋体"/>
          <w:b/>
          <w:bCs/>
          <w:sz w:val="30"/>
          <w:szCs w:val="30"/>
          <w:lang w:val="en-US" w:eastAsia="zh-CN"/>
        </w:rPr>
        <w:t>主要股东或出资人信息表（见附件8）</w:t>
      </w:r>
    </w:p>
    <w:p w14:paraId="4F281EC0">
      <w:pPr>
        <w:pStyle w:val="7"/>
        <w:ind w:left="0" w:leftChars="0" w:firstLine="0" w:firstLineChars="0"/>
        <w:rPr>
          <w:rFonts w:hint="eastAsia" w:ascii="宋体" w:hAnsi="宋体"/>
          <w:b/>
          <w:sz w:val="30"/>
          <w:szCs w:val="30"/>
          <w:lang w:val="en-US" w:eastAsia="zh-CN"/>
        </w:rPr>
      </w:pPr>
      <w:r>
        <w:rPr>
          <w:rFonts w:hint="eastAsia" w:ascii="宋体" w:hAnsi="宋体"/>
          <w:b/>
          <w:sz w:val="30"/>
          <w:szCs w:val="30"/>
          <w:lang w:val="en-US" w:eastAsia="zh-CN"/>
        </w:rPr>
        <w:t>十、产品授权（见附件9）</w:t>
      </w:r>
    </w:p>
    <w:p w14:paraId="11976903">
      <w:pPr>
        <w:pStyle w:val="7"/>
        <w:ind w:left="0" w:leftChars="0" w:firstLine="602" w:firstLineChars="200"/>
        <w:rPr>
          <w:rFonts w:hint="eastAsia" w:ascii="宋体" w:hAnsi="宋体"/>
          <w:b/>
          <w:sz w:val="30"/>
          <w:szCs w:val="30"/>
          <w:lang w:val="en-US" w:eastAsia="zh-CN"/>
        </w:rPr>
      </w:pPr>
      <w:r>
        <w:rPr>
          <w:rFonts w:hint="eastAsia" w:ascii="宋体" w:hAnsi="宋体"/>
          <w:b/>
          <w:sz w:val="30"/>
          <w:szCs w:val="30"/>
          <w:lang w:val="en-US" w:eastAsia="zh-CN"/>
        </w:rPr>
        <w:t>供应商应取的有效授权，须满足以下条件之一：</w:t>
      </w:r>
    </w:p>
    <w:p w14:paraId="2EFADDD5">
      <w:pPr>
        <w:pStyle w:val="7"/>
        <w:ind w:left="0" w:leftChars="0" w:firstLine="0" w:firstLineChars="0"/>
        <w:rPr>
          <w:rFonts w:hint="eastAsia" w:ascii="宋体" w:hAnsi="宋体"/>
          <w:b/>
          <w:sz w:val="30"/>
          <w:szCs w:val="30"/>
          <w:lang w:val="en-US" w:eastAsia="zh-CN"/>
        </w:rPr>
      </w:pPr>
      <w:r>
        <w:rPr>
          <w:rFonts w:hint="eastAsia" w:ascii="宋体" w:hAnsi="宋体"/>
          <w:b/>
          <w:sz w:val="30"/>
          <w:szCs w:val="30"/>
          <w:lang w:val="en-US" w:eastAsia="zh-CN"/>
        </w:rPr>
        <w:t>①参比产品制造商的授权；</w:t>
      </w:r>
    </w:p>
    <w:p w14:paraId="3FD7F42C">
      <w:pPr>
        <w:pStyle w:val="7"/>
        <w:ind w:left="0" w:leftChars="0" w:firstLine="0" w:firstLineChars="0"/>
        <w:rPr>
          <w:rFonts w:hint="eastAsia" w:eastAsia="宋体"/>
          <w:lang w:val="en-US" w:eastAsia="zh-CN"/>
        </w:rPr>
      </w:pPr>
      <w:r>
        <w:rPr>
          <w:rFonts w:hint="eastAsia" w:ascii="宋体" w:hAnsi="宋体"/>
          <w:b/>
          <w:sz w:val="30"/>
          <w:szCs w:val="30"/>
          <w:lang w:val="en-US" w:eastAsia="zh-CN"/>
        </w:rPr>
        <w:t>②从参比产品制造商至供应商的完整的授权链；</w:t>
      </w:r>
    </w:p>
    <w:p w14:paraId="35D22B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Theme="minorEastAsia"/>
          <w:b/>
          <w:sz w:val="30"/>
          <w:szCs w:val="30"/>
          <w:lang w:eastAsia="zh-CN"/>
        </w:rPr>
      </w:pPr>
      <w:r>
        <w:rPr>
          <w:rFonts w:hint="eastAsia" w:ascii="宋体" w:hAnsi="宋体"/>
          <w:b/>
          <w:sz w:val="30"/>
          <w:szCs w:val="30"/>
          <w:lang w:val="en-US" w:eastAsia="zh-CN"/>
        </w:rPr>
        <w:t>十一、</w:t>
      </w:r>
      <w:r>
        <w:rPr>
          <w:rFonts w:hint="eastAsia" w:ascii="宋体" w:hAnsi="宋体"/>
          <w:b/>
          <w:sz w:val="30"/>
          <w:szCs w:val="30"/>
          <w:lang w:eastAsia="zh-CN"/>
        </w:rPr>
        <w:t>供应商</w:t>
      </w:r>
      <w:r>
        <w:rPr>
          <w:rFonts w:hint="eastAsia" w:ascii="宋体" w:hAnsi="宋体"/>
          <w:b/>
          <w:sz w:val="30"/>
          <w:szCs w:val="30"/>
        </w:rPr>
        <w:t>认为有必要提供的其他文件</w:t>
      </w:r>
      <w:r>
        <w:rPr>
          <w:rFonts w:hint="eastAsia" w:ascii="宋体" w:hAnsi="宋体"/>
          <w:b/>
          <w:sz w:val="30"/>
          <w:szCs w:val="30"/>
          <w:lang w:eastAsia="zh-CN"/>
        </w:rPr>
        <w:t>（</w:t>
      </w:r>
      <w:r>
        <w:rPr>
          <w:rFonts w:hint="eastAsia" w:ascii="宋体" w:hAnsi="宋体"/>
          <w:b/>
          <w:sz w:val="30"/>
          <w:szCs w:val="30"/>
          <w:lang w:val="en-US" w:eastAsia="zh-CN"/>
        </w:rPr>
        <w:t>如重要指标项★的证明材料或承诺函，见附件10</w:t>
      </w:r>
      <w:r>
        <w:rPr>
          <w:rFonts w:hint="eastAsia" w:ascii="宋体" w:hAnsi="宋体"/>
          <w:b/>
          <w:sz w:val="30"/>
          <w:szCs w:val="30"/>
          <w:lang w:eastAsia="zh-CN"/>
        </w:rPr>
        <w:t>）</w:t>
      </w:r>
    </w:p>
    <w:p w14:paraId="5092A2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Theme="minorEastAsia"/>
          <w:b/>
          <w:sz w:val="30"/>
          <w:szCs w:val="30"/>
          <w:lang w:eastAsia="zh-CN"/>
        </w:rPr>
      </w:pPr>
      <w:r>
        <w:rPr>
          <w:rFonts w:hint="eastAsia" w:ascii="宋体" w:hAnsi="宋体"/>
          <w:b/>
          <w:sz w:val="30"/>
          <w:szCs w:val="30"/>
          <w:lang w:val="en-US" w:eastAsia="zh-CN"/>
        </w:rPr>
        <w:t>十二</w:t>
      </w:r>
      <w:r>
        <w:rPr>
          <w:rFonts w:hint="eastAsia" w:ascii="宋体" w:hAnsi="宋体"/>
          <w:b/>
          <w:sz w:val="30"/>
          <w:szCs w:val="30"/>
        </w:rPr>
        <w:t>、产品彩页（在</w:t>
      </w:r>
      <w:r>
        <w:rPr>
          <w:rFonts w:hint="eastAsia" w:ascii="宋体" w:hAnsi="宋体"/>
          <w:b/>
          <w:sz w:val="30"/>
          <w:szCs w:val="30"/>
          <w:lang w:eastAsia="zh-CN"/>
        </w:rPr>
        <w:t>响应</w:t>
      </w:r>
      <w:r>
        <w:rPr>
          <w:rFonts w:hint="eastAsia" w:ascii="宋体" w:hAnsi="宋体"/>
          <w:b/>
          <w:sz w:val="30"/>
          <w:szCs w:val="30"/>
        </w:rPr>
        <w:t>的型号产品上做好标记）</w:t>
      </w:r>
      <w:r>
        <w:rPr>
          <w:rFonts w:hint="eastAsia" w:ascii="宋体" w:hAnsi="宋体"/>
          <w:b/>
          <w:sz w:val="30"/>
          <w:szCs w:val="30"/>
          <w:lang w:eastAsia="zh-CN"/>
        </w:rPr>
        <w:t>（</w:t>
      </w:r>
      <w:r>
        <w:rPr>
          <w:rFonts w:hint="eastAsia" w:ascii="宋体" w:hAnsi="宋体"/>
          <w:b/>
          <w:sz w:val="30"/>
          <w:szCs w:val="30"/>
          <w:lang w:val="en-US" w:eastAsia="zh-CN"/>
        </w:rPr>
        <w:t>见附件11</w:t>
      </w:r>
      <w:r>
        <w:rPr>
          <w:rFonts w:hint="eastAsia" w:ascii="宋体" w:hAnsi="宋体"/>
          <w:b/>
          <w:sz w:val="30"/>
          <w:szCs w:val="30"/>
          <w:lang w:eastAsia="zh-CN"/>
        </w:rPr>
        <w:t>）</w:t>
      </w:r>
    </w:p>
    <w:p w14:paraId="0862E24A">
      <w:pPr>
        <w:tabs>
          <w:tab w:val="center" w:pos="4433"/>
          <w:tab w:val="left" w:pos="6330"/>
        </w:tabs>
        <w:spacing w:line="360" w:lineRule="auto"/>
        <w:jc w:val="left"/>
        <w:rPr>
          <w:rFonts w:hint="eastAsia" w:ascii="黑体" w:hAnsi="宋体" w:eastAsia="黑体"/>
          <w:sz w:val="28"/>
          <w:szCs w:val="28"/>
          <w:lang w:val="en-US" w:eastAsia="zh-CN"/>
        </w:rPr>
      </w:pPr>
    </w:p>
    <w:p w14:paraId="36B8D563">
      <w:pPr>
        <w:tabs>
          <w:tab w:val="center" w:pos="4433"/>
          <w:tab w:val="left" w:pos="6330"/>
        </w:tabs>
        <w:spacing w:line="360" w:lineRule="auto"/>
        <w:jc w:val="left"/>
        <w:rPr>
          <w:rFonts w:hint="eastAsia" w:ascii="黑体" w:hAnsi="宋体" w:eastAsia="黑体"/>
          <w:sz w:val="28"/>
          <w:szCs w:val="28"/>
          <w:lang w:val="en-US" w:eastAsia="zh-CN"/>
        </w:rPr>
      </w:pPr>
    </w:p>
    <w:p w14:paraId="74FC693F">
      <w:pPr>
        <w:pStyle w:val="7"/>
        <w:rPr>
          <w:rFonts w:hint="eastAsia" w:ascii="黑体" w:hAnsi="宋体" w:eastAsia="黑体"/>
          <w:sz w:val="28"/>
          <w:szCs w:val="28"/>
          <w:lang w:val="en-US" w:eastAsia="zh-CN"/>
        </w:rPr>
      </w:pPr>
    </w:p>
    <w:p w14:paraId="7356D035">
      <w:pPr>
        <w:rPr>
          <w:rFonts w:hint="eastAsia"/>
          <w:lang w:val="en-US" w:eastAsia="zh-CN"/>
        </w:rPr>
      </w:pPr>
    </w:p>
    <w:p w14:paraId="25714CBA">
      <w:pPr>
        <w:adjustRightInd w:val="0"/>
        <w:snapToGrid w:val="0"/>
        <w:spacing w:line="360" w:lineRule="auto"/>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bCs/>
          <w:snapToGrid w:val="0"/>
          <w:kern w:val="0"/>
          <w:sz w:val="30"/>
          <w:szCs w:val="30"/>
        </w:rPr>
        <w:t>附件</w:t>
      </w:r>
      <w:r>
        <w:rPr>
          <w:rFonts w:hint="eastAsia" w:asciiTheme="minorEastAsia" w:hAnsiTheme="minorEastAsia" w:eastAsiaTheme="minorEastAsia" w:cstheme="minorEastAsia"/>
          <w:b/>
          <w:bCs/>
          <w:snapToGrid w:val="0"/>
          <w:kern w:val="0"/>
          <w:sz w:val="30"/>
          <w:szCs w:val="30"/>
          <w:lang w:val="en-US" w:eastAsia="zh-CN"/>
        </w:rPr>
        <w:t>1</w:t>
      </w:r>
      <w:r>
        <w:rPr>
          <w:rFonts w:hint="eastAsia" w:asciiTheme="minorEastAsia" w:hAnsiTheme="minorEastAsia" w:eastAsiaTheme="minorEastAsia" w:cstheme="minorEastAsia"/>
          <w:b/>
          <w:bCs/>
          <w:snapToGrid w:val="0"/>
          <w:kern w:val="0"/>
          <w:sz w:val="30"/>
          <w:szCs w:val="30"/>
        </w:rPr>
        <w:t>：</w:t>
      </w:r>
      <w:r>
        <w:rPr>
          <w:rFonts w:hint="eastAsia" w:asciiTheme="minorEastAsia" w:hAnsiTheme="minorEastAsia" w:eastAsiaTheme="minorEastAsia" w:cstheme="minorEastAsia"/>
          <w:b/>
          <w:sz w:val="30"/>
          <w:szCs w:val="30"/>
          <w:lang w:val="en-US" w:eastAsia="zh-CN"/>
        </w:rPr>
        <w:t>1</w:t>
      </w:r>
      <w:r>
        <w:rPr>
          <w:rFonts w:hint="eastAsia" w:asciiTheme="minorEastAsia" w:hAnsiTheme="minorEastAsia" w:eastAsiaTheme="minorEastAsia" w:cstheme="minorEastAsia"/>
          <w:b/>
          <w:sz w:val="30"/>
          <w:szCs w:val="30"/>
        </w:rPr>
        <w:t>.1设备分项报价表</w:t>
      </w:r>
    </w:p>
    <w:p w14:paraId="3C1B5BD3">
      <w:pPr>
        <w:pStyle w:val="12"/>
        <w:jc w:val="center"/>
        <w:rPr>
          <w:rFonts w:hint="eastAsia" w:hAnsi="宋体"/>
          <w:b/>
          <w:sz w:val="28"/>
          <w:szCs w:val="28"/>
        </w:rPr>
      </w:pPr>
    </w:p>
    <w:tbl>
      <w:tblPr>
        <w:tblStyle w:val="8"/>
        <w:tblW w:w="14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394"/>
        <w:gridCol w:w="1438"/>
        <w:gridCol w:w="1617"/>
        <w:gridCol w:w="951"/>
        <w:gridCol w:w="1224"/>
        <w:gridCol w:w="1918"/>
        <w:gridCol w:w="1918"/>
        <w:gridCol w:w="1918"/>
        <w:gridCol w:w="1047"/>
      </w:tblGrid>
      <w:tr w14:paraId="3FD7C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1" w:type="dxa"/>
            <w:vMerge w:val="restart"/>
            <w:noWrap/>
            <w:vAlign w:val="center"/>
          </w:tcPr>
          <w:p w14:paraId="62E373EF">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序号</w:t>
            </w:r>
          </w:p>
        </w:tc>
        <w:tc>
          <w:tcPr>
            <w:tcW w:w="1394" w:type="dxa"/>
            <w:vMerge w:val="restart"/>
            <w:noWrap/>
            <w:vAlign w:val="center"/>
          </w:tcPr>
          <w:p w14:paraId="3DA52924">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货物通用名称</w:t>
            </w:r>
          </w:p>
        </w:tc>
        <w:tc>
          <w:tcPr>
            <w:tcW w:w="5230" w:type="dxa"/>
            <w:gridSpan w:val="4"/>
            <w:noWrap/>
            <w:vAlign w:val="center"/>
          </w:tcPr>
          <w:p w14:paraId="0BAE63AB">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16"/>
                <w:lang w:val="zh-CN"/>
              </w:rPr>
              <w:t>中华人民共和国医疗器械注册证相关信息</w:t>
            </w:r>
          </w:p>
        </w:tc>
        <w:tc>
          <w:tcPr>
            <w:tcW w:w="1918" w:type="dxa"/>
            <w:vMerge w:val="restart"/>
            <w:noWrap/>
            <w:vAlign w:val="center"/>
          </w:tcPr>
          <w:p w14:paraId="477A094D">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lang w:eastAsia="zh-CN"/>
              </w:rPr>
              <w:t>响应</w:t>
            </w:r>
            <w:r>
              <w:rPr>
                <w:rFonts w:hint="eastAsia" w:ascii="宋体" w:hAnsi="宋体" w:cs="宋体"/>
                <w:bCs/>
                <w:szCs w:val="21"/>
              </w:rPr>
              <w:t>单价</w:t>
            </w:r>
          </w:p>
          <w:p w14:paraId="1FA12B26">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（元）</w:t>
            </w:r>
          </w:p>
        </w:tc>
        <w:tc>
          <w:tcPr>
            <w:tcW w:w="1918" w:type="dxa"/>
            <w:vMerge w:val="restart"/>
            <w:noWrap/>
            <w:vAlign w:val="center"/>
          </w:tcPr>
          <w:p w14:paraId="4C20C9D5">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数量</w:t>
            </w:r>
          </w:p>
        </w:tc>
        <w:tc>
          <w:tcPr>
            <w:tcW w:w="1918" w:type="dxa"/>
            <w:vMerge w:val="restart"/>
            <w:noWrap/>
            <w:vAlign w:val="center"/>
          </w:tcPr>
          <w:p w14:paraId="7574B000">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总价（元）</w:t>
            </w:r>
          </w:p>
        </w:tc>
        <w:tc>
          <w:tcPr>
            <w:tcW w:w="1047" w:type="dxa"/>
            <w:vMerge w:val="restart"/>
            <w:noWrap/>
            <w:vAlign w:val="center"/>
          </w:tcPr>
          <w:p w14:paraId="75535BF4">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质保期</w:t>
            </w:r>
          </w:p>
        </w:tc>
      </w:tr>
      <w:tr w14:paraId="25E0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71" w:type="dxa"/>
            <w:vMerge w:val="continue"/>
            <w:noWrap/>
            <w:vAlign w:val="center"/>
          </w:tcPr>
          <w:p w14:paraId="1E0F9AAA">
            <w:pPr>
              <w:keepNext w:val="0"/>
              <w:keepLines w:val="0"/>
              <w:suppressLineNumbers w:val="0"/>
              <w:snapToGrid w:val="0"/>
              <w:spacing w:before="0" w:beforeAutospacing="0" w:after="0" w:afterAutospacing="0"/>
              <w:ind w:left="0" w:right="0"/>
              <w:jc w:val="center"/>
              <w:rPr>
                <w:rFonts w:hint="eastAsia" w:ascii="宋体" w:hAnsi="宋体" w:cs="宋体"/>
                <w:bCs/>
                <w:szCs w:val="21"/>
              </w:rPr>
            </w:pPr>
          </w:p>
        </w:tc>
        <w:tc>
          <w:tcPr>
            <w:tcW w:w="1394" w:type="dxa"/>
            <w:vMerge w:val="continue"/>
            <w:noWrap/>
            <w:vAlign w:val="center"/>
          </w:tcPr>
          <w:p w14:paraId="3A961642">
            <w:pPr>
              <w:keepNext w:val="0"/>
              <w:keepLines w:val="0"/>
              <w:suppressLineNumbers w:val="0"/>
              <w:snapToGrid w:val="0"/>
              <w:spacing w:before="0" w:beforeAutospacing="0" w:after="0" w:afterAutospacing="0"/>
              <w:ind w:left="0" w:right="0"/>
              <w:jc w:val="center"/>
              <w:rPr>
                <w:rFonts w:hint="eastAsia" w:ascii="宋体" w:hAnsi="宋体" w:cs="宋体"/>
                <w:bCs/>
                <w:szCs w:val="21"/>
              </w:rPr>
            </w:pPr>
          </w:p>
        </w:tc>
        <w:tc>
          <w:tcPr>
            <w:tcW w:w="1438" w:type="dxa"/>
            <w:noWrap/>
            <w:vAlign w:val="center"/>
          </w:tcPr>
          <w:p w14:paraId="7D2637ED">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注册证中的产品名称</w:t>
            </w:r>
          </w:p>
        </w:tc>
        <w:tc>
          <w:tcPr>
            <w:tcW w:w="1617" w:type="dxa"/>
            <w:noWrap w:val="0"/>
            <w:vAlign w:val="center"/>
          </w:tcPr>
          <w:p w14:paraId="7180C605">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注册证中的产品规格、型号</w:t>
            </w:r>
          </w:p>
        </w:tc>
        <w:tc>
          <w:tcPr>
            <w:tcW w:w="951" w:type="dxa"/>
            <w:noWrap/>
            <w:vAlign w:val="center"/>
          </w:tcPr>
          <w:p w14:paraId="178CF8B5">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生产企业</w:t>
            </w:r>
          </w:p>
        </w:tc>
        <w:tc>
          <w:tcPr>
            <w:tcW w:w="1224" w:type="dxa"/>
            <w:noWrap/>
            <w:vAlign w:val="center"/>
          </w:tcPr>
          <w:p w14:paraId="10D3F156">
            <w:pPr>
              <w:keepNext w:val="0"/>
              <w:keepLines w:val="0"/>
              <w:suppressLineNumbers w:val="0"/>
              <w:snapToGrid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注册证编号</w:t>
            </w:r>
          </w:p>
        </w:tc>
        <w:tc>
          <w:tcPr>
            <w:tcW w:w="1918" w:type="dxa"/>
            <w:vMerge w:val="continue"/>
            <w:noWrap/>
            <w:vAlign w:val="center"/>
          </w:tcPr>
          <w:p w14:paraId="0F897B8D">
            <w:pPr>
              <w:keepNext w:val="0"/>
              <w:keepLines w:val="0"/>
              <w:suppressLineNumbers w:val="0"/>
              <w:snapToGrid w:val="0"/>
              <w:spacing w:before="0" w:beforeAutospacing="0" w:after="0" w:afterAutospacing="0"/>
              <w:ind w:left="0" w:right="0"/>
              <w:jc w:val="center"/>
              <w:rPr>
                <w:rFonts w:hint="eastAsia" w:ascii="宋体" w:hAnsi="宋体" w:cs="宋体"/>
                <w:b/>
                <w:szCs w:val="21"/>
              </w:rPr>
            </w:pPr>
          </w:p>
        </w:tc>
        <w:tc>
          <w:tcPr>
            <w:tcW w:w="1918" w:type="dxa"/>
            <w:vMerge w:val="continue"/>
            <w:noWrap/>
            <w:vAlign w:val="center"/>
          </w:tcPr>
          <w:p w14:paraId="2CB6ED03">
            <w:pPr>
              <w:keepNext w:val="0"/>
              <w:keepLines w:val="0"/>
              <w:suppressLineNumbers w:val="0"/>
              <w:snapToGrid w:val="0"/>
              <w:spacing w:before="0" w:beforeAutospacing="0" w:after="0" w:afterAutospacing="0"/>
              <w:ind w:left="0" w:right="0"/>
              <w:jc w:val="center"/>
              <w:rPr>
                <w:rFonts w:hint="eastAsia" w:ascii="宋体" w:hAnsi="宋体" w:cs="宋体"/>
                <w:b/>
                <w:szCs w:val="21"/>
              </w:rPr>
            </w:pPr>
          </w:p>
        </w:tc>
        <w:tc>
          <w:tcPr>
            <w:tcW w:w="1918" w:type="dxa"/>
            <w:vMerge w:val="continue"/>
            <w:noWrap/>
            <w:vAlign w:val="center"/>
          </w:tcPr>
          <w:p w14:paraId="3A9437CD">
            <w:pPr>
              <w:keepNext w:val="0"/>
              <w:keepLines w:val="0"/>
              <w:suppressLineNumbers w:val="0"/>
              <w:snapToGrid w:val="0"/>
              <w:spacing w:before="0" w:beforeAutospacing="0" w:after="0" w:afterAutospacing="0"/>
              <w:ind w:left="0" w:right="0"/>
              <w:jc w:val="center"/>
              <w:rPr>
                <w:rFonts w:hint="eastAsia" w:ascii="宋体" w:hAnsi="宋体" w:cs="宋体"/>
                <w:b/>
                <w:szCs w:val="21"/>
              </w:rPr>
            </w:pPr>
          </w:p>
        </w:tc>
        <w:tc>
          <w:tcPr>
            <w:tcW w:w="1047" w:type="dxa"/>
            <w:vMerge w:val="continue"/>
            <w:noWrap/>
            <w:vAlign w:val="center"/>
          </w:tcPr>
          <w:p w14:paraId="4C9F70A6">
            <w:pPr>
              <w:keepNext w:val="0"/>
              <w:keepLines w:val="0"/>
              <w:suppressLineNumbers w:val="0"/>
              <w:snapToGrid w:val="0"/>
              <w:spacing w:before="0" w:beforeAutospacing="0" w:after="0" w:afterAutospacing="0"/>
              <w:ind w:left="0" w:right="0"/>
              <w:jc w:val="center"/>
              <w:rPr>
                <w:rFonts w:hint="eastAsia" w:ascii="宋体" w:hAnsi="宋体" w:cs="宋体"/>
                <w:b/>
                <w:szCs w:val="21"/>
              </w:rPr>
            </w:pPr>
          </w:p>
        </w:tc>
      </w:tr>
      <w:tr w14:paraId="50D7D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1" w:type="dxa"/>
            <w:noWrap/>
            <w:vAlign w:val="center"/>
          </w:tcPr>
          <w:p w14:paraId="4073DC5B">
            <w:pPr>
              <w:keepNext w:val="0"/>
              <w:keepLines w:val="0"/>
              <w:suppressLineNumbers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1</w:t>
            </w:r>
          </w:p>
        </w:tc>
        <w:tc>
          <w:tcPr>
            <w:tcW w:w="1394" w:type="dxa"/>
            <w:noWrap/>
            <w:vAlign w:val="center"/>
          </w:tcPr>
          <w:p w14:paraId="5741C6D7">
            <w:pPr>
              <w:keepNext w:val="0"/>
              <w:keepLines w:val="0"/>
              <w:suppressLineNumbers w:val="0"/>
              <w:snapToGrid w:val="0"/>
              <w:spacing w:before="0" w:beforeAutospacing="0" w:after="0" w:afterAutospacing="0"/>
              <w:ind w:left="0" w:right="0"/>
              <w:jc w:val="center"/>
              <w:rPr>
                <w:rFonts w:hint="eastAsia" w:ascii="宋体" w:hAnsi="宋体" w:cs="宋体"/>
                <w:color w:val="000000"/>
                <w:szCs w:val="21"/>
              </w:rPr>
            </w:pPr>
          </w:p>
        </w:tc>
        <w:tc>
          <w:tcPr>
            <w:tcW w:w="1438" w:type="dxa"/>
            <w:noWrap/>
            <w:vAlign w:val="center"/>
          </w:tcPr>
          <w:p w14:paraId="465E5FAF">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617" w:type="dxa"/>
            <w:noWrap w:val="0"/>
            <w:vAlign w:val="center"/>
          </w:tcPr>
          <w:p w14:paraId="107DD703">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951" w:type="dxa"/>
            <w:noWrap/>
            <w:vAlign w:val="center"/>
          </w:tcPr>
          <w:p w14:paraId="316DDB6D">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224" w:type="dxa"/>
            <w:noWrap/>
            <w:vAlign w:val="center"/>
          </w:tcPr>
          <w:p w14:paraId="5C30D044">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918" w:type="dxa"/>
            <w:noWrap/>
            <w:vAlign w:val="center"/>
          </w:tcPr>
          <w:p w14:paraId="379CF0D2">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918" w:type="dxa"/>
            <w:noWrap/>
            <w:vAlign w:val="center"/>
          </w:tcPr>
          <w:p w14:paraId="74CE4E08">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918" w:type="dxa"/>
            <w:noWrap/>
            <w:vAlign w:val="center"/>
          </w:tcPr>
          <w:p w14:paraId="16FD3AB4">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047" w:type="dxa"/>
            <w:noWrap/>
            <w:vAlign w:val="center"/>
          </w:tcPr>
          <w:p w14:paraId="61E157A2">
            <w:pPr>
              <w:keepNext w:val="0"/>
              <w:keepLines w:val="0"/>
              <w:suppressLineNumbers w:val="0"/>
              <w:snapToGrid w:val="0"/>
              <w:spacing w:before="0" w:beforeAutospacing="0" w:after="0" w:afterAutospacing="0"/>
              <w:ind w:left="0" w:right="0"/>
              <w:jc w:val="center"/>
              <w:rPr>
                <w:rFonts w:hint="eastAsia" w:ascii="宋体" w:hAnsi="宋体" w:cs="宋体"/>
                <w:b/>
                <w:szCs w:val="21"/>
              </w:rPr>
            </w:pPr>
          </w:p>
        </w:tc>
      </w:tr>
      <w:tr w14:paraId="1F654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1" w:type="dxa"/>
            <w:noWrap/>
            <w:vAlign w:val="center"/>
          </w:tcPr>
          <w:p w14:paraId="7B6915B3">
            <w:pPr>
              <w:keepNext w:val="0"/>
              <w:keepLines w:val="0"/>
              <w:suppressLineNumbers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2</w:t>
            </w:r>
          </w:p>
        </w:tc>
        <w:tc>
          <w:tcPr>
            <w:tcW w:w="1394" w:type="dxa"/>
            <w:noWrap/>
            <w:vAlign w:val="center"/>
          </w:tcPr>
          <w:p w14:paraId="2BCDAC2D">
            <w:pPr>
              <w:keepNext w:val="0"/>
              <w:keepLines w:val="0"/>
              <w:suppressLineNumbers w:val="0"/>
              <w:snapToGrid w:val="0"/>
              <w:spacing w:before="0" w:beforeAutospacing="0" w:after="0" w:afterAutospacing="0"/>
              <w:ind w:left="0" w:right="0"/>
              <w:jc w:val="center"/>
              <w:rPr>
                <w:rFonts w:hint="eastAsia" w:ascii="宋体" w:hAnsi="宋体" w:cs="宋体"/>
                <w:color w:val="000000"/>
                <w:szCs w:val="21"/>
              </w:rPr>
            </w:pPr>
          </w:p>
        </w:tc>
        <w:tc>
          <w:tcPr>
            <w:tcW w:w="1438" w:type="dxa"/>
            <w:noWrap/>
            <w:vAlign w:val="center"/>
          </w:tcPr>
          <w:p w14:paraId="1DBE2A4A">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617" w:type="dxa"/>
            <w:noWrap w:val="0"/>
            <w:vAlign w:val="center"/>
          </w:tcPr>
          <w:p w14:paraId="1F0BE668">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951" w:type="dxa"/>
            <w:noWrap/>
            <w:vAlign w:val="center"/>
          </w:tcPr>
          <w:p w14:paraId="3767EEDD">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224" w:type="dxa"/>
            <w:noWrap/>
            <w:vAlign w:val="center"/>
          </w:tcPr>
          <w:p w14:paraId="31DB5CB4">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918" w:type="dxa"/>
            <w:noWrap/>
            <w:vAlign w:val="center"/>
          </w:tcPr>
          <w:p w14:paraId="78FAB3C2">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918" w:type="dxa"/>
            <w:noWrap/>
            <w:vAlign w:val="center"/>
          </w:tcPr>
          <w:p w14:paraId="0BFDFFAE">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918" w:type="dxa"/>
            <w:noWrap/>
            <w:vAlign w:val="center"/>
          </w:tcPr>
          <w:p w14:paraId="0E2A90AB">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047" w:type="dxa"/>
            <w:noWrap/>
            <w:vAlign w:val="center"/>
          </w:tcPr>
          <w:p w14:paraId="71E533B4">
            <w:pPr>
              <w:keepNext w:val="0"/>
              <w:keepLines w:val="0"/>
              <w:suppressLineNumbers w:val="0"/>
              <w:snapToGrid w:val="0"/>
              <w:spacing w:before="0" w:beforeAutospacing="0" w:after="0" w:afterAutospacing="0"/>
              <w:ind w:left="0" w:right="0"/>
              <w:jc w:val="center"/>
              <w:rPr>
                <w:rFonts w:hint="eastAsia" w:ascii="宋体" w:hAnsi="宋体" w:cs="宋体"/>
                <w:b/>
                <w:szCs w:val="21"/>
              </w:rPr>
            </w:pPr>
          </w:p>
        </w:tc>
      </w:tr>
      <w:tr w14:paraId="183DA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71" w:type="dxa"/>
            <w:noWrap/>
            <w:vAlign w:val="center"/>
          </w:tcPr>
          <w:p w14:paraId="5CED2091">
            <w:pPr>
              <w:keepNext w:val="0"/>
              <w:keepLines w:val="0"/>
              <w:suppressLineNumbers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w:t>
            </w:r>
          </w:p>
        </w:tc>
        <w:tc>
          <w:tcPr>
            <w:tcW w:w="1394" w:type="dxa"/>
            <w:noWrap/>
            <w:vAlign w:val="center"/>
          </w:tcPr>
          <w:p w14:paraId="796C999B">
            <w:pPr>
              <w:keepNext w:val="0"/>
              <w:keepLines w:val="0"/>
              <w:suppressLineNumbers w:val="0"/>
              <w:snapToGrid w:val="0"/>
              <w:spacing w:before="0" w:beforeAutospacing="0" w:after="0" w:afterAutospacing="0"/>
              <w:ind w:left="0" w:right="0"/>
              <w:jc w:val="center"/>
              <w:rPr>
                <w:rFonts w:hint="eastAsia" w:ascii="宋体" w:hAnsi="宋体" w:cs="宋体"/>
                <w:color w:val="000000"/>
                <w:szCs w:val="21"/>
              </w:rPr>
            </w:pPr>
          </w:p>
        </w:tc>
        <w:tc>
          <w:tcPr>
            <w:tcW w:w="1438" w:type="dxa"/>
            <w:noWrap/>
            <w:vAlign w:val="center"/>
          </w:tcPr>
          <w:p w14:paraId="0B96BCD7">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617" w:type="dxa"/>
            <w:noWrap w:val="0"/>
            <w:vAlign w:val="center"/>
          </w:tcPr>
          <w:p w14:paraId="7462BA15">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951" w:type="dxa"/>
            <w:noWrap/>
            <w:vAlign w:val="center"/>
          </w:tcPr>
          <w:p w14:paraId="758C2692">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224" w:type="dxa"/>
            <w:noWrap/>
            <w:vAlign w:val="center"/>
          </w:tcPr>
          <w:p w14:paraId="77B24DE6">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918" w:type="dxa"/>
            <w:noWrap/>
            <w:vAlign w:val="center"/>
          </w:tcPr>
          <w:p w14:paraId="50F98DB4">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918" w:type="dxa"/>
            <w:noWrap/>
            <w:vAlign w:val="center"/>
          </w:tcPr>
          <w:p w14:paraId="4DCFA115">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918" w:type="dxa"/>
            <w:noWrap/>
            <w:vAlign w:val="center"/>
          </w:tcPr>
          <w:p w14:paraId="072962EE">
            <w:pPr>
              <w:keepNext w:val="0"/>
              <w:keepLines w:val="0"/>
              <w:suppressLineNumbers w:val="0"/>
              <w:snapToGrid w:val="0"/>
              <w:spacing w:before="0" w:beforeAutospacing="0" w:after="0" w:afterAutospacing="0"/>
              <w:ind w:left="0" w:right="0"/>
              <w:jc w:val="center"/>
              <w:rPr>
                <w:rFonts w:hint="eastAsia" w:ascii="宋体" w:hAnsi="宋体" w:cs="宋体"/>
                <w:szCs w:val="21"/>
              </w:rPr>
            </w:pPr>
          </w:p>
        </w:tc>
        <w:tc>
          <w:tcPr>
            <w:tcW w:w="1047" w:type="dxa"/>
            <w:noWrap/>
            <w:vAlign w:val="center"/>
          </w:tcPr>
          <w:p w14:paraId="38184868">
            <w:pPr>
              <w:keepNext w:val="0"/>
              <w:keepLines w:val="0"/>
              <w:suppressLineNumbers w:val="0"/>
              <w:snapToGrid w:val="0"/>
              <w:spacing w:before="0" w:beforeAutospacing="0" w:after="0" w:afterAutospacing="0"/>
              <w:ind w:left="0" w:right="0"/>
              <w:jc w:val="center"/>
              <w:rPr>
                <w:rFonts w:hint="eastAsia" w:ascii="宋体" w:hAnsi="宋体" w:cs="宋体"/>
                <w:b/>
                <w:szCs w:val="21"/>
              </w:rPr>
            </w:pPr>
          </w:p>
        </w:tc>
      </w:tr>
    </w:tbl>
    <w:p w14:paraId="34F2CA73">
      <w:pPr>
        <w:spacing w:line="360" w:lineRule="auto"/>
        <w:rPr>
          <w:rFonts w:hint="eastAsia" w:ascii="宋体" w:hAnsi="宋体"/>
          <w:sz w:val="24"/>
        </w:rPr>
      </w:pPr>
    </w:p>
    <w:p w14:paraId="5352171A">
      <w:pPr>
        <w:spacing w:line="360" w:lineRule="auto"/>
        <w:ind w:firstLine="10800" w:firstLineChars="4500"/>
        <w:rPr>
          <w:rFonts w:ascii="宋体" w:hAnsi="宋体"/>
          <w:sz w:val="24"/>
        </w:rPr>
      </w:pPr>
      <w:r>
        <w:rPr>
          <w:rFonts w:hint="eastAsia" w:ascii="宋体" w:hAnsi="宋体"/>
          <w:sz w:val="24"/>
          <w:lang w:val="en-US" w:eastAsia="zh-CN"/>
        </w:rPr>
        <w:t>供应商</w:t>
      </w:r>
      <w:r>
        <w:rPr>
          <w:rFonts w:hint="eastAsia" w:ascii="宋体" w:hAnsi="宋体"/>
          <w:sz w:val="24"/>
        </w:rPr>
        <w:t>盖章：</w:t>
      </w:r>
      <w:r>
        <w:rPr>
          <w:rFonts w:ascii="宋体" w:hAnsi="宋体"/>
          <w:sz w:val="24"/>
        </w:rPr>
        <w:t>___________________</w:t>
      </w:r>
    </w:p>
    <w:p w14:paraId="2A96BC89">
      <w:pPr>
        <w:spacing w:line="360" w:lineRule="auto"/>
        <w:ind w:firstLine="480" w:firstLineChars="200"/>
        <w:rPr>
          <w:rFonts w:hint="eastAsia" w:ascii="宋体" w:hAnsi="宋体"/>
          <w:sz w:val="24"/>
        </w:rPr>
      </w:pPr>
      <w:r>
        <w:rPr>
          <w:rFonts w:hint="eastAsia" w:ascii="宋体" w:hAnsi="宋体"/>
          <w:sz w:val="24"/>
        </w:rPr>
        <w:t>注：</w:t>
      </w:r>
    </w:p>
    <w:p w14:paraId="20D232F5">
      <w:pPr>
        <w:ind w:firstLine="480" w:firstLineChars="200"/>
        <w:rPr>
          <w:rFonts w:ascii="宋体" w:hAnsi="宋体"/>
          <w:sz w:val="24"/>
        </w:rPr>
      </w:pPr>
      <w:r>
        <w:rPr>
          <w:rFonts w:hint="eastAsia" w:ascii="宋体" w:hAnsi="宋体"/>
          <w:sz w:val="24"/>
        </w:rPr>
        <w:t>1.如果按单价计算的结果与总价不一致，以单价为准修正总价。</w:t>
      </w:r>
    </w:p>
    <w:p w14:paraId="33765520">
      <w:pPr>
        <w:ind w:firstLine="480" w:firstLineChars="200"/>
        <w:rPr>
          <w:rFonts w:hint="eastAsia" w:ascii="宋体" w:hAnsi="宋体"/>
          <w:sz w:val="24"/>
        </w:rPr>
      </w:pPr>
      <w:r>
        <w:rPr>
          <w:rFonts w:hint="eastAsia" w:ascii="宋体" w:hAnsi="宋体"/>
          <w:sz w:val="24"/>
        </w:rPr>
        <w:t>2.本表包括标准件和专用工具。</w:t>
      </w:r>
    </w:p>
    <w:p w14:paraId="3178C14B">
      <w:pPr>
        <w:ind w:firstLine="480" w:firstLineChars="200"/>
        <w:rPr>
          <w:rFonts w:hint="eastAsia" w:ascii="宋体" w:hAnsi="宋体"/>
          <w:sz w:val="24"/>
        </w:rPr>
      </w:pPr>
      <w:r>
        <w:rPr>
          <w:rFonts w:hint="eastAsia" w:ascii="宋体" w:hAnsi="宋体"/>
          <w:sz w:val="24"/>
        </w:rPr>
        <w:t>3.表中所列价格为货到用户现场价格。</w:t>
      </w:r>
    </w:p>
    <w:p w14:paraId="76ADB1A7">
      <w:pPr>
        <w:ind w:firstLine="482" w:firstLineChars="200"/>
      </w:pPr>
      <w:r>
        <w:rPr>
          <w:rFonts w:hint="eastAsia" w:ascii="宋体" w:hAnsi="宋体"/>
          <w:b/>
          <w:color w:val="FF0000"/>
          <w:sz w:val="24"/>
        </w:rPr>
        <w:t>4.该表中“注册证中的产品名称”、“注册证中的产品规格、型号”、“注册证编号”三栏所填写内容须与所投产品医疗器械注册证产品名称、编号及规格型号一致，否则</w:t>
      </w:r>
      <w:r>
        <w:rPr>
          <w:rFonts w:hint="eastAsia" w:ascii="宋体" w:hAnsi="宋体"/>
          <w:b/>
          <w:color w:val="FF0000"/>
          <w:sz w:val="24"/>
          <w:lang w:eastAsia="zh-CN"/>
        </w:rPr>
        <w:t>成交</w:t>
      </w:r>
      <w:r>
        <w:rPr>
          <w:rFonts w:hint="eastAsia" w:ascii="宋体" w:hAnsi="宋体"/>
          <w:b/>
          <w:color w:val="FF0000"/>
          <w:sz w:val="24"/>
        </w:rPr>
        <w:t>后</w:t>
      </w:r>
      <w:r>
        <w:rPr>
          <w:rFonts w:hint="eastAsia" w:ascii="宋体" w:hAnsi="宋体"/>
          <w:b/>
          <w:color w:val="FF0000"/>
          <w:sz w:val="24"/>
          <w:lang w:eastAsia="zh-CN"/>
        </w:rPr>
        <w:t>采购</w:t>
      </w:r>
      <w:r>
        <w:rPr>
          <w:rFonts w:hint="eastAsia" w:ascii="宋体" w:hAnsi="宋体"/>
          <w:b/>
          <w:color w:val="FF0000"/>
          <w:sz w:val="24"/>
        </w:rPr>
        <w:t>人有权按照</w:t>
      </w:r>
      <w:r>
        <w:rPr>
          <w:rFonts w:hint="eastAsia" w:ascii="宋体" w:hAnsi="宋体"/>
          <w:b/>
          <w:color w:val="FF0000"/>
          <w:sz w:val="24"/>
          <w:lang w:eastAsia="zh-CN"/>
        </w:rPr>
        <w:t>响应</w:t>
      </w:r>
      <w:r>
        <w:rPr>
          <w:rFonts w:hint="eastAsia" w:ascii="宋体" w:hAnsi="宋体"/>
          <w:b/>
          <w:color w:val="FF0000"/>
          <w:sz w:val="24"/>
        </w:rPr>
        <w:t>文件中提供的“中华人民共和国医疗器械注册证”中相关信息进行修正，并按照修正内容签订合同。</w:t>
      </w:r>
    </w:p>
    <w:p w14:paraId="046EBD8B">
      <w:pPr>
        <w:ind w:firstLine="482" w:firstLineChars="200"/>
        <w:rPr>
          <w:rFonts w:hint="eastAsia"/>
        </w:rPr>
      </w:pPr>
      <w:r>
        <w:rPr>
          <w:rFonts w:hint="eastAsia" w:ascii="宋体" w:hAnsi="宋体"/>
          <w:b/>
          <w:color w:val="FF0000"/>
          <w:sz w:val="24"/>
        </w:rPr>
        <w:t>5.上表中内容如无法填报（例如某设备无注册证），则可以在对应的空格中填写“/”或“无”。</w:t>
      </w:r>
    </w:p>
    <w:p w14:paraId="6190A5D3">
      <w:pPr>
        <w:pStyle w:val="7"/>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eastAsia" w:ascii="宋体" w:hAnsi="宋体" w:eastAsia="宋体" w:cs="Times New Roman"/>
          <w:b/>
          <w:color w:val="FF0000"/>
          <w:kern w:val="2"/>
          <w:sz w:val="24"/>
          <w:szCs w:val="24"/>
          <w:lang w:val="en-US" w:eastAsia="zh-CN" w:bidi="ar-SA"/>
        </w:rPr>
      </w:pPr>
      <w:r>
        <w:rPr>
          <w:rFonts w:hint="eastAsia" w:ascii="宋体" w:hAnsi="宋体" w:eastAsia="宋体" w:cs="Times New Roman"/>
          <w:b/>
          <w:color w:val="FF0000"/>
          <w:kern w:val="2"/>
          <w:sz w:val="24"/>
          <w:szCs w:val="24"/>
          <w:lang w:val="en-US" w:eastAsia="zh-CN" w:bidi="ar-SA"/>
        </w:rPr>
        <w:t>6.供应商应为制造商或其代理商，代理商须取得</w:t>
      </w:r>
      <w:r>
        <w:rPr>
          <w:rFonts w:hint="eastAsia" w:ascii="宋体" w:hAnsi="宋体" w:cs="Times New Roman"/>
          <w:b/>
          <w:color w:val="FF0000"/>
          <w:kern w:val="2"/>
          <w:sz w:val="24"/>
          <w:szCs w:val="24"/>
          <w:lang w:val="en-US" w:eastAsia="zh-CN" w:bidi="ar-SA"/>
        </w:rPr>
        <w:t>响应产品的</w:t>
      </w:r>
      <w:r>
        <w:rPr>
          <w:rFonts w:hint="eastAsia" w:ascii="宋体" w:hAnsi="宋体" w:eastAsia="宋体" w:cs="Times New Roman"/>
          <w:b/>
          <w:color w:val="FF0000"/>
          <w:kern w:val="2"/>
          <w:sz w:val="24"/>
          <w:szCs w:val="24"/>
          <w:lang w:val="en-US" w:eastAsia="zh-CN" w:bidi="ar-SA"/>
        </w:rPr>
        <w:t>有效授权，有效授权须满足以下条件之一：</w:t>
      </w:r>
    </w:p>
    <w:p w14:paraId="00986442">
      <w:pPr>
        <w:pStyle w:val="7"/>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eastAsia"/>
        </w:rPr>
        <w:sectPr>
          <w:pgSz w:w="16838" w:h="11905" w:orient="landscape"/>
          <w:pgMar w:top="720" w:right="720" w:bottom="720" w:left="720" w:header="720" w:footer="720" w:gutter="0"/>
          <w:pgNumType w:fmt="decimal"/>
          <w:cols w:space="0" w:num="1"/>
          <w:titlePg/>
          <w:rtlGutter w:val="0"/>
          <w:docGrid w:linePitch="0" w:charSpace="0"/>
        </w:sectPr>
      </w:pPr>
      <w:r>
        <w:rPr>
          <w:rFonts w:hint="eastAsia" w:ascii="宋体" w:hAnsi="宋体" w:eastAsia="宋体" w:cs="Times New Roman"/>
          <w:b/>
          <w:color w:val="FF0000"/>
          <w:kern w:val="2"/>
          <w:sz w:val="24"/>
          <w:szCs w:val="24"/>
          <w:lang w:val="en-US" w:eastAsia="zh-CN" w:bidi="ar-SA"/>
        </w:rPr>
        <w:t>1）、</w:t>
      </w:r>
      <w:r>
        <w:rPr>
          <w:rFonts w:hint="eastAsia" w:ascii="宋体" w:hAnsi="宋体" w:cs="Times New Roman"/>
          <w:b/>
          <w:color w:val="FF0000"/>
          <w:kern w:val="2"/>
          <w:sz w:val="24"/>
          <w:szCs w:val="24"/>
          <w:lang w:val="en-US" w:eastAsia="zh-CN" w:bidi="ar-SA"/>
        </w:rPr>
        <w:t>响应</w:t>
      </w:r>
      <w:r>
        <w:rPr>
          <w:rFonts w:hint="eastAsia" w:ascii="宋体" w:hAnsi="宋体" w:eastAsia="宋体" w:cs="Times New Roman"/>
          <w:b/>
          <w:color w:val="FF0000"/>
          <w:kern w:val="2"/>
          <w:sz w:val="24"/>
          <w:szCs w:val="24"/>
          <w:lang w:val="en-US" w:eastAsia="zh-CN" w:bidi="ar-SA"/>
        </w:rPr>
        <w:t>产品制造商的授权；2）、</w:t>
      </w:r>
      <w:r>
        <w:rPr>
          <w:rFonts w:hint="eastAsia" w:ascii="宋体" w:hAnsi="宋体" w:cs="Times New Roman"/>
          <w:b/>
          <w:color w:val="FF0000"/>
          <w:kern w:val="2"/>
          <w:sz w:val="24"/>
          <w:szCs w:val="24"/>
          <w:lang w:val="en-US" w:eastAsia="zh-CN" w:bidi="ar-SA"/>
        </w:rPr>
        <w:t>响应</w:t>
      </w:r>
      <w:r>
        <w:rPr>
          <w:rFonts w:hint="eastAsia" w:ascii="宋体" w:hAnsi="宋体" w:eastAsia="宋体" w:cs="Times New Roman"/>
          <w:b/>
          <w:color w:val="FF0000"/>
          <w:kern w:val="2"/>
          <w:sz w:val="24"/>
          <w:szCs w:val="24"/>
          <w:lang w:val="en-US" w:eastAsia="zh-CN" w:bidi="ar-SA"/>
        </w:rPr>
        <w:t>产品制造商至供应商</w:t>
      </w:r>
      <w:r>
        <w:rPr>
          <w:rFonts w:hint="eastAsia" w:ascii="宋体" w:hAnsi="宋体"/>
          <w:b/>
          <w:color w:val="FF0000"/>
          <w:sz w:val="24"/>
          <w:lang w:val="en-US" w:eastAsia="zh-CN"/>
        </w:rPr>
        <w:t>的完整的授权链</w:t>
      </w:r>
    </w:p>
    <w:p w14:paraId="3AEC083A">
      <w:pPr>
        <w:pStyle w:val="12"/>
        <w:jc w:val="both"/>
        <w:rPr>
          <w:rFonts w:hint="eastAsia" w:hAnsi="宋体"/>
          <w:b/>
          <w:sz w:val="28"/>
          <w:szCs w:val="28"/>
        </w:rPr>
      </w:pPr>
      <w:r>
        <w:rPr>
          <w:rFonts w:hint="eastAsia" w:hAnsi="宋体"/>
          <w:b/>
          <w:sz w:val="28"/>
          <w:szCs w:val="28"/>
          <w:lang w:val="en-US" w:eastAsia="zh-CN"/>
        </w:rPr>
        <w:t>1</w:t>
      </w:r>
      <w:r>
        <w:rPr>
          <w:rFonts w:hint="eastAsia" w:hAnsi="宋体"/>
          <w:b/>
          <w:sz w:val="28"/>
          <w:szCs w:val="28"/>
        </w:rPr>
        <w:t>.2</w:t>
      </w:r>
      <w:r>
        <w:rPr>
          <w:rFonts w:hint="eastAsia" w:hAnsi="宋体"/>
          <w:b/>
          <w:sz w:val="28"/>
          <w:szCs w:val="28"/>
          <w:lang w:val="en-US" w:eastAsia="zh-CN"/>
        </w:rPr>
        <w:t>耗材或试剂</w:t>
      </w:r>
      <w:r>
        <w:rPr>
          <w:rFonts w:hint="eastAsia" w:hAnsi="宋体"/>
          <w:b/>
          <w:sz w:val="28"/>
          <w:szCs w:val="28"/>
        </w:rPr>
        <w:t>分项报价表</w:t>
      </w:r>
    </w:p>
    <w:p w14:paraId="13169B62">
      <w:pPr>
        <w:pStyle w:val="12"/>
        <w:jc w:val="center"/>
        <w:rPr>
          <w:rFonts w:hint="eastAsia" w:hAnsi="宋体"/>
          <w:b/>
          <w:sz w:val="28"/>
          <w:szCs w:val="28"/>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48"/>
        <w:gridCol w:w="1526"/>
        <w:gridCol w:w="969"/>
        <w:gridCol w:w="1131"/>
        <w:gridCol w:w="764"/>
        <w:gridCol w:w="804"/>
        <w:gridCol w:w="990"/>
        <w:gridCol w:w="1421"/>
        <w:gridCol w:w="1228"/>
        <w:gridCol w:w="700"/>
        <w:gridCol w:w="699"/>
        <w:gridCol w:w="921"/>
        <w:gridCol w:w="915"/>
      </w:tblGrid>
      <w:tr w14:paraId="065AC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668" w:type="dxa"/>
            <w:noWrap w:val="0"/>
            <w:vAlign w:val="center"/>
          </w:tcPr>
          <w:p w14:paraId="688A1FB5">
            <w:pPr>
              <w:pStyle w:val="13"/>
              <w:keepNext w:val="0"/>
              <w:keepLines w:val="0"/>
              <w:suppressLineNumbers w:val="0"/>
              <w:spacing w:before="0" w:beforeAutospacing="0" w:after="0" w:afterAutospacing="0" w:line="400" w:lineRule="exact"/>
              <w:ind w:left="0" w:right="0"/>
              <w:jc w:val="center"/>
              <w:outlineLvl w:val="1"/>
              <w:rPr>
                <w:rFonts w:hint="default"/>
                <w:vertAlign w:val="baseline"/>
              </w:rPr>
            </w:pPr>
            <w:r>
              <w:rPr>
                <w:rFonts w:hint="eastAsia" w:ascii="宋体" w:hAnsi="宋体"/>
                <w:b/>
                <w:sz w:val="24"/>
              </w:rPr>
              <w:t>序号</w:t>
            </w:r>
          </w:p>
        </w:tc>
        <w:tc>
          <w:tcPr>
            <w:tcW w:w="1248" w:type="dxa"/>
            <w:noWrap w:val="0"/>
            <w:vAlign w:val="center"/>
          </w:tcPr>
          <w:p w14:paraId="103D6248">
            <w:pPr>
              <w:pStyle w:val="13"/>
              <w:keepNext w:val="0"/>
              <w:keepLines w:val="0"/>
              <w:suppressLineNumbers w:val="0"/>
              <w:spacing w:before="0" w:beforeAutospacing="0" w:after="0" w:afterAutospacing="0" w:line="400" w:lineRule="exact"/>
              <w:ind w:left="0" w:right="0"/>
              <w:jc w:val="center"/>
              <w:outlineLvl w:val="1"/>
              <w:rPr>
                <w:rFonts w:hint="default"/>
                <w:vertAlign w:val="baseline"/>
              </w:rPr>
            </w:pPr>
            <w:r>
              <w:rPr>
                <w:rFonts w:hint="eastAsia" w:ascii="宋体" w:hAnsi="宋体"/>
                <w:b/>
                <w:sz w:val="24"/>
              </w:rPr>
              <w:t>货物通用名称</w:t>
            </w:r>
          </w:p>
        </w:tc>
        <w:tc>
          <w:tcPr>
            <w:tcW w:w="1526" w:type="dxa"/>
            <w:noWrap w:val="0"/>
            <w:vAlign w:val="center"/>
          </w:tcPr>
          <w:p w14:paraId="2116A23A">
            <w:pPr>
              <w:pStyle w:val="13"/>
              <w:keepNext w:val="0"/>
              <w:keepLines w:val="0"/>
              <w:suppressLineNumbers w:val="0"/>
              <w:spacing w:before="0" w:beforeAutospacing="0" w:after="0" w:afterAutospacing="0" w:line="400" w:lineRule="exact"/>
              <w:ind w:left="0" w:right="0"/>
              <w:jc w:val="center"/>
              <w:outlineLvl w:val="1"/>
              <w:rPr>
                <w:rFonts w:hint="default" w:ascii="宋体" w:hAnsi="宋体" w:eastAsia="宋体"/>
                <w:b/>
                <w:sz w:val="24"/>
                <w:lang w:val="en-US" w:eastAsia="zh-CN"/>
              </w:rPr>
            </w:pPr>
            <w:r>
              <w:rPr>
                <w:rFonts w:hint="eastAsia" w:ascii="宋体" w:hAnsi="宋体"/>
                <w:b/>
                <w:color w:val="FF0000"/>
                <w:sz w:val="24"/>
                <w:lang w:val="en-US" w:eastAsia="zh-CN"/>
              </w:rPr>
              <w:t>注册证中产品名称</w:t>
            </w:r>
          </w:p>
        </w:tc>
        <w:tc>
          <w:tcPr>
            <w:tcW w:w="969" w:type="dxa"/>
            <w:noWrap w:val="0"/>
            <w:vAlign w:val="center"/>
          </w:tcPr>
          <w:p w14:paraId="4AC2B2D4">
            <w:pPr>
              <w:pStyle w:val="13"/>
              <w:keepNext w:val="0"/>
              <w:keepLines w:val="0"/>
              <w:suppressLineNumbers w:val="0"/>
              <w:spacing w:before="0" w:beforeAutospacing="0" w:after="0" w:afterAutospacing="0" w:line="400" w:lineRule="exact"/>
              <w:ind w:left="0" w:right="0"/>
              <w:jc w:val="center"/>
              <w:outlineLvl w:val="1"/>
              <w:rPr>
                <w:rFonts w:hint="default"/>
                <w:vertAlign w:val="baseline"/>
              </w:rPr>
            </w:pPr>
            <w:r>
              <w:rPr>
                <w:rFonts w:hint="eastAsia" w:ascii="宋体" w:hAnsi="宋体"/>
                <w:b/>
                <w:sz w:val="24"/>
              </w:rPr>
              <w:t>注册证编号</w:t>
            </w:r>
          </w:p>
        </w:tc>
        <w:tc>
          <w:tcPr>
            <w:tcW w:w="1131" w:type="dxa"/>
            <w:noWrap w:val="0"/>
            <w:vAlign w:val="center"/>
          </w:tcPr>
          <w:p w14:paraId="2CDB377D">
            <w:pPr>
              <w:pStyle w:val="13"/>
              <w:keepNext w:val="0"/>
              <w:keepLines w:val="0"/>
              <w:suppressLineNumbers w:val="0"/>
              <w:spacing w:before="0" w:beforeAutospacing="0" w:after="0" w:afterAutospacing="0" w:line="400" w:lineRule="exact"/>
              <w:ind w:left="0" w:right="0"/>
              <w:jc w:val="center"/>
              <w:outlineLvl w:val="1"/>
              <w:rPr>
                <w:rFonts w:hint="default" w:ascii="Times New Roman" w:hAnsi="Times New Roman" w:eastAsia="宋体" w:cs="Times New Roman"/>
                <w:kern w:val="2"/>
                <w:sz w:val="21"/>
                <w:szCs w:val="24"/>
                <w:vertAlign w:val="baseline"/>
                <w:lang w:val="en-US" w:eastAsia="zh-CN" w:bidi="ar-SA"/>
              </w:rPr>
            </w:pPr>
            <w:r>
              <w:rPr>
                <w:rFonts w:hint="eastAsia" w:ascii="宋体" w:hAnsi="宋体"/>
                <w:b/>
                <w:sz w:val="24"/>
              </w:rPr>
              <w:t>规格、型号</w:t>
            </w:r>
            <w:r>
              <w:rPr>
                <w:rFonts w:hint="eastAsia" w:ascii="宋体" w:hAnsi="宋体"/>
                <w:b/>
                <w:color w:val="FF0000"/>
                <w:sz w:val="24"/>
                <w:lang w:val="en-US" w:eastAsia="zh-CN"/>
              </w:rPr>
              <w:t>（注册证规格型号）</w:t>
            </w:r>
          </w:p>
        </w:tc>
        <w:tc>
          <w:tcPr>
            <w:tcW w:w="764" w:type="dxa"/>
            <w:noWrap w:val="0"/>
            <w:vAlign w:val="center"/>
          </w:tcPr>
          <w:p w14:paraId="21D0F4C2">
            <w:pPr>
              <w:pStyle w:val="13"/>
              <w:keepNext w:val="0"/>
              <w:keepLines w:val="0"/>
              <w:suppressLineNumbers w:val="0"/>
              <w:spacing w:before="0" w:beforeAutospacing="0" w:after="0" w:afterAutospacing="0" w:line="400" w:lineRule="exact"/>
              <w:ind w:left="0" w:right="0"/>
              <w:jc w:val="center"/>
              <w:outlineLvl w:val="1"/>
              <w:rPr>
                <w:rFonts w:hint="default" w:ascii="Times New Roman" w:hAnsi="Times New Roman" w:eastAsia="宋体" w:cs="Times New Roman"/>
                <w:kern w:val="2"/>
                <w:sz w:val="21"/>
                <w:szCs w:val="24"/>
                <w:vertAlign w:val="baseline"/>
                <w:lang w:val="en-US" w:eastAsia="zh-CN" w:bidi="ar-SA"/>
              </w:rPr>
            </w:pPr>
            <w:r>
              <w:rPr>
                <w:rFonts w:hint="eastAsia" w:ascii="宋体" w:hAnsi="宋体"/>
                <w:b/>
                <w:sz w:val="24"/>
              </w:rPr>
              <w:t>生产企业</w:t>
            </w:r>
          </w:p>
        </w:tc>
        <w:tc>
          <w:tcPr>
            <w:tcW w:w="804" w:type="dxa"/>
            <w:noWrap w:val="0"/>
            <w:vAlign w:val="center"/>
          </w:tcPr>
          <w:p w14:paraId="6090E3BC">
            <w:pPr>
              <w:keepNext w:val="0"/>
              <w:keepLines w:val="0"/>
              <w:suppressLineNumbers w:val="0"/>
              <w:spacing w:before="0" w:beforeAutospacing="0" w:after="0" w:afterAutospacing="0"/>
              <w:ind w:left="0" w:right="0"/>
              <w:jc w:val="center"/>
              <w:rPr>
                <w:rFonts w:hint="eastAsia" w:ascii="宋体" w:hAnsi="宋体" w:eastAsia="宋体"/>
                <w:b/>
                <w:sz w:val="24"/>
                <w:lang w:val="en-US" w:eastAsia="zh-CN"/>
              </w:rPr>
            </w:pPr>
            <w:r>
              <w:rPr>
                <w:rFonts w:hint="eastAsia" w:ascii="宋体" w:hAnsi="宋体"/>
                <w:b/>
                <w:sz w:val="24"/>
                <w:lang w:val="en-US" w:eastAsia="zh-CN"/>
              </w:rPr>
              <w:t>品牌</w:t>
            </w:r>
          </w:p>
        </w:tc>
        <w:tc>
          <w:tcPr>
            <w:tcW w:w="990" w:type="dxa"/>
            <w:noWrap w:val="0"/>
            <w:vAlign w:val="center"/>
          </w:tcPr>
          <w:p w14:paraId="73D0486E">
            <w:pPr>
              <w:keepNext w:val="0"/>
              <w:keepLines w:val="0"/>
              <w:suppressLineNumbers w:val="0"/>
              <w:spacing w:before="0" w:beforeAutospacing="0" w:after="0" w:afterAutospacing="0"/>
              <w:ind w:left="0" w:right="0"/>
              <w:jc w:val="center"/>
              <w:rPr>
                <w:rFonts w:hint="default" w:ascii="宋体" w:hAnsi="宋体" w:eastAsia="宋体" w:cs="Times New Roman"/>
                <w:b/>
                <w:kern w:val="2"/>
                <w:sz w:val="24"/>
                <w:szCs w:val="24"/>
                <w:lang w:val="en-US" w:eastAsia="zh-CN" w:bidi="ar-SA"/>
              </w:rPr>
            </w:pPr>
            <w:r>
              <w:rPr>
                <w:rFonts w:hint="eastAsia" w:ascii="宋体" w:hAnsi="宋体"/>
                <w:b/>
                <w:sz w:val="24"/>
              </w:rPr>
              <w:t>产</w:t>
            </w:r>
            <w:r>
              <w:rPr>
                <w:rFonts w:hint="eastAsia" w:ascii="宋体" w:hAnsi="宋体" w:eastAsia="宋体" w:cs="Times New Roman"/>
                <w:b/>
                <w:kern w:val="2"/>
                <w:sz w:val="24"/>
                <w:szCs w:val="24"/>
                <w:lang w:val="en-US" w:eastAsia="zh-CN" w:bidi="ar-SA"/>
              </w:rPr>
              <w:t>品集采平台流水号</w:t>
            </w:r>
          </w:p>
        </w:tc>
        <w:tc>
          <w:tcPr>
            <w:tcW w:w="1421" w:type="dxa"/>
            <w:noWrap w:val="0"/>
            <w:vAlign w:val="center"/>
          </w:tcPr>
          <w:p w14:paraId="5551A369">
            <w:pPr>
              <w:keepNext w:val="0"/>
              <w:keepLines w:val="0"/>
              <w:suppressLineNumbers w:val="0"/>
              <w:spacing w:before="0" w:beforeAutospacing="0" w:after="0" w:afterAutospacing="0"/>
              <w:ind w:left="0" w:right="0"/>
              <w:jc w:val="center"/>
              <w:rPr>
                <w:rFonts w:hint="eastAsia" w:ascii="宋体" w:hAnsi="宋体"/>
                <w:b/>
                <w:sz w:val="24"/>
              </w:rPr>
            </w:pPr>
            <w:r>
              <w:rPr>
                <w:rFonts w:hint="eastAsia" w:ascii="宋体" w:hAnsi="宋体"/>
                <w:b/>
                <w:sz w:val="24"/>
                <w:lang w:val="en-US" w:eastAsia="zh-CN"/>
              </w:rPr>
              <w:t>集采平台</w:t>
            </w:r>
            <w:r>
              <w:rPr>
                <w:rFonts w:hint="eastAsia" w:ascii="宋体" w:hAnsi="宋体"/>
                <w:b/>
                <w:sz w:val="24"/>
              </w:rPr>
              <w:t>采购限价</w:t>
            </w:r>
          </w:p>
          <w:p w14:paraId="1FF77EBB">
            <w:pPr>
              <w:keepNext w:val="0"/>
              <w:keepLines w:val="0"/>
              <w:suppressLineNumbers w:val="0"/>
              <w:spacing w:before="0" w:beforeAutospacing="0" w:after="0" w:afterAutospacing="0"/>
              <w:ind w:left="0" w:right="0"/>
              <w:jc w:val="center"/>
              <w:rPr>
                <w:rFonts w:hint="eastAsia" w:ascii="宋体" w:hAnsi="宋体" w:eastAsia="宋体" w:cs="Times New Roman"/>
                <w:b/>
                <w:kern w:val="2"/>
                <w:sz w:val="24"/>
                <w:szCs w:val="24"/>
                <w:lang w:val="en-US" w:eastAsia="zh-CN" w:bidi="ar-SA"/>
              </w:rPr>
            </w:pPr>
            <w:r>
              <w:rPr>
                <w:rFonts w:hint="eastAsia" w:ascii="宋体" w:hAnsi="宋体"/>
                <w:b/>
                <w:sz w:val="24"/>
              </w:rPr>
              <w:t>（备案交易目录产品不得填写）</w:t>
            </w:r>
          </w:p>
        </w:tc>
        <w:tc>
          <w:tcPr>
            <w:tcW w:w="1228" w:type="dxa"/>
            <w:noWrap w:val="0"/>
            <w:vAlign w:val="center"/>
          </w:tcPr>
          <w:p w14:paraId="1106E0B5">
            <w:pPr>
              <w:pStyle w:val="13"/>
              <w:keepNext w:val="0"/>
              <w:keepLines w:val="0"/>
              <w:suppressLineNumbers w:val="0"/>
              <w:spacing w:before="0" w:beforeAutospacing="0" w:after="0" w:afterAutospacing="0" w:line="400" w:lineRule="exact"/>
              <w:ind w:left="0" w:right="0"/>
              <w:jc w:val="center"/>
              <w:outlineLvl w:val="1"/>
              <w:rPr>
                <w:rFonts w:hint="default"/>
                <w:vertAlign w:val="baseline"/>
              </w:rPr>
            </w:pPr>
            <w:r>
              <w:rPr>
                <w:rFonts w:hint="eastAsia" w:ascii="宋体" w:hAnsi="宋体"/>
                <w:b/>
                <w:sz w:val="24"/>
              </w:rPr>
              <w:t>医保编码（27位）</w:t>
            </w:r>
          </w:p>
        </w:tc>
        <w:tc>
          <w:tcPr>
            <w:tcW w:w="700" w:type="dxa"/>
            <w:noWrap w:val="0"/>
            <w:vAlign w:val="center"/>
          </w:tcPr>
          <w:p w14:paraId="5BC478C6">
            <w:pPr>
              <w:pStyle w:val="13"/>
              <w:keepNext w:val="0"/>
              <w:keepLines w:val="0"/>
              <w:suppressLineNumbers w:val="0"/>
              <w:spacing w:before="0" w:beforeAutospacing="0" w:after="0" w:afterAutospacing="0" w:line="400" w:lineRule="exact"/>
              <w:ind w:left="0" w:right="0"/>
              <w:jc w:val="center"/>
              <w:outlineLvl w:val="1"/>
              <w:rPr>
                <w:rFonts w:hint="eastAsia" w:ascii="宋体" w:hAnsi="宋体"/>
                <w:b/>
                <w:sz w:val="24"/>
                <w:lang w:val="en-US" w:eastAsia="zh-CN"/>
              </w:rPr>
            </w:pPr>
            <w:r>
              <w:rPr>
                <w:rFonts w:hint="eastAsia" w:ascii="宋体" w:hAnsi="宋体"/>
                <w:b/>
                <w:sz w:val="24"/>
                <w:lang w:val="en-US" w:eastAsia="zh-CN"/>
              </w:rPr>
              <w:t>单位</w:t>
            </w:r>
          </w:p>
        </w:tc>
        <w:tc>
          <w:tcPr>
            <w:tcW w:w="699" w:type="dxa"/>
            <w:noWrap w:val="0"/>
            <w:vAlign w:val="center"/>
          </w:tcPr>
          <w:p w14:paraId="7EF431F5">
            <w:pPr>
              <w:pStyle w:val="13"/>
              <w:keepNext w:val="0"/>
              <w:keepLines w:val="0"/>
              <w:suppressLineNumbers w:val="0"/>
              <w:spacing w:before="0" w:beforeAutospacing="0" w:after="0" w:afterAutospacing="0" w:line="400" w:lineRule="exact"/>
              <w:ind w:left="0" w:right="0"/>
              <w:jc w:val="center"/>
              <w:outlineLvl w:val="1"/>
              <w:rPr>
                <w:rFonts w:hint="eastAsia" w:ascii="宋体" w:hAnsi="宋体"/>
                <w:b/>
                <w:sz w:val="24"/>
                <w:lang w:val="en-US" w:eastAsia="zh-CN"/>
              </w:rPr>
            </w:pPr>
            <w:r>
              <w:rPr>
                <w:rFonts w:hint="eastAsia" w:ascii="宋体" w:hAnsi="宋体"/>
                <w:b/>
                <w:sz w:val="24"/>
                <w:lang w:val="en-US" w:eastAsia="zh-CN"/>
              </w:rPr>
              <w:t>单价</w:t>
            </w:r>
          </w:p>
        </w:tc>
        <w:tc>
          <w:tcPr>
            <w:tcW w:w="921" w:type="dxa"/>
            <w:noWrap w:val="0"/>
            <w:vAlign w:val="center"/>
          </w:tcPr>
          <w:p w14:paraId="54E79AB7">
            <w:pPr>
              <w:pStyle w:val="13"/>
              <w:keepNext w:val="0"/>
              <w:keepLines w:val="0"/>
              <w:suppressLineNumbers w:val="0"/>
              <w:spacing w:before="0" w:beforeAutospacing="0" w:after="0" w:afterAutospacing="0" w:line="400" w:lineRule="exact"/>
              <w:ind w:left="0" w:right="0"/>
              <w:jc w:val="center"/>
              <w:outlineLvl w:val="1"/>
              <w:rPr>
                <w:rFonts w:hint="default" w:eastAsia="宋体"/>
                <w:vertAlign w:val="baseline"/>
                <w:lang w:val="en-US" w:eastAsia="zh-CN"/>
              </w:rPr>
            </w:pPr>
            <w:r>
              <w:rPr>
                <w:rFonts w:hint="eastAsia" w:ascii="宋体" w:hAnsi="宋体"/>
                <w:b/>
                <w:sz w:val="24"/>
                <w:lang w:val="en-US" w:eastAsia="zh-CN"/>
              </w:rPr>
              <w:t>预计使用量</w:t>
            </w:r>
          </w:p>
        </w:tc>
        <w:tc>
          <w:tcPr>
            <w:tcW w:w="915" w:type="dxa"/>
            <w:noWrap w:val="0"/>
            <w:vAlign w:val="center"/>
          </w:tcPr>
          <w:p w14:paraId="28F61E49">
            <w:pPr>
              <w:pStyle w:val="13"/>
              <w:keepNext w:val="0"/>
              <w:keepLines w:val="0"/>
              <w:suppressLineNumbers w:val="0"/>
              <w:spacing w:before="0" w:beforeAutospacing="0" w:after="0" w:afterAutospacing="0" w:line="400" w:lineRule="exact"/>
              <w:ind w:left="0" w:right="0"/>
              <w:jc w:val="center"/>
              <w:outlineLvl w:val="1"/>
              <w:rPr>
                <w:rFonts w:hint="default" w:ascii="宋体" w:hAnsi="宋体"/>
                <w:b/>
                <w:sz w:val="24"/>
                <w:lang w:val="en-US" w:eastAsia="zh-CN"/>
              </w:rPr>
            </w:pPr>
            <w:r>
              <w:rPr>
                <w:rFonts w:hint="eastAsia" w:ascii="宋体" w:hAnsi="宋体"/>
                <w:b/>
                <w:sz w:val="24"/>
                <w:lang w:val="en-US" w:eastAsia="zh-CN"/>
              </w:rPr>
              <w:t>小计</w:t>
            </w:r>
          </w:p>
        </w:tc>
      </w:tr>
      <w:tr w14:paraId="0E34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14C3B051">
            <w:pPr>
              <w:pStyle w:val="13"/>
              <w:keepNext w:val="0"/>
              <w:keepLines w:val="0"/>
              <w:suppressLineNumbers w:val="0"/>
              <w:spacing w:before="0" w:beforeAutospacing="0" w:after="0" w:afterAutospacing="0" w:line="400" w:lineRule="exact"/>
              <w:ind w:left="0" w:right="0"/>
              <w:jc w:val="center"/>
              <w:outlineLvl w:val="1"/>
              <w:rPr>
                <w:rFonts w:hint="eastAsia" w:eastAsia="宋体"/>
                <w:sz w:val="24"/>
                <w:szCs w:val="24"/>
                <w:vertAlign w:val="baseline"/>
                <w:lang w:val="en-US" w:eastAsia="zh-CN"/>
              </w:rPr>
            </w:pPr>
            <w:r>
              <w:rPr>
                <w:rFonts w:hint="eastAsia"/>
                <w:sz w:val="24"/>
                <w:szCs w:val="24"/>
                <w:vertAlign w:val="baseline"/>
                <w:lang w:val="en-US" w:eastAsia="zh-CN"/>
              </w:rPr>
              <w:t>1</w:t>
            </w:r>
          </w:p>
        </w:tc>
        <w:tc>
          <w:tcPr>
            <w:tcW w:w="1248" w:type="dxa"/>
            <w:noWrap w:val="0"/>
            <w:vAlign w:val="top"/>
          </w:tcPr>
          <w:p w14:paraId="3E70BE72">
            <w:pPr>
              <w:pStyle w:val="13"/>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526" w:type="dxa"/>
            <w:noWrap w:val="0"/>
            <w:vAlign w:val="top"/>
          </w:tcPr>
          <w:p w14:paraId="507C1D76">
            <w:pPr>
              <w:pStyle w:val="13"/>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69" w:type="dxa"/>
            <w:noWrap w:val="0"/>
            <w:vAlign w:val="top"/>
          </w:tcPr>
          <w:p w14:paraId="62FFC15C">
            <w:pPr>
              <w:pStyle w:val="13"/>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131" w:type="dxa"/>
            <w:noWrap w:val="0"/>
            <w:vAlign w:val="top"/>
          </w:tcPr>
          <w:p w14:paraId="5540537E">
            <w:pPr>
              <w:pStyle w:val="13"/>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764" w:type="dxa"/>
            <w:noWrap w:val="0"/>
            <w:vAlign w:val="top"/>
          </w:tcPr>
          <w:p w14:paraId="68E37B83">
            <w:pPr>
              <w:pStyle w:val="13"/>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804" w:type="dxa"/>
            <w:noWrap w:val="0"/>
            <w:vAlign w:val="top"/>
          </w:tcPr>
          <w:p w14:paraId="3399083D">
            <w:pPr>
              <w:pStyle w:val="13"/>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90" w:type="dxa"/>
            <w:noWrap w:val="0"/>
            <w:vAlign w:val="top"/>
          </w:tcPr>
          <w:p w14:paraId="0AD553BD">
            <w:pPr>
              <w:pStyle w:val="13"/>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421" w:type="dxa"/>
            <w:noWrap w:val="0"/>
            <w:vAlign w:val="top"/>
          </w:tcPr>
          <w:p w14:paraId="6C88BCAA">
            <w:pPr>
              <w:pStyle w:val="13"/>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228" w:type="dxa"/>
            <w:noWrap w:val="0"/>
            <w:vAlign w:val="top"/>
          </w:tcPr>
          <w:p w14:paraId="23131873">
            <w:pPr>
              <w:pStyle w:val="13"/>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700" w:type="dxa"/>
            <w:noWrap w:val="0"/>
            <w:vAlign w:val="top"/>
          </w:tcPr>
          <w:p w14:paraId="6F4F87AF">
            <w:pPr>
              <w:pStyle w:val="13"/>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699" w:type="dxa"/>
            <w:noWrap w:val="0"/>
            <w:vAlign w:val="top"/>
          </w:tcPr>
          <w:p w14:paraId="551CD328">
            <w:pPr>
              <w:pStyle w:val="13"/>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21" w:type="dxa"/>
            <w:noWrap w:val="0"/>
            <w:vAlign w:val="top"/>
          </w:tcPr>
          <w:p w14:paraId="115196C7">
            <w:pPr>
              <w:pStyle w:val="13"/>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15" w:type="dxa"/>
            <w:noWrap w:val="0"/>
            <w:vAlign w:val="top"/>
          </w:tcPr>
          <w:p w14:paraId="7A0A35F2">
            <w:pPr>
              <w:pStyle w:val="13"/>
              <w:keepNext w:val="0"/>
              <w:keepLines w:val="0"/>
              <w:suppressLineNumbers w:val="0"/>
              <w:spacing w:before="0" w:beforeAutospacing="0" w:after="0" w:afterAutospacing="0" w:line="400" w:lineRule="exact"/>
              <w:ind w:left="0" w:right="0"/>
              <w:jc w:val="both"/>
              <w:outlineLvl w:val="1"/>
              <w:rPr>
                <w:rFonts w:hint="default"/>
                <w:vertAlign w:val="baseline"/>
              </w:rPr>
            </w:pPr>
          </w:p>
        </w:tc>
      </w:tr>
      <w:tr w14:paraId="5BE0C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4AB24DD6">
            <w:pPr>
              <w:pStyle w:val="13"/>
              <w:keepNext w:val="0"/>
              <w:keepLines w:val="0"/>
              <w:suppressLineNumbers w:val="0"/>
              <w:spacing w:before="0" w:beforeAutospacing="0" w:after="0" w:afterAutospacing="0" w:line="400" w:lineRule="exact"/>
              <w:ind w:left="0" w:right="0"/>
              <w:jc w:val="center"/>
              <w:outlineLvl w:val="1"/>
              <w:rPr>
                <w:rFonts w:hint="eastAsia" w:eastAsia="宋体"/>
                <w:sz w:val="24"/>
                <w:szCs w:val="24"/>
                <w:vertAlign w:val="baseline"/>
                <w:lang w:val="en-US" w:eastAsia="zh-CN"/>
              </w:rPr>
            </w:pPr>
            <w:r>
              <w:rPr>
                <w:rFonts w:hint="eastAsia"/>
                <w:sz w:val="24"/>
                <w:szCs w:val="24"/>
                <w:vertAlign w:val="baseline"/>
                <w:lang w:val="en-US" w:eastAsia="zh-CN"/>
              </w:rPr>
              <w:t>2</w:t>
            </w:r>
          </w:p>
        </w:tc>
        <w:tc>
          <w:tcPr>
            <w:tcW w:w="1248" w:type="dxa"/>
            <w:noWrap w:val="0"/>
            <w:vAlign w:val="top"/>
          </w:tcPr>
          <w:p w14:paraId="27952FBB">
            <w:pPr>
              <w:pStyle w:val="13"/>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526" w:type="dxa"/>
            <w:noWrap w:val="0"/>
            <w:vAlign w:val="top"/>
          </w:tcPr>
          <w:p w14:paraId="5B3250C1">
            <w:pPr>
              <w:pStyle w:val="13"/>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69" w:type="dxa"/>
            <w:noWrap w:val="0"/>
            <w:vAlign w:val="top"/>
          </w:tcPr>
          <w:p w14:paraId="15CEDA8A">
            <w:pPr>
              <w:pStyle w:val="13"/>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131" w:type="dxa"/>
            <w:noWrap w:val="0"/>
            <w:vAlign w:val="top"/>
          </w:tcPr>
          <w:p w14:paraId="7A635FC2">
            <w:pPr>
              <w:pStyle w:val="13"/>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764" w:type="dxa"/>
            <w:noWrap w:val="0"/>
            <w:vAlign w:val="top"/>
          </w:tcPr>
          <w:p w14:paraId="1469C9AC">
            <w:pPr>
              <w:pStyle w:val="13"/>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804" w:type="dxa"/>
            <w:noWrap w:val="0"/>
            <w:vAlign w:val="top"/>
          </w:tcPr>
          <w:p w14:paraId="5DD034A0">
            <w:pPr>
              <w:pStyle w:val="13"/>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90" w:type="dxa"/>
            <w:noWrap w:val="0"/>
            <w:vAlign w:val="top"/>
          </w:tcPr>
          <w:p w14:paraId="324409D3">
            <w:pPr>
              <w:pStyle w:val="13"/>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421" w:type="dxa"/>
            <w:noWrap w:val="0"/>
            <w:vAlign w:val="top"/>
          </w:tcPr>
          <w:p w14:paraId="51C3C9E6">
            <w:pPr>
              <w:pStyle w:val="13"/>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228" w:type="dxa"/>
            <w:noWrap w:val="0"/>
            <w:vAlign w:val="top"/>
          </w:tcPr>
          <w:p w14:paraId="3EF0DFD1">
            <w:pPr>
              <w:pStyle w:val="13"/>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700" w:type="dxa"/>
            <w:noWrap w:val="0"/>
            <w:vAlign w:val="top"/>
          </w:tcPr>
          <w:p w14:paraId="334868C0">
            <w:pPr>
              <w:pStyle w:val="13"/>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699" w:type="dxa"/>
            <w:noWrap w:val="0"/>
            <w:vAlign w:val="top"/>
          </w:tcPr>
          <w:p w14:paraId="263EB27E">
            <w:pPr>
              <w:pStyle w:val="13"/>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21" w:type="dxa"/>
            <w:noWrap w:val="0"/>
            <w:vAlign w:val="top"/>
          </w:tcPr>
          <w:p w14:paraId="7F0ED60A">
            <w:pPr>
              <w:pStyle w:val="13"/>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15" w:type="dxa"/>
            <w:noWrap w:val="0"/>
            <w:vAlign w:val="top"/>
          </w:tcPr>
          <w:p w14:paraId="6720EEE0">
            <w:pPr>
              <w:pStyle w:val="13"/>
              <w:keepNext w:val="0"/>
              <w:keepLines w:val="0"/>
              <w:suppressLineNumbers w:val="0"/>
              <w:spacing w:before="0" w:beforeAutospacing="0" w:after="0" w:afterAutospacing="0" w:line="400" w:lineRule="exact"/>
              <w:ind w:left="0" w:right="0"/>
              <w:jc w:val="both"/>
              <w:outlineLvl w:val="1"/>
              <w:rPr>
                <w:rFonts w:hint="default"/>
                <w:vertAlign w:val="baseline"/>
              </w:rPr>
            </w:pPr>
          </w:p>
        </w:tc>
      </w:tr>
      <w:tr w14:paraId="531DE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68E316F9">
            <w:pPr>
              <w:pStyle w:val="13"/>
              <w:keepNext w:val="0"/>
              <w:keepLines w:val="0"/>
              <w:suppressLineNumbers w:val="0"/>
              <w:spacing w:before="0" w:beforeAutospacing="0" w:after="0" w:afterAutospacing="0" w:line="400" w:lineRule="exact"/>
              <w:ind w:left="0" w:right="0"/>
              <w:jc w:val="both"/>
              <w:outlineLvl w:val="1"/>
              <w:rPr>
                <w:rFonts w:hint="default"/>
                <w:vertAlign w:val="baseline"/>
              </w:rPr>
            </w:pPr>
            <w:r>
              <w:rPr>
                <w:rFonts w:hint="eastAsia" w:ascii="宋体" w:hAnsi="宋体"/>
                <w:sz w:val="24"/>
              </w:rPr>
              <w:t>...</w:t>
            </w:r>
          </w:p>
        </w:tc>
        <w:tc>
          <w:tcPr>
            <w:tcW w:w="1248" w:type="dxa"/>
            <w:noWrap w:val="0"/>
            <w:vAlign w:val="top"/>
          </w:tcPr>
          <w:p w14:paraId="3C397989">
            <w:pPr>
              <w:pStyle w:val="13"/>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526" w:type="dxa"/>
            <w:noWrap w:val="0"/>
            <w:vAlign w:val="top"/>
          </w:tcPr>
          <w:p w14:paraId="109FAF22">
            <w:pPr>
              <w:pStyle w:val="13"/>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69" w:type="dxa"/>
            <w:noWrap w:val="0"/>
            <w:vAlign w:val="top"/>
          </w:tcPr>
          <w:p w14:paraId="45538F1B">
            <w:pPr>
              <w:pStyle w:val="13"/>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131" w:type="dxa"/>
            <w:noWrap w:val="0"/>
            <w:vAlign w:val="top"/>
          </w:tcPr>
          <w:p w14:paraId="7B7024FD">
            <w:pPr>
              <w:pStyle w:val="13"/>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764" w:type="dxa"/>
            <w:noWrap w:val="0"/>
            <w:vAlign w:val="top"/>
          </w:tcPr>
          <w:p w14:paraId="4014FF5B">
            <w:pPr>
              <w:pStyle w:val="13"/>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804" w:type="dxa"/>
            <w:noWrap w:val="0"/>
            <w:vAlign w:val="top"/>
          </w:tcPr>
          <w:p w14:paraId="71A38017">
            <w:pPr>
              <w:pStyle w:val="13"/>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90" w:type="dxa"/>
            <w:noWrap w:val="0"/>
            <w:vAlign w:val="top"/>
          </w:tcPr>
          <w:p w14:paraId="04EB40B4">
            <w:pPr>
              <w:pStyle w:val="13"/>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421" w:type="dxa"/>
            <w:noWrap w:val="0"/>
            <w:vAlign w:val="top"/>
          </w:tcPr>
          <w:p w14:paraId="5BD879D4">
            <w:pPr>
              <w:pStyle w:val="13"/>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1228" w:type="dxa"/>
            <w:noWrap w:val="0"/>
            <w:vAlign w:val="top"/>
          </w:tcPr>
          <w:p w14:paraId="2A26547B">
            <w:pPr>
              <w:pStyle w:val="13"/>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700" w:type="dxa"/>
            <w:noWrap w:val="0"/>
            <w:vAlign w:val="top"/>
          </w:tcPr>
          <w:p w14:paraId="23C03F87">
            <w:pPr>
              <w:pStyle w:val="13"/>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699" w:type="dxa"/>
            <w:noWrap w:val="0"/>
            <w:vAlign w:val="top"/>
          </w:tcPr>
          <w:p w14:paraId="0598A9D5">
            <w:pPr>
              <w:pStyle w:val="13"/>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21" w:type="dxa"/>
            <w:noWrap w:val="0"/>
            <w:vAlign w:val="top"/>
          </w:tcPr>
          <w:p w14:paraId="70C4617F">
            <w:pPr>
              <w:pStyle w:val="13"/>
              <w:keepNext w:val="0"/>
              <w:keepLines w:val="0"/>
              <w:suppressLineNumbers w:val="0"/>
              <w:spacing w:before="0" w:beforeAutospacing="0" w:after="0" w:afterAutospacing="0" w:line="400" w:lineRule="exact"/>
              <w:ind w:left="0" w:right="0"/>
              <w:jc w:val="both"/>
              <w:outlineLvl w:val="1"/>
              <w:rPr>
                <w:rFonts w:hint="default"/>
                <w:vertAlign w:val="baseline"/>
              </w:rPr>
            </w:pPr>
          </w:p>
        </w:tc>
        <w:tc>
          <w:tcPr>
            <w:tcW w:w="915" w:type="dxa"/>
            <w:noWrap w:val="0"/>
            <w:vAlign w:val="top"/>
          </w:tcPr>
          <w:p w14:paraId="79A4D88F">
            <w:pPr>
              <w:pStyle w:val="13"/>
              <w:keepNext w:val="0"/>
              <w:keepLines w:val="0"/>
              <w:suppressLineNumbers w:val="0"/>
              <w:spacing w:before="0" w:beforeAutospacing="0" w:after="0" w:afterAutospacing="0" w:line="400" w:lineRule="exact"/>
              <w:ind w:left="0" w:right="0"/>
              <w:jc w:val="both"/>
              <w:outlineLvl w:val="1"/>
              <w:rPr>
                <w:rFonts w:hint="default"/>
                <w:vertAlign w:val="baseline"/>
              </w:rPr>
            </w:pPr>
          </w:p>
        </w:tc>
      </w:tr>
      <w:tr w14:paraId="7FD58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49C69734">
            <w:pPr>
              <w:pStyle w:val="13"/>
              <w:keepNext w:val="0"/>
              <w:keepLines w:val="0"/>
              <w:suppressLineNumbers w:val="0"/>
              <w:spacing w:before="0" w:beforeAutospacing="0" w:after="0" w:afterAutospacing="0" w:line="400" w:lineRule="exact"/>
              <w:ind w:left="0" w:right="0"/>
              <w:jc w:val="center"/>
              <w:outlineLvl w:val="1"/>
              <w:rPr>
                <w:rFonts w:hint="eastAsia" w:ascii="宋体" w:hAnsi="宋体"/>
                <w:b/>
                <w:sz w:val="24"/>
                <w:lang w:val="en-US" w:eastAsia="zh-CN"/>
              </w:rPr>
            </w:pPr>
          </w:p>
        </w:tc>
        <w:tc>
          <w:tcPr>
            <w:tcW w:w="12401" w:type="dxa"/>
            <w:gridSpan w:val="12"/>
            <w:noWrap w:val="0"/>
            <w:vAlign w:val="top"/>
          </w:tcPr>
          <w:p w14:paraId="6D963EEB">
            <w:pPr>
              <w:pStyle w:val="13"/>
              <w:keepNext w:val="0"/>
              <w:keepLines w:val="0"/>
              <w:suppressLineNumbers w:val="0"/>
              <w:spacing w:before="0" w:beforeAutospacing="0" w:after="0" w:afterAutospacing="0" w:line="400" w:lineRule="exact"/>
              <w:ind w:left="0" w:right="0"/>
              <w:jc w:val="center"/>
              <w:outlineLvl w:val="1"/>
              <w:rPr>
                <w:rFonts w:hint="eastAsia" w:eastAsia="宋体"/>
                <w:vertAlign w:val="baseline"/>
                <w:lang w:val="en-US" w:eastAsia="zh-CN"/>
              </w:rPr>
            </w:pPr>
            <w:r>
              <w:rPr>
                <w:rFonts w:hint="eastAsia" w:ascii="宋体" w:hAnsi="宋体"/>
                <w:b/>
                <w:sz w:val="24"/>
                <w:lang w:val="en-US" w:eastAsia="zh-CN"/>
              </w:rPr>
              <w:t>合计</w:t>
            </w:r>
          </w:p>
        </w:tc>
        <w:tc>
          <w:tcPr>
            <w:tcW w:w="915" w:type="dxa"/>
            <w:noWrap w:val="0"/>
            <w:vAlign w:val="top"/>
          </w:tcPr>
          <w:p w14:paraId="34A61A6A">
            <w:pPr>
              <w:pStyle w:val="13"/>
              <w:keepNext w:val="0"/>
              <w:keepLines w:val="0"/>
              <w:suppressLineNumbers w:val="0"/>
              <w:spacing w:before="0" w:beforeAutospacing="0" w:after="0" w:afterAutospacing="0" w:line="400" w:lineRule="exact"/>
              <w:ind w:left="0" w:right="0"/>
              <w:jc w:val="both"/>
              <w:outlineLvl w:val="1"/>
              <w:rPr>
                <w:rFonts w:hint="default"/>
                <w:vertAlign w:val="baseline"/>
              </w:rPr>
            </w:pPr>
          </w:p>
        </w:tc>
      </w:tr>
    </w:tbl>
    <w:p w14:paraId="4EBB3188">
      <w:pPr>
        <w:spacing w:line="440" w:lineRule="exact"/>
        <w:jc w:val="left"/>
        <w:rPr>
          <w:rFonts w:hint="eastAsia" w:ascii="宋体" w:hAnsi="宋体"/>
          <w:b/>
          <w:bCs/>
          <w:color w:val="000000"/>
          <w:sz w:val="24"/>
          <w:u w:val="single"/>
        </w:rPr>
      </w:pPr>
      <w:r>
        <w:rPr>
          <w:rFonts w:hint="eastAsia" w:ascii="宋体" w:hAnsi="宋体"/>
          <w:b/>
          <w:bCs/>
          <w:color w:val="000000"/>
          <w:sz w:val="24"/>
        </w:rPr>
        <w:t>签章</w:t>
      </w:r>
      <w:r>
        <w:rPr>
          <w:rFonts w:hint="eastAsia" w:ascii="宋体" w:hAnsi="宋体"/>
          <w:b/>
          <w:bCs/>
          <w:color w:val="000000"/>
          <w:sz w:val="24"/>
          <w:u w:val="single"/>
        </w:rPr>
        <w:t xml:space="preserve">                     </w:t>
      </w:r>
    </w:p>
    <w:p w14:paraId="6372A8F1">
      <w:pPr>
        <w:pStyle w:val="7"/>
        <w:rPr>
          <w:rFonts w:hint="eastAsia"/>
        </w:rPr>
      </w:pPr>
    </w:p>
    <w:p w14:paraId="3591C942">
      <w:pPr>
        <w:jc w:val="left"/>
        <w:rPr>
          <w:rFonts w:ascii="宋体" w:hAnsi="宋体"/>
          <w:b/>
          <w:sz w:val="24"/>
        </w:rPr>
      </w:pPr>
      <w:r>
        <w:rPr>
          <w:rFonts w:hint="eastAsia" w:ascii="宋体" w:hAnsi="宋体"/>
          <w:b/>
          <w:sz w:val="24"/>
        </w:rPr>
        <w:t>注：</w:t>
      </w:r>
      <w:r>
        <w:rPr>
          <w:rFonts w:ascii="宋体" w:hAnsi="宋体"/>
          <w:b/>
          <w:sz w:val="24"/>
        </w:rPr>
        <w:t>1.</w:t>
      </w:r>
      <w:r>
        <w:rPr>
          <w:rFonts w:hint="eastAsia" w:ascii="宋体" w:hAnsi="宋体"/>
          <w:b/>
          <w:sz w:val="24"/>
        </w:rPr>
        <w:t>如果按单价计算的结果与总价不一致，以单价为准修正总价。</w:t>
      </w:r>
    </w:p>
    <w:p w14:paraId="2ED8E252">
      <w:pPr>
        <w:jc w:val="left"/>
        <w:rPr>
          <w:rFonts w:hint="eastAsia"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本表包括标准件和专用工具。</w:t>
      </w:r>
    </w:p>
    <w:p w14:paraId="77B44916">
      <w:pPr>
        <w:jc w:val="left"/>
        <w:rPr>
          <w:rFonts w:hint="eastAsia" w:ascii="宋体" w:hAnsi="宋体"/>
          <w:b/>
          <w:sz w:val="24"/>
        </w:rPr>
      </w:pPr>
      <w:r>
        <w:rPr>
          <w:rFonts w:hint="eastAsia" w:ascii="宋体" w:hAnsi="宋体"/>
          <w:b/>
          <w:sz w:val="24"/>
        </w:rPr>
        <w:t>3.表中所列价格为货到用户现场价格。</w:t>
      </w:r>
    </w:p>
    <w:p w14:paraId="1978B9B4">
      <w:pPr>
        <w:spacing w:before="120" w:after="120" w:line="300" w:lineRule="exact"/>
        <w:jc w:val="left"/>
        <w:rPr>
          <w:b/>
          <w:sz w:val="24"/>
        </w:rPr>
      </w:pPr>
      <w:r>
        <w:rPr>
          <w:rFonts w:hint="eastAsia" w:ascii="宋体" w:hAnsi="宋体"/>
          <w:b/>
          <w:color w:val="C00000"/>
          <w:sz w:val="24"/>
        </w:rPr>
        <w:t>4.该表中“产品名称”、“注册证编号”、“规格型号”三栏所填写内容须与所投产品医疗器械注册证产品名称、编号及规格型号一致，否则</w:t>
      </w:r>
      <w:r>
        <w:rPr>
          <w:rFonts w:hint="eastAsia" w:ascii="宋体" w:hAnsi="宋体"/>
          <w:b/>
          <w:color w:val="C00000"/>
          <w:sz w:val="24"/>
          <w:lang w:val="en-US" w:eastAsia="zh-CN"/>
        </w:rPr>
        <w:t>成交</w:t>
      </w:r>
      <w:r>
        <w:rPr>
          <w:rFonts w:hint="eastAsia" w:ascii="宋体" w:hAnsi="宋体"/>
          <w:b/>
          <w:color w:val="C00000"/>
          <w:sz w:val="24"/>
        </w:rPr>
        <w:t>后</w:t>
      </w:r>
      <w:r>
        <w:rPr>
          <w:rFonts w:hint="eastAsia" w:ascii="宋体" w:hAnsi="宋体"/>
          <w:b/>
          <w:color w:val="C00000"/>
          <w:sz w:val="24"/>
          <w:lang w:val="en-US" w:eastAsia="zh-CN"/>
        </w:rPr>
        <w:t>院内询价方</w:t>
      </w:r>
      <w:r>
        <w:rPr>
          <w:rFonts w:hint="eastAsia" w:ascii="宋体" w:hAnsi="宋体"/>
          <w:b/>
          <w:color w:val="C00000"/>
          <w:sz w:val="24"/>
        </w:rPr>
        <w:t>有权按照</w:t>
      </w:r>
      <w:r>
        <w:rPr>
          <w:rFonts w:hint="eastAsia" w:ascii="宋体" w:hAnsi="宋体"/>
          <w:b/>
          <w:color w:val="C00000"/>
          <w:sz w:val="24"/>
          <w:lang w:val="en-US" w:eastAsia="zh-CN"/>
        </w:rPr>
        <w:t>响应</w:t>
      </w:r>
      <w:r>
        <w:rPr>
          <w:rFonts w:hint="eastAsia" w:ascii="宋体" w:hAnsi="宋体"/>
          <w:b/>
          <w:color w:val="C00000"/>
          <w:sz w:val="24"/>
        </w:rPr>
        <w:t>文件中提供的“中华人民共和国医疗器械注册证”中相关信息进行修正，并按照修正内容签订合同。</w:t>
      </w:r>
    </w:p>
    <w:p w14:paraId="0DA89D40">
      <w:pPr>
        <w:rPr>
          <w:rFonts w:hint="eastAsia"/>
          <w:lang w:eastAsia="zh-CN"/>
        </w:rPr>
      </w:pPr>
      <w:r>
        <w:rPr>
          <w:rFonts w:hint="eastAsia" w:ascii="宋体" w:hAnsi="宋体"/>
          <w:b/>
          <w:color w:val="C00000"/>
          <w:sz w:val="24"/>
        </w:rPr>
        <w:t>5.</w:t>
      </w:r>
      <w:r>
        <w:rPr>
          <w:rFonts w:hint="eastAsia" w:ascii="宋体" w:hAnsi="宋体"/>
          <w:b/>
          <w:color w:val="C00000"/>
          <w:sz w:val="24"/>
          <w:lang w:val="en-US" w:eastAsia="zh-CN"/>
        </w:rPr>
        <w:t>参与询价方</w:t>
      </w:r>
      <w:r>
        <w:rPr>
          <w:rFonts w:hint="eastAsia" w:ascii="宋体" w:hAnsi="宋体"/>
          <w:b/>
          <w:color w:val="C00000"/>
          <w:sz w:val="24"/>
        </w:rPr>
        <w:t>所投产品如为安徽省公立医疗机构医用耗材与检验试剂网上集中交易系统目录内产品的，须在该表中按要求正确填写相关内容，否则</w:t>
      </w:r>
      <w:r>
        <w:rPr>
          <w:rFonts w:hint="eastAsia" w:ascii="宋体" w:hAnsi="宋体"/>
          <w:b/>
          <w:color w:val="C00000"/>
          <w:sz w:val="24"/>
          <w:lang w:val="en-US" w:eastAsia="zh-CN"/>
        </w:rPr>
        <w:t>询价小组</w:t>
      </w:r>
      <w:r>
        <w:rPr>
          <w:rFonts w:hint="eastAsia" w:ascii="宋体" w:hAnsi="宋体"/>
          <w:b/>
          <w:color w:val="C00000"/>
          <w:sz w:val="24"/>
        </w:rPr>
        <w:t>会将按无效标处理。</w:t>
      </w:r>
    </w:p>
    <w:p w14:paraId="6B8A9A95">
      <w:pPr>
        <w:pStyle w:val="12"/>
        <w:jc w:val="center"/>
        <w:rPr>
          <w:rFonts w:hint="eastAsia" w:hAnsi="宋体"/>
          <w:b/>
          <w:sz w:val="28"/>
          <w:szCs w:val="28"/>
          <w:lang w:val="en-US" w:eastAsia="zh-CN"/>
        </w:rPr>
      </w:pPr>
    </w:p>
    <w:p w14:paraId="03585F06">
      <w:pPr>
        <w:rPr>
          <w:rFonts w:hint="eastAsia" w:eastAsia="宋体"/>
          <w:lang w:eastAsia="zh-CN"/>
        </w:rPr>
      </w:pPr>
    </w:p>
    <w:p w14:paraId="27A5760C">
      <w:pPr>
        <w:spacing w:line="360" w:lineRule="auto"/>
        <w:jc w:val="both"/>
        <w:outlineLvl w:val="1"/>
        <w:rPr>
          <w:rFonts w:hint="eastAsia" w:ascii="宋体" w:hAnsi="宋体"/>
          <w:b/>
          <w:bCs/>
          <w:sz w:val="32"/>
          <w:szCs w:val="30"/>
          <w:lang w:val="en-US" w:eastAsia="zh-CN"/>
        </w:rPr>
        <w:sectPr>
          <w:pgSz w:w="16838" w:h="11905" w:orient="landscape"/>
          <w:pgMar w:top="720" w:right="720" w:bottom="720" w:left="720" w:header="720" w:footer="720" w:gutter="0"/>
          <w:pgNumType w:fmt="decimal"/>
          <w:cols w:space="0" w:num="1"/>
          <w:titlePg/>
          <w:rtlGutter w:val="0"/>
          <w:docGrid w:linePitch="312" w:charSpace="0"/>
        </w:sectPr>
      </w:pPr>
    </w:p>
    <w:p w14:paraId="7420D660">
      <w:pPr>
        <w:spacing w:line="360" w:lineRule="auto"/>
        <w:jc w:val="both"/>
        <w:outlineLvl w:val="1"/>
        <w:rPr>
          <w:rFonts w:hint="default" w:asciiTheme="minorEastAsia" w:hAnsiTheme="minorEastAsia" w:eastAsiaTheme="minorEastAsia"/>
          <w:b/>
          <w:color w:val="auto"/>
          <w:sz w:val="24"/>
          <w:highlight w:val="none"/>
          <w:lang w:val="en-US" w:eastAsia="zh-CN"/>
        </w:rPr>
      </w:pPr>
      <w:bookmarkStart w:id="0" w:name="_Toc17882"/>
      <w:bookmarkStart w:id="1" w:name="_Toc26924"/>
      <w:r>
        <w:rPr>
          <w:rFonts w:hint="eastAsia" w:asciiTheme="minorEastAsia" w:hAnsiTheme="minorEastAsia"/>
          <w:b/>
          <w:color w:val="auto"/>
          <w:sz w:val="24"/>
          <w:highlight w:val="none"/>
          <w:lang w:val="en-US" w:eastAsia="zh-CN"/>
        </w:rPr>
        <w:t>附件2</w:t>
      </w:r>
    </w:p>
    <w:p w14:paraId="773B3117">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二、响应函</w:t>
      </w:r>
      <w:bookmarkEnd w:id="0"/>
      <w:bookmarkEnd w:id="1"/>
    </w:p>
    <w:p w14:paraId="4BF1DB7E">
      <w:pPr>
        <w:pStyle w:val="5"/>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致：</w:t>
      </w:r>
      <w:r>
        <w:rPr>
          <w:rFonts w:hint="eastAsia" w:asciiTheme="minorEastAsia" w:hAnsiTheme="minorEastAsia" w:eastAsiaTheme="minorEastAsia"/>
          <w:color w:val="auto"/>
          <w:sz w:val="24"/>
          <w:highlight w:val="none"/>
          <w:u w:val="none"/>
          <w:lang w:eastAsia="zh-CN"/>
        </w:rPr>
        <w:t>采购人</w:t>
      </w:r>
    </w:p>
    <w:p w14:paraId="7AE99D9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根据贵方的</w:t>
      </w:r>
      <w:r>
        <w:rPr>
          <w:rFonts w:hint="eastAsia" w:asciiTheme="minorEastAsia" w:hAnsiTheme="minorEastAsia"/>
          <w:color w:val="auto"/>
          <w:sz w:val="24"/>
          <w:highlight w:val="none"/>
          <w:lang w:val="en-US" w:eastAsia="zh-CN"/>
        </w:rPr>
        <w:t>采购</w:t>
      </w:r>
      <w:r>
        <w:rPr>
          <w:rFonts w:hint="eastAsia" w:asciiTheme="minorEastAsia" w:hAnsiTheme="minorEastAsia" w:eastAsiaTheme="minorEastAsia"/>
          <w:color w:val="auto"/>
          <w:sz w:val="24"/>
          <w:highlight w:val="none"/>
        </w:rPr>
        <w:t>公告和</w:t>
      </w:r>
      <w:r>
        <w:rPr>
          <w:rFonts w:hint="eastAsia" w:asciiTheme="minorEastAsia" w:hAnsiTheme="minorEastAsia"/>
          <w:color w:val="auto"/>
          <w:sz w:val="24"/>
          <w:highlight w:val="none"/>
          <w:lang w:val="en-US" w:eastAsia="zh-CN"/>
        </w:rPr>
        <w:t>采购文件</w:t>
      </w:r>
      <w:r>
        <w:rPr>
          <w:rFonts w:hint="eastAsia" w:asciiTheme="minorEastAsia" w:hAnsiTheme="minorEastAsia" w:eastAsiaTheme="minorEastAsia"/>
          <w:color w:val="auto"/>
          <w:sz w:val="24"/>
          <w:highlight w:val="none"/>
        </w:rPr>
        <w:t>，我方兹宣布同意如下：</w:t>
      </w:r>
    </w:p>
    <w:p w14:paraId="5078C04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.我方根据</w:t>
      </w:r>
      <w:r>
        <w:rPr>
          <w:rFonts w:hint="eastAsia" w:asciiTheme="minorEastAsia" w:hAnsiTheme="minorEastAsia"/>
          <w:color w:val="auto"/>
          <w:sz w:val="24"/>
          <w:highlight w:val="none"/>
          <w:lang w:val="en-US" w:eastAsia="zh-CN"/>
        </w:rPr>
        <w:t>采购公告和采购文件</w:t>
      </w:r>
      <w:r>
        <w:rPr>
          <w:rFonts w:hint="eastAsia" w:asciiTheme="minorEastAsia" w:hAnsiTheme="minorEastAsia" w:eastAsiaTheme="minorEastAsia"/>
          <w:color w:val="auto"/>
          <w:sz w:val="24"/>
          <w:highlight w:val="none"/>
        </w:rPr>
        <w:t>的规定，严格履行合同的责任和义务,并保证于买方要求的日期内完成，并通过买方验收。</w:t>
      </w:r>
    </w:p>
    <w:p w14:paraId="7000EF7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.我方已详细审核全部</w:t>
      </w:r>
      <w:r>
        <w:rPr>
          <w:rFonts w:hint="eastAsia" w:asciiTheme="minorEastAsia" w:hAnsiTheme="minorEastAsia"/>
          <w:color w:val="auto"/>
          <w:sz w:val="24"/>
          <w:highlight w:val="none"/>
          <w:lang w:val="en-US" w:eastAsia="zh-CN"/>
        </w:rPr>
        <w:t>采购文件</w:t>
      </w:r>
      <w:r>
        <w:rPr>
          <w:rFonts w:hint="eastAsia" w:asciiTheme="minorEastAsia" w:hAnsiTheme="minorEastAsia" w:eastAsiaTheme="minorEastAsia"/>
          <w:color w:val="auto"/>
          <w:sz w:val="24"/>
          <w:highlight w:val="none"/>
        </w:rPr>
        <w:t>，包括</w:t>
      </w:r>
      <w:r>
        <w:rPr>
          <w:rFonts w:hint="eastAsia" w:asciiTheme="minorEastAsia" w:hAnsiTheme="minorEastAsia"/>
          <w:color w:val="auto"/>
          <w:sz w:val="24"/>
          <w:highlight w:val="none"/>
          <w:lang w:val="en-US" w:eastAsia="zh-CN"/>
        </w:rPr>
        <w:t>采购文件</w:t>
      </w:r>
      <w:r>
        <w:rPr>
          <w:rFonts w:hint="eastAsia" w:asciiTheme="minorEastAsia" w:hAnsiTheme="minorEastAsia" w:eastAsiaTheme="minorEastAsia"/>
          <w:color w:val="auto"/>
          <w:sz w:val="24"/>
          <w:highlight w:val="none"/>
        </w:rPr>
        <w:t>的澄清或修改（如有），参考资料及有关附件，我方正式认可并遵守本次</w:t>
      </w:r>
      <w:r>
        <w:rPr>
          <w:rFonts w:hint="eastAsia" w:asciiTheme="minorEastAsia" w:hAnsiTheme="minorEastAsia"/>
          <w:color w:val="auto"/>
          <w:sz w:val="24"/>
          <w:highlight w:val="none"/>
          <w:lang w:val="en-US" w:eastAsia="zh-CN"/>
        </w:rPr>
        <w:t>采购文件</w:t>
      </w:r>
      <w:r>
        <w:rPr>
          <w:rFonts w:hint="eastAsia" w:asciiTheme="minorEastAsia" w:hAnsiTheme="minorEastAsia" w:eastAsiaTheme="minorEastAsia"/>
          <w:color w:val="auto"/>
          <w:sz w:val="24"/>
          <w:highlight w:val="none"/>
        </w:rPr>
        <w:t>，并对</w:t>
      </w:r>
      <w:r>
        <w:rPr>
          <w:rFonts w:hint="eastAsia" w:asciiTheme="minorEastAsia" w:hAnsiTheme="minorEastAsia"/>
          <w:color w:val="auto"/>
          <w:sz w:val="24"/>
          <w:highlight w:val="none"/>
          <w:lang w:val="en-US" w:eastAsia="zh-CN"/>
        </w:rPr>
        <w:t>采购文件</w:t>
      </w:r>
      <w:r>
        <w:rPr>
          <w:rFonts w:hint="eastAsia" w:asciiTheme="minorEastAsia" w:hAnsiTheme="minorEastAsia" w:eastAsiaTheme="minorEastAsia"/>
          <w:color w:val="auto"/>
          <w:sz w:val="24"/>
          <w:highlight w:val="none"/>
        </w:rPr>
        <w:t>各项条款、规定及要求均无异议。</w:t>
      </w:r>
    </w:p>
    <w:p w14:paraId="3614F15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.我方同意</w:t>
      </w:r>
      <w:r>
        <w:rPr>
          <w:rFonts w:hint="eastAsia" w:asciiTheme="minorEastAsia" w:hAnsiTheme="minorEastAsia"/>
          <w:color w:val="auto"/>
          <w:sz w:val="24"/>
          <w:highlight w:val="none"/>
          <w:lang w:val="en-US" w:eastAsia="zh-CN"/>
        </w:rPr>
        <w:t>从采购公告</w:t>
      </w:r>
      <w:r>
        <w:rPr>
          <w:rFonts w:hint="eastAsia" w:asciiTheme="minorEastAsia" w:hAnsiTheme="minorEastAsia" w:eastAsiaTheme="minorEastAsia"/>
          <w:color w:val="auto"/>
          <w:sz w:val="24"/>
          <w:highlight w:val="none"/>
        </w:rPr>
        <w:t>规定的响应文件提交截止日期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询价时间</w:t>
      </w:r>
      <w:r>
        <w:rPr>
          <w:rFonts w:hint="eastAsia" w:asciiTheme="minorEastAsia" w:hAnsiTheme="minorEastAsia"/>
          <w:color w:val="auto"/>
          <w:sz w:val="24"/>
          <w:highlight w:val="none"/>
          <w:lang w:eastAsia="zh-CN"/>
        </w:rPr>
        <w:t>）</w:t>
      </w:r>
      <w:r>
        <w:rPr>
          <w:rFonts w:hint="eastAsia" w:asciiTheme="minorEastAsia" w:hAnsiTheme="minorEastAsia" w:eastAsiaTheme="minorEastAsia"/>
          <w:color w:val="auto"/>
          <w:sz w:val="24"/>
          <w:highlight w:val="none"/>
        </w:rPr>
        <w:t>起遵循本</w:t>
      </w:r>
      <w:r>
        <w:rPr>
          <w:rFonts w:hint="eastAsia" w:asciiTheme="minorEastAsia" w:hAnsiTheme="minorEastAsia"/>
          <w:color w:val="auto"/>
          <w:sz w:val="24"/>
          <w:highlight w:val="none"/>
          <w:lang w:val="en-US" w:eastAsia="zh-CN"/>
        </w:rPr>
        <w:t>采购文件</w:t>
      </w:r>
      <w:r>
        <w:rPr>
          <w:rFonts w:hint="eastAsia" w:asciiTheme="minorEastAsia" w:hAnsiTheme="minorEastAsia" w:eastAsiaTheme="minorEastAsia"/>
          <w:color w:val="auto"/>
          <w:sz w:val="24"/>
          <w:highlight w:val="none"/>
        </w:rPr>
        <w:t>。</w:t>
      </w:r>
    </w:p>
    <w:p w14:paraId="1BC9CC8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我方声明响应文件所提供的一切资料均真实无误、及时、有效，企业运营正常。由于我方提供资料不实而造成的责任和后果由我方承担。我方同意按照贵方提出的要求，提供与响应文件有关的任何证据、数据或资料。</w:t>
      </w:r>
    </w:p>
    <w:p w14:paraId="1A471D9F">
      <w:pPr>
        <w:spacing w:line="400" w:lineRule="exact"/>
        <w:ind w:firstLine="3840" w:firstLineChars="1600"/>
        <w:rPr>
          <w:rFonts w:ascii="Arial" w:hAnsi="Arial" w:cs="Arial"/>
          <w:sz w:val="24"/>
        </w:rPr>
      </w:pPr>
      <w:r>
        <w:rPr>
          <w:rFonts w:hint="eastAsia" w:ascii="Arial" w:hAnsi="Arial" w:cs="Arial"/>
          <w:sz w:val="24"/>
          <w:lang w:eastAsia="zh-CN"/>
        </w:rPr>
        <w:t>供应商</w:t>
      </w:r>
      <w:r>
        <w:rPr>
          <w:rFonts w:ascii="Arial" w:hAnsi="Arial" w:cs="Arial"/>
          <w:sz w:val="24"/>
        </w:rPr>
        <w:t>公章：</w:t>
      </w:r>
      <w:r>
        <w:rPr>
          <w:rFonts w:ascii="Arial" w:hAnsi="Arial" w:cs="Arial"/>
          <w:sz w:val="24"/>
          <w:u w:val="single"/>
        </w:rPr>
        <w:t xml:space="preserve">                     </w:t>
      </w:r>
    </w:p>
    <w:p w14:paraId="1F4F777C">
      <w:pPr>
        <w:tabs>
          <w:tab w:val="right" w:pos="4293"/>
        </w:tabs>
        <w:spacing w:line="400" w:lineRule="exact"/>
        <w:ind w:firstLine="3840" w:firstLineChars="1600"/>
        <w:rPr>
          <w:rFonts w:hint="default" w:ascii="Arial" w:hAnsi="Arial" w:cs="Arial" w:eastAsiaTheme="minorEastAsia"/>
          <w:sz w:val="24"/>
          <w:u w:val="single"/>
          <w:lang w:val="en-US" w:eastAsia="zh-CN"/>
        </w:rPr>
      </w:pPr>
      <w:r>
        <w:rPr>
          <w:rFonts w:ascii="Arial" w:hAnsi="Arial" w:cs="Arial"/>
          <w:sz w:val="24"/>
        </w:rPr>
        <w:t>日      期：</w:t>
      </w:r>
      <w:r>
        <w:rPr>
          <w:rFonts w:ascii="Arial" w:hAnsi="Arial" w:cs="Arial"/>
          <w:sz w:val="24"/>
          <w:u w:val="single"/>
        </w:rPr>
        <w:t xml:space="preserve">                 </w:t>
      </w:r>
      <w:r>
        <w:rPr>
          <w:rFonts w:hint="eastAsia" w:ascii="Arial" w:hAnsi="Arial" w:cs="Arial"/>
          <w:sz w:val="24"/>
          <w:u w:val="single"/>
          <w:lang w:eastAsia="zh-CN"/>
        </w:rPr>
        <w:tab/>
      </w:r>
      <w:r>
        <w:rPr>
          <w:rFonts w:hint="eastAsia" w:ascii="Arial" w:hAnsi="Arial" w:cs="Arial"/>
          <w:sz w:val="24"/>
          <w:u w:val="single"/>
          <w:lang w:val="en-US" w:eastAsia="zh-CN"/>
        </w:rPr>
        <w:t xml:space="preserve">  </w:t>
      </w:r>
    </w:p>
    <w:p w14:paraId="1BA8D4B8">
      <w:pP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br w:type="page"/>
      </w:r>
    </w:p>
    <w:p w14:paraId="603723B6">
      <w:pPr>
        <w:tabs>
          <w:tab w:val="center" w:pos="4433"/>
          <w:tab w:val="left" w:pos="6330"/>
        </w:tabs>
        <w:spacing w:line="360" w:lineRule="auto"/>
        <w:jc w:val="left"/>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附件</w:t>
      </w:r>
      <w:r>
        <w:rPr>
          <w:rFonts w:hint="eastAsia" w:asciiTheme="minorEastAsia" w:hAnsiTheme="minorEastAsia" w:cstheme="minorEastAsia"/>
          <w:b/>
          <w:bCs/>
          <w:sz w:val="30"/>
          <w:szCs w:val="30"/>
          <w:lang w:val="en-US" w:eastAsia="zh-CN"/>
        </w:rPr>
        <w:t>3</w:t>
      </w:r>
      <w:r>
        <w:rPr>
          <w:rFonts w:hint="eastAsia" w:asciiTheme="minorEastAsia" w:hAnsiTheme="minorEastAsia" w:eastAsiaTheme="minorEastAsia" w:cstheme="minorEastAsia"/>
          <w:b/>
          <w:bCs/>
          <w:sz w:val="30"/>
          <w:szCs w:val="30"/>
          <w:lang w:val="en-US" w:eastAsia="zh-CN"/>
        </w:rPr>
        <w:t>：</w:t>
      </w:r>
    </w:p>
    <w:p w14:paraId="76E843A0">
      <w:pPr>
        <w:tabs>
          <w:tab w:val="center" w:pos="4433"/>
          <w:tab w:val="left" w:pos="6330"/>
        </w:tabs>
        <w:spacing w:line="360" w:lineRule="auto"/>
        <w:jc w:val="cente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技术参数响应对照表</w:t>
      </w:r>
    </w:p>
    <w:tbl>
      <w:tblPr>
        <w:tblStyle w:val="8"/>
        <w:tblW w:w="0" w:type="auto"/>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1493"/>
        <w:gridCol w:w="1493"/>
        <w:gridCol w:w="1493"/>
        <w:gridCol w:w="1493"/>
        <w:gridCol w:w="1495"/>
      </w:tblGrid>
      <w:tr w14:paraId="5B001133">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14:paraId="6D264880">
            <w:pPr>
              <w:keepNext w:val="0"/>
              <w:keepLines w:val="0"/>
              <w:suppressLineNumbers w:val="0"/>
              <w:spacing w:before="120" w:beforeAutospacing="0" w:after="0" w:afterAutospacing="0"/>
              <w:ind w:left="0" w:right="0"/>
              <w:jc w:val="center"/>
              <w:rPr>
                <w:rFonts w:hint="default"/>
              </w:rPr>
            </w:pPr>
            <w:r>
              <w:rPr>
                <w:rFonts w:hint="eastAsia" w:ascii="宋体"/>
                <w:sz w:val="24"/>
              </w:rPr>
              <w:t>序号</w:t>
            </w:r>
          </w:p>
        </w:tc>
        <w:tc>
          <w:tcPr>
            <w:tcW w:w="1493" w:type="dxa"/>
            <w:tcBorders>
              <w:top w:val="single" w:color="auto" w:sz="4" w:space="0"/>
              <w:left w:val="single" w:color="auto" w:sz="4" w:space="0"/>
              <w:bottom w:val="single" w:color="auto" w:sz="4" w:space="0"/>
              <w:right w:val="single" w:color="auto" w:sz="4" w:space="0"/>
            </w:tcBorders>
            <w:noWrap w:val="0"/>
            <w:vAlign w:val="top"/>
          </w:tcPr>
          <w:p w14:paraId="75CD8F55">
            <w:pPr>
              <w:keepNext w:val="0"/>
              <w:keepLines w:val="0"/>
              <w:suppressLineNumbers w:val="0"/>
              <w:spacing w:before="120" w:beforeAutospacing="0" w:after="0" w:afterAutospacing="0"/>
              <w:ind w:left="0" w:right="0"/>
              <w:jc w:val="center"/>
              <w:rPr>
                <w:rFonts w:hint="default"/>
              </w:rPr>
            </w:pPr>
            <w:r>
              <w:rPr>
                <w:rFonts w:hint="eastAsia" w:ascii="宋体"/>
                <w:sz w:val="24"/>
              </w:rPr>
              <w:t>货物名称</w:t>
            </w:r>
          </w:p>
        </w:tc>
        <w:tc>
          <w:tcPr>
            <w:tcW w:w="1493" w:type="dxa"/>
            <w:tcBorders>
              <w:top w:val="single" w:color="auto" w:sz="4" w:space="0"/>
              <w:left w:val="single" w:color="auto" w:sz="4" w:space="0"/>
              <w:bottom w:val="single" w:color="auto" w:sz="4" w:space="0"/>
              <w:right w:val="single" w:color="auto" w:sz="4" w:space="0"/>
            </w:tcBorders>
            <w:noWrap w:val="0"/>
            <w:vAlign w:val="top"/>
          </w:tcPr>
          <w:p w14:paraId="4F958036">
            <w:pPr>
              <w:keepNext w:val="0"/>
              <w:keepLines w:val="0"/>
              <w:suppressLineNumbers w:val="0"/>
              <w:spacing w:before="120" w:beforeAutospacing="0" w:after="0" w:afterAutospacing="0"/>
              <w:ind w:left="0" w:right="0"/>
              <w:jc w:val="center"/>
              <w:rPr>
                <w:rFonts w:hint="default"/>
              </w:rPr>
            </w:pPr>
            <w:r>
              <w:rPr>
                <w:rFonts w:hint="eastAsia" w:ascii="宋体"/>
                <w:sz w:val="24"/>
                <w:lang w:eastAsia="zh-CN"/>
              </w:rPr>
              <w:t>采购</w:t>
            </w:r>
            <w:r>
              <w:rPr>
                <w:rFonts w:hint="eastAsia" w:ascii="宋体"/>
                <w:sz w:val="24"/>
              </w:rPr>
              <w:t>规格</w:t>
            </w:r>
          </w:p>
        </w:tc>
        <w:tc>
          <w:tcPr>
            <w:tcW w:w="1493" w:type="dxa"/>
            <w:tcBorders>
              <w:top w:val="single" w:color="auto" w:sz="4" w:space="0"/>
              <w:left w:val="single" w:color="auto" w:sz="4" w:space="0"/>
              <w:bottom w:val="single" w:color="auto" w:sz="4" w:space="0"/>
              <w:right w:val="single" w:color="auto" w:sz="4" w:space="0"/>
            </w:tcBorders>
            <w:noWrap w:val="0"/>
            <w:vAlign w:val="top"/>
          </w:tcPr>
          <w:p w14:paraId="25441D40">
            <w:pPr>
              <w:keepNext w:val="0"/>
              <w:keepLines w:val="0"/>
              <w:suppressLineNumbers w:val="0"/>
              <w:spacing w:before="120" w:beforeAutospacing="0" w:after="0" w:afterAutospacing="0"/>
              <w:ind w:left="0" w:right="0"/>
              <w:jc w:val="center"/>
              <w:rPr>
                <w:rFonts w:hint="default"/>
              </w:rPr>
            </w:pPr>
            <w:r>
              <w:rPr>
                <w:rFonts w:hint="eastAsia" w:ascii="宋体"/>
                <w:sz w:val="24"/>
                <w:lang w:eastAsia="zh-CN"/>
              </w:rPr>
              <w:t>响应</w:t>
            </w:r>
            <w:r>
              <w:rPr>
                <w:rFonts w:hint="eastAsia" w:ascii="宋体"/>
                <w:sz w:val="24"/>
              </w:rPr>
              <w:t>规格</w:t>
            </w:r>
          </w:p>
        </w:tc>
        <w:tc>
          <w:tcPr>
            <w:tcW w:w="1493" w:type="dxa"/>
            <w:tcBorders>
              <w:top w:val="single" w:color="auto" w:sz="4" w:space="0"/>
              <w:left w:val="single" w:color="auto" w:sz="4" w:space="0"/>
              <w:bottom w:val="single" w:color="auto" w:sz="4" w:space="0"/>
              <w:right w:val="single" w:color="auto" w:sz="4" w:space="0"/>
            </w:tcBorders>
            <w:noWrap w:val="0"/>
            <w:vAlign w:val="top"/>
          </w:tcPr>
          <w:p w14:paraId="02F09DD8">
            <w:pPr>
              <w:keepNext w:val="0"/>
              <w:keepLines w:val="0"/>
              <w:suppressLineNumbers w:val="0"/>
              <w:spacing w:before="120" w:beforeAutospacing="0" w:after="0" w:afterAutospacing="0"/>
              <w:ind w:left="0" w:right="0"/>
              <w:jc w:val="center"/>
              <w:rPr>
                <w:rFonts w:hint="default" w:ascii="宋体"/>
                <w:sz w:val="24"/>
              </w:rPr>
            </w:pPr>
            <w:r>
              <w:rPr>
                <w:rFonts w:hint="eastAsia" w:ascii="宋体"/>
                <w:sz w:val="24"/>
              </w:rPr>
              <w:t>响应/偏离</w:t>
            </w:r>
          </w:p>
        </w:tc>
        <w:tc>
          <w:tcPr>
            <w:tcW w:w="1495" w:type="dxa"/>
            <w:tcBorders>
              <w:top w:val="single" w:color="auto" w:sz="4" w:space="0"/>
              <w:left w:val="single" w:color="auto" w:sz="4" w:space="0"/>
              <w:bottom w:val="single" w:color="auto" w:sz="4" w:space="0"/>
              <w:right w:val="single" w:color="auto" w:sz="4" w:space="0"/>
            </w:tcBorders>
            <w:noWrap w:val="0"/>
            <w:vAlign w:val="top"/>
          </w:tcPr>
          <w:p w14:paraId="5FD9BB57">
            <w:pPr>
              <w:keepNext w:val="0"/>
              <w:keepLines w:val="0"/>
              <w:suppressLineNumbers w:val="0"/>
              <w:spacing w:before="120" w:beforeAutospacing="0" w:after="0" w:afterAutospacing="0"/>
              <w:ind w:left="0" w:right="0"/>
              <w:jc w:val="center"/>
              <w:rPr>
                <w:rFonts w:hint="default"/>
              </w:rPr>
            </w:pPr>
            <w:r>
              <w:rPr>
                <w:rFonts w:hint="eastAsia" w:ascii="宋体"/>
                <w:sz w:val="24"/>
              </w:rPr>
              <w:t>说明</w:t>
            </w:r>
          </w:p>
        </w:tc>
      </w:tr>
      <w:tr w14:paraId="3E4A518D">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14:paraId="76CC17F0">
            <w:pPr>
              <w:keepNext w:val="0"/>
              <w:keepLines w:val="0"/>
              <w:suppressLineNumbers w:val="0"/>
              <w:spacing w:before="120" w:beforeAutospacing="0" w:after="0" w:afterAutospacing="0"/>
              <w:ind w:left="0" w:right="0"/>
              <w:rPr>
                <w:rFonts w:hint="default"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5588E58D">
            <w:pPr>
              <w:keepNext w:val="0"/>
              <w:keepLines w:val="0"/>
              <w:suppressLineNumbers w:val="0"/>
              <w:spacing w:before="120" w:beforeAutospacing="0" w:after="0" w:afterAutospacing="0"/>
              <w:ind w:left="0" w:right="0"/>
              <w:rPr>
                <w:rFonts w:hint="default"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0F39EF20">
            <w:pPr>
              <w:keepNext w:val="0"/>
              <w:keepLines w:val="0"/>
              <w:suppressLineNumbers w:val="0"/>
              <w:spacing w:before="120" w:beforeAutospacing="0" w:after="0" w:afterAutospacing="0"/>
              <w:ind w:left="0" w:right="0"/>
              <w:rPr>
                <w:rFonts w:hint="default"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6AF00716">
            <w:pPr>
              <w:keepNext w:val="0"/>
              <w:keepLines w:val="0"/>
              <w:suppressLineNumbers w:val="0"/>
              <w:spacing w:before="120" w:beforeAutospacing="0" w:after="0" w:afterAutospacing="0"/>
              <w:ind w:left="0" w:right="0"/>
              <w:rPr>
                <w:rFonts w:hint="default"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53284C30">
            <w:pPr>
              <w:keepNext w:val="0"/>
              <w:keepLines w:val="0"/>
              <w:suppressLineNumbers w:val="0"/>
              <w:spacing w:before="120" w:beforeAutospacing="0" w:after="0" w:afterAutospacing="0"/>
              <w:ind w:left="0" w:right="0"/>
              <w:rPr>
                <w:rFonts w:hint="default" w:ascii="宋体"/>
                <w:sz w:val="24"/>
              </w:rPr>
            </w:pPr>
          </w:p>
        </w:tc>
        <w:tc>
          <w:tcPr>
            <w:tcW w:w="1495" w:type="dxa"/>
            <w:tcBorders>
              <w:top w:val="single" w:color="auto" w:sz="4" w:space="0"/>
              <w:left w:val="single" w:color="auto" w:sz="4" w:space="0"/>
              <w:bottom w:val="single" w:color="auto" w:sz="4" w:space="0"/>
              <w:right w:val="single" w:color="auto" w:sz="4" w:space="0"/>
            </w:tcBorders>
            <w:noWrap w:val="0"/>
            <w:vAlign w:val="top"/>
          </w:tcPr>
          <w:p w14:paraId="64E4E61C">
            <w:pPr>
              <w:keepNext w:val="0"/>
              <w:keepLines w:val="0"/>
              <w:suppressLineNumbers w:val="0"/>
              <w:spacing w:before="120" w:beforeAutospacing="0" w:after="0" w:afterAutospacing="0"/>
              <w:ind w:left="0" w:right="0"/>
              <w:rPr>
                <w:rFonts w:hint="default" w:ascii="宋体"/>
                <w:sz w:val="24"/>
              </w:rPr>
            </w:pPr>
          </w:p>
        </w:tc>
      </w:tr>
      <w:tr w14:paraId="1349A46A">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14:paraId="3CD24EC5">
            <w:pPr>
              <w:keepNext w:val="0"/>
              <w:keepLines w:val="0"/>
              <w:suppressLineNumbers w:val="0"/>
              <w:spacing w:before="120" w:beforeAutospacing="0" w:after="0" w:afterAutospacing="0"/>
              <w:ind w:left="0" w:right="0"/>
              <w:rPr>
                <w:rFonts w:hint="default"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410F448C">
            <w:pPr>
              <w:keepNext w:val="0"/>
              <w:keepLines w:val="0"/>
              <w:suppressLineNumbers w:val="0"/>
              <w:spacing w:before="120" w:beforeAutospacing="0" w:after="0" w:afterAutospacing="0"/>
              <w:ind w:left="0" w:right="0"/>
              <w:rPr>
                <w:rFonts w:hint="default"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23CF680B">
            <w:pPr>
              <w:keepNext w:val="0"/>
              <w:keepLines w:val="0"/>
              <w:suppressLineNumbers w:val="0"/>
              <w:spacing w:before="120" w:beforeAutospacing="0" w:after="0" w:afterAutospacing="0"/>
              <w:ind w:left="0" w:right="0"/>
              <w:rPr>
                <w:rFonts w:hint="default"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145BB9F4">
            <w:pPr>
              <w:keepNext w:val="0"/>
              <w:keepLines w:val="0"/>
              <w:suppressLineNumbers w:val="0"/>
              <w:spacing w:before="120" w:beforeAutospacing="0" w:after="0" w:afterAutospacing="0"/>
              <w:ind w:left="0" w:right="0"/>
              <w:rPr>
                <w:rFonts w:hint="default"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0DA507F5">
            <w:pPr>
              <w:keepNext w:val="0"/>
              <w:keepLines w:val="0"/>
              <w:suppressLineNumbers w:val="0"/>
              <w:spacing w:before="120" w:beforeAutospacing="0" w:after="0" w:afterAutospacing="0"/>
              <w:ind w:left="0" w:right="0"/>
              <w:rPr>
                <w:rFonts w:hint="default" w:ascii="宋体"/>
                <w:sz w:val="24"/>
              </w:rPr>
            </w:pPr>
          </w:p>
        </w:tc>
        <w:tc>
          <w:tcPr>
            <w:tcW w:w="1495" w:type="dxa"/>
            <w:tcBorders>
              <w:top w:val="single" w:color="auto" w:sz="4" w:space="0"/>
              <w:left w:val="single" w:color="auto" w:sz="4" w:space="0"/>
              <w:bottom w:val="single" w:color="auto" w:sz="4" w:space="0"/>
              <w:right w:val="single" w:color="auto" w:sz="4" w:space="0"/>
            </w:tcBorders>
            <w:noWrap w:val="0"/>
            <w:vAlign w:val="top"/>
          </w:tcPr>
          <w:p w14:paraId="5FF6C547">
            <w:pPr>
              <w:keepNext w:val="0"/>
              <w:keepLines w:val="0"/>
              <w:suppressLineNumbers w:val="0"/>
              <w:spacing w:before="120" w:beforeAutospacing="0" w:after="0" w:afterAutospacing="0"/>
              <w:ind w:left="0" w:right="0"/>
              <w:rPr>
                <w:rFonts w:hint="default" w:ascii="宋体"/>
                <w:sz w:val="24"/>
              </w:rPr>
            </w:pPr>
          </w:p>
        </w:tc>
      </w:tr>
      <w:tr w14:paraId="2D292CC4">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14:paraId="56AA136A">
            <w:pPr>
              <w:keepNext w:val="0"/>
              <w:keepLines w:val="0"/>
              <w:suppressLineNumbers w:val="0"/>
              <w:spacing w:before="120" w:beforeAutospacing="0" w:after="0" w:afterAutospacing="0"/>
              <w:ind w:left="0" w:right="0"/>
              <w:jc w:val="center"/>
              <w:rPr>
                <w:rFonts w:hint="eastAsia" w:ascii="宋体"/>
                <w:sz w:val="24"/>
              </w:rPr>
            </w:pPr>
            <w:r>
              <w:rPr>
                <w:rFonts w:hint="default" w:ascii="宋体"/>
                <w:sz w:val="24"/>
              </w:rPr>
              <w:t>……</w:t>
            </w:r>
          </w:p>
        </w:tc>
        <w:tc>
          <w:tcPr>
            <w:tcW w:w="1493" w:type="dxa"/>
            <w:tcBorders>
              <w:top w:val="single" w:color="auto" w:sz="4" w:space="0"/>
              <w:left w:val="single" w:color="auto" w:sz="4" w:space="0"/>
              <w:bottom w:val="single" w:color="auto" w:sz="4" w:space="0"/>
              <w:right w:val="single" w:color="auto" w:sz="4" w:space="0"/>
            </w:tcBorders>
            <w:noWrap w:val="0"/>
            <w:vAlign w:val="top"/>
          </w:tcPr>
          <w:p w14:paraId="56A536FF">
            <w:pPr>
              <w:keepNext w:val="0"/>
              <w:keepLines w:val="0"/>
              <w:suppressLineNumbers w:val="0"/>
              <w:spacing w:before="120" w:beforeAutospacing="0" w:after="0" w:afterAutospacing="0"/>
              <w:ind w:left="0" w:right="0"/>
              <w:rPr>
                <w:rFonts w:hint="eastAsia"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53672BAB">
            <w:pPr>
              <w:keepNext w:val="0"/>
              <w:keepLines w:val="0"/>
              <w:suppressLineNumbers w:val="0"/>
              <w:spacing w:before="120" w:beforeAutospacing="0" w:after="0" w:afterAutospacing="0"/>
              <w:ind w:left="0" w:right="0"/>
              <w:rPr>
                <w:rFonts w:hint="default"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467E38D6">
            <w:pPr>
              <w:keepNext w:val="0"/>
              <w:keepLines w:val="0"/>
              <w:suppressLineNumbers w:val="0"/>
              <w:spacing w:before="120" w:beforeAutospacing="0" w:after="0" w:afterAutospacing="0"/>
              <w:ind w:left="0" w:right="0"/>
              <w:rPr>
                <w:rFonts w:hint="default"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17B3CD95">
            <w:pPr>
              <w:keepNext w:val="0"/>
              <w:keepLines w:val="0"/>
              <w:suppressLineNumbers w:val="0"/>
              <w:spacing w:before="120" w:beforeAutospacing="0" w:after="0" w:afterAutospacing="0"/>
              <w:ind w:left="0" w:right="0"/>
              <w:rPr>
                <w:rFonts w:hint="default" w:ascii="宋体"/>
                <w:sz w:val="24"/>
              </w:rPr>
            </w:pPr>
          </w:p>
        </w:tc>
        <w:tc>
          <w:tcPr>
            <w:tcW w:w="1495" w:type="dxa"/>
            <w:tcBorders>
              <w:top w:val="single" w:color="auto" w:sz="4" w:space="0"/>
              <w:left w:val="single" w:color="auto" w:sz="4" w:space="0"/>
              <w:bottom w:val="single" w:color="auto" w:sz="4" w:space="0"/>
              <w:right w:val="single" w:color="auto" w:sz="4" w:space="0"/>
            </w:tcBorders>
            <w:noWrap w:val="0"/>
            <w:vAlign w:val="top"/>
          </w:tcPr>
          <w:p w14:paraId="341CAF48">
            <w:pPr>
              <w:keepNext w:val="0"/>
              <w:keepLines w:val="0"/>
              <w:suppressLineNumbers w:val="0"/>
              <w:spacing w:before="120" w:beforeAutospacing="0" w:after="0" w:afterAutospacing="0"/>
              <w:ind w:left="0" w:right="0"/>
              <w:rPr>
                <w:rFonts w:hint="default" w:ascii="宋体"/>
                <w:sz w:val="24"/>
              </w:rPr>
            </w:pPr>
          </w:p>
        </w:tc>
      </w:tr>
    </w:tbl>
    <w:p w14:paraId="4A4DEC2C">
      <w:pPr>
        <w:pStyle w:val="2"/>
        <w:rPr>
          <w:rFonts w:hint="eastAsia" w:ascii="宋体" w:eastAsia="宋体"/>
          <w:b/>
          <w:sz w:val="24"/>
        </w:rPr>
      </w:pPr>
    </w:p>
    <w:p w14:paraId="19E4BE5B">
      <w:pPr>
        <w:pStyle w:val="2"/>
        <w:rPr>
          <w:rFonts w:hint="eastAsia" w:ascii="宋体" w:eastAsia="宋体"/>
          <w:b/>
          <w:sz w:val="24"/>
        </w:rPr>
      </w:pPr>
    </w:p>
    <w:p w14:paraId="79BD09F3">
      <w:pPr>
        <w:tabs>
          <w:tab w:val="center" w:pos="4433"/>
          <w:tab w:val="left" w:pos="6330"/>
        </w:tabs>
        <w:spacing w:line="360" w:lineRule="auto"/>
        <w:jc w:val="left"/>
        <w:rPr>
          <w:rFonts w:hint="eastAsia" w:ascii="宋体" w:eastAsia="宋体"/>
          <w:sz w:val="24"/>
        </w:rPr>
      </w:pPr>
      <w:r>
        <w:rPr>
          <w:rFonts w:hint="eastAsia" w:ascii="宋体" w:eastAsia="宋体"/>
          <w:b/>
          <w:sz w:val="24"/>
        </w:rPr>
        <w:t>注：</w:t>
      </w:r>
      <w:r>
        <w:rPr>
          <w:rFonts w:hint="eastAsia" w:ascii="宋体"/>
          <w:sz w:val="24"/>
          <w:lang w:eastAsia="zh-CN"/>
        </w:rPr>
        <w:t>响应</w:t>
      </w:r>
      <w:r>
        <w:rPr>
          <w:rFonts w:ascii="宋体" w:eastAsia="宋体"/>
          <w:sz w:val="24"/>
        </w:rPr>
        <w:t>人应对照</w:t>
      </w:r>
      <w:r>
        <w:rPr>
          <w:rFonts w:hint="eastAsia" w:ascii="宋体"/>
          <w:sz w:val="24"/>
          <w:lang w:eastAsia="zh-CN"/>
        </w:rPr>
        <w:t>采购</w:t>
      </w:r>
      <w:r>
        <w:rPr>
          <w:rFonts w:ascii="宋体" w:eastAsia="宋体"/>
          <w:sz w:val="24"/>
        </w:rPr>
        <w:t>文件技术规格，逐条说明所提供货物和服务已对</w:t>
      </w:r>
      <w:r>
        <w:rPr>
          <w:rFonts w:hint="eastAsia" w:ascii="宋体"/>
          <w:sz w:val="24"/>
          <w:lang w:eastAsia="zh-CN"/>
        </w:rPr>
        <w:t>采购</w:t>
      </w:r>
      <w:r>
        <w:rPr>
          <w:rFonts w:ascii="宋体" w:eastAsia="宋体"/>
          <w:sz w:val="24"/>
        </w:rPr>
        <w:t>文件的技术规格做出了实质性的响应，并申明与技术规格条文的偏差和例外。特别对有具体参数要求的指标，</w:t>
      </w:r>
      <w:r>
        <w:rPr>
          <w:rFonts w:hint="eastAsia" w:ascii="宋体"/>
          <w:sz w:val="24"/>
          <w:lang w:eastAsia="zh-CN"/>
        </w:rPr>
        <w:t>响应</w:t>
      </w:r>
      <w:r>
        <w:rPr>
          <w:rFonts w:ascii="宋体" w:eastAsia="宋体"/>
          <w:sz w:val="24"/>
        </w:rPr>
        <w:t>人必须提供所投货物的具体参数值</w:t>
      </w:r>
      <w:r>
        <w:rPr>
          <w:rFonts w:hint="eastAsia" w:ascii="宋体" w:eastAsia="宋体"/>
          <w:sz w:val="24"/>
        </w:rPr>
        <w:t>。</w:t>
      </w:r>
    </w:p>
    <w:p w14:paraId="363B8A16">
      <w:pPr>
        <w:spacing w:line="400" w:lineRule="exact"/>
        <w:ind w:firstLine="3840" w:firstLineChars="1600"/>
        <w:rPr>
          <w:rFonts w:ascii="Arial" w:hAnsi="Arial" w:cs="Arial"/>
          <w:sz w:val="24"/>
        </w:rPr>
      </w:pPr>
      <w:r>
        <w:rPr>
          <w:rFonts w:hint="eastAsia" w:ascii="Arial" w:hAnsi="Arial" w:cs="Arial"/>
          <w:sz w:val="24"/>
          <w:lang w:eastAsia="zh-CN"/>
        </w:rPr>
        <w:t>供应商</w:t>
      </w:r>
      <w:r>
        <w:rPr>
          <w:rFonts w:ascii="Arial" w:hAnsi="Arial" w:cs="Arial"/>
          <w:sz w:val="24"/>
        </w:rPr>
        <w:t>公章：</w:t>
      </w:r>
      <w:r>
        <w:rPr>
          <w:rFonts w:ascii="Arial" w:hAnsi="Arial" w:cs="Arial"/>
          <w:sz w:val="24"/>
          <w:u w:val="single"/>
        </w:rPr>
        <w:t xml:space="preserve">                     </w:t>
      </w:r>
    </w:p>
    <w:p w14:paraId="06EB0D70">
      <w:pPr>
        <w:tabs>
          <w:tab w:val="right" w:pos="4293"/>
        </w:tabs>
        <w:spacing w:line="400" w:lineRule="exact"/>
        <w:ind w:firstLine="3840" w:firstLineChars="1600"/>
        <w:rPr>
          <w:rFonts w:hint="default" w:ascii="Arial" w:hAnsi="Arial" w:cs="Arial" w:eastAsiaTheme="minorEastAsia"/>
          <w:sz w:val="24"/>
          <w:u w:val="single"/>
          <w:lang w:val="en-US" w:eastAsia="zh-CN"/>
        </w:rPr>
      </w:pPr>
      <w:r>
        <w:rPr>
          <w:rFonts w:ascii="Arial" w:hAnsi="Arial" w:cs="Arial"/>
          <w:sz w:val="24"/>
        </w:rPr>
        <w:t>日      期：</w:t>
      </w:r>
      <w:r>
        <w:rPr>
          <w:rFonts w:ascii="Arial" w:hAnsi="Arial" w:cs="Arial"/>
          <w:sz w:val="24"/>
          <w:u w:val="single"/>
        </w:rPr>
        <w:t xml:space="preserve">                 </w:t>
      </w:r>
      <w:r>
        <w:rPr>
          <w:rFonts w:hint="eastAsia" w:ascii="Arial" w:hAnsi="Arial" w:cs="Arial"/>
          <w:sz w:val="24"/>
          <w:u w:val="single"/>
          <w:lang w:eastAsia="zh-CN"/>
        </w:rPr>
        <w:tab/>
      </w:r>
      <w:r>
        <w:rPr>
          <w:rFonts w:hint="eastAsia" w:ascii="Arial" w:hAnsi="Arial" w:cs="Arial"/>
          <w:sz w:val="24"/>
          <w:u w:val="single"/>
          <w:lang w:val="en-US" w:eastAsia="zh-CN"/>
        </w:rPr>
        <w:t xml:space="preserve">  </w:t>
      </w:r>
    </w:p>
    <w:p w14:paraId="2D611312">
      <w:pPr>
        <w:rPr>
          <w:rFonts w:hint="default"/>
          <w:lang w:val="en-US" w:eastAsia="zh-CN"/>
        </w:rPr>
      </w:pPr>
      <w:r>
        <w:rPr>
          <w:rFonts w:hint="default"/>
          <w:lang w:val="en-US" w:eastAsia="zh-CN"/>
        </w:rPr>
        <w:br w:type="page"/>
      </w:r>
    </w:p>
    <w:p w14:paraId="28244763">
      <w:pPr>
        <w:tabs>
          <w:tab w:val="center" w:pos="4433"/>
          <w:tab w:val="left" w:pos="6330"/>
        </w:tabs>
        <w:spacing w:line="360" w:lineRule="auto"/>
        <w:jc w:val="left"/>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附件</w:t>
      </w:r>
      <w:r>
        <w:rPr>
          <w:rFonts w:hint="eastAsia" w:asciiTheme="minorEastAsia" w:hAnsiTheme="minorEastAsia" w:cstheme="minorEastAsia"/>
          <w:b/>
          <w:bCs/>
          <w:sz w:val="30"/>
          <w:szCs w:val="30"/>
          <w:lang w:val="en-US" w:eastAsia="zh-CN"/>
        </w:rPr>
        <w:t>4</w:t>
      </w:r>
      <w:r>
        <w:rPr>
          <w:rFonts w:hint="eastAsia" w:asciiTheme="minorEastAsia" w:hAnsiTheme="minorEastAsia" w:eastAsiaTheme="minorEastAsia" w:cstheme="minorEastAsia"/>
          <w:b/>
          <w:bCs/>
          <w:sz w:val="30"/>
          <w:szCs w:val="30"/>
          <w:lang w:val="en-US" w:eastAsia="zh-CN"/>
        </w:rPr>
        <w:t>：</w:t>
      </w:r>
    </w:p>
    <w:p w14:paraId="2AE9C23E">
      <w:pPr>
        <w:tabs>
          <w:tab w:val="center" w:pos="4433"/>
          <w:tab w:val="left" w:pos="6330"/>
        </w:tabs>
        <w:spacing w:line="360" w:lineRule="auto"/>
        <w:jc w:val="center"/>
        <w:rPr>
          <w:rFonts w:hint="eastAsia" w:asciiTheme="minorEastAsia" w:hAnsiTheme="minorEastAsia" w:eastAsiaTheme="minorEastAsia" w:cstheme="minorEastAsia"/>
          <w:b/>
          <w:bCs/>
          <w:kern w:val="2"/>
          <w:sz w:val="30"/>
          <w:szCs w:val="30"/>
          <w:lang w:val="en-US" w:eastAsia="zh-CN" w:bidi="ar-SA"/>
        </w:rPr>
      </w:pPr>
      <w:r>
        <w:rPr>
          <w:rFonts w:hint="eastAsia" w:asciiTheme="minorEastAsia" w:hAnsiTheme="minorEastAsia" w:eastAsiaTheme="minorEastAsia" w:cstheme="minorEastAsia"/>
          <w:b/>
          <w:bCs/>
          <w:sz w:val="30"/>
          <w:szCs w:val="30"/>
          <w:lang w:val="en-US" w:eastAsia="zh-CN"/>
        </w:rPr>
        <w:t>法定代表人授权书格式</w:t>
      </w:r>
    </w:p>
    <w:p w14:paraId="427C2B8A">
      <w:pPr>
        <w:pStyle w:val="12"/>
      </w:pPr>
    </w:p>
    <w:p w14:paraId="77E3B670">
      <w:pPr>
        <w:pStyle w:val="12"/>
      </w:pPr>
    </w:p>
    <w:p w14:paraId="5EE203E3">
      <w:pPr>
        <w:spacing w:before="120" w:beforeLines="50" w:after="120" w:afterLines="50" w:line="360" w:lineRule="auto"/>
        <w:ind w:firstLine="480" w:firstLineChars="200"/>
        <w:rPr>
          <w:rFonts w:ascii="宋体"/>
          <w:sz w:val="24"/>
        </w:rPr>
      </w:pPr>
      <w:r>
        <w:rPr>
          <w:rFonts w:hint="eastAsia" w:ascii="宋体"/>
          <w:sz w:val="24"/>
        </w:rPr>
        <w:t>本授权书声明：注册于</w:t>
      </w:r>
      <w:r>
        <w:rPr>
          <w:sz w:val="24"/>
          <w:u w:val="single"/>
        </w:rPr>
        <w:t>[</w:t>
      </w:r>
      <w:r>
        <w:rPr>
          <w:rFonts w:hint="eastAsia" w:ascii="宋体"/>
          <w:sz w:val="24"/>
          <w:u w:val="single"/>
        </w:rPr>
        <w:t>国家或地区的名称</w:t>
      </w:r>
      <w:r>
        <w:rPr>
          <w:sz w:val="24"/>
          <w:u w:val="single"/>
        </w:rPr>
        <w:t xml:space="preserve">] </w:t>
      </w:r>
      <w:r>
        <w:rPr>
          <w:rFonts w:hint="eastAsia" w:ascii="宋体"/>
          <w:sz w:val="24"/>
        </w:rPr>
        <w:t>的</w:t>
      </w:r>
      <w:r>
        <w:rPr>
          <w:sz w:val="24"/>
          <w:u w:val="single"/>
        </w:rPr>
        <w:t>[</w:t>
      </w:r>
      <w:r>
        <w:rPr>
          <w:rFonts w:hint="eastAsia" w:ascii="宋体"/>
          <w:sz w:val="24"/>
          <w:u w:val="single"/>
        </w:rPr>
        <w:t>公司名称</w:t>
      </w:r>
      <w:r>
        <w:rPr>
          <w:sz w:val="24"/>
          <w:u w:val="single"/>
        </w:rPr>
        <w:t>]</w:t>
      </w:r>
      <w:r>
        <w:rPr>
          <w:rFonts w:hint="eastAsia" w:ascii="宋体"/>
          <w:sz w:val="24"/>
        </w:rPr>
        <w:t>的在下面签字的</w:t>
      </w:r>
      <w:r>
        <w:rPr>
          <w:sz w:val="24"/>
        </w:rPr>
        <w:t>[</w:t>
      </w:r>
      <w:r>
        <w:rPr>
          <w:rFonts w:hint="eastAsia" w:ascii="宋体"/>
          <w:sz w:val="24"/>
        </w:rPr>
        <w:t>法定代表人姓名、职务</w:t>
      </w:r>
      <w:r>
        <w:rPr>
          <w:sz w:val="24"/>
        </w:rPr>
        <w:t xml:space="preserve">] </w:t>
      </w:r>
      <w:r>
        <w:rPr>
          <w:rFonts w:hint="eastAsia" w:ascii="宋体"/>
          <w:sz w:val="24"/>
        </w:rPr>
        <w:t>代表本公司授权</w:t>
      </w:r>
      <w:r>
        <w:rPr>
          <w:sz w:val="24"/>
        </w:rPr>
        <w:t>[</w:t>
      </w:r>
      <w:r>
        <w:rPr>
          <w:rFonts w:hint="eastAsia" w:ascii="宋体"/>
          <w:sz w:val="24"/>
        </w:rPr>
        <w:t>单位名称</w:t>
      </w:r>
      <w:r>
        <w:rPr>
          <w:sz w:val="24"/>
        </w:rPr>
        <w:t xml:space="preserve">] </w:t>
      </w:r>
      <w:r>
        <w:rPr>
          <w:rFonts w:hint="eastAsia" w:ascii="宋体"/>
          <w:sz w:val="24"/>
        </w:rPr>
        <w:t>的在下面签字的</w:t>
      </w:r>
      <w:r>
        <w:rPr>
          <w:sz w:val="24"/>
        </w:rPr>
        <w:t>[</w:t>
      </w:r>
      <w:r>
        <w:rPr>
          <w:rFonts w:hint="eastAsia" w:ascii="宋体"/>
          <w:sz w:val="24"/>
        </w:rPr>
        <w:t>被授权人的姓名、职务</w:t>
      </w:r>
      <w:r>
        <w:rPr>
          <w:sz w:val="24"/>
        </w:rPr>
        <w:t xml:space="preserve">] </w:t>
      </w:r>
      <w:r>
        <w:rPr>
          <w:rFonts w:hint="eastAsia" w:ascii="宋体"/>
          <w:sz w:val="24"/>
        </w:rPr>
        <w:t>为本公司的合法代理人，就</w:t>
      </w:r>
      <w:r>
        <w:rPr>
          <w:sz w:val="24"/>
          <w:u w:val="single"/>
        </w:rPr>
        <w:t>[</w:t>
      </w:r>
      <w:r>
        <w:rPr>
          <w:rFonts w:hint="eastAsia" w:ascii="宋体"/>
          <w:sz w:val="24"/>
          <w:u w:val="single"/>
        </w:rPr>
        <w:t>项目名称</w:t>
      </w:r>
      <w:r>
        <w:rPr>
          <w:sz w:val="24"/>
          <w:u w:val="single"/>
        </w:rPr>
        <w:t xml:space="preserve">] </w:t>
      </w:r>
      <w:r>
        <w:rPr>
          <w:rFonts w:hint="eastAsia" w:ascii="宋体"/>
          <w:sz w:val="24"/>
        </w:rPr>
        <w:t>的</w:t>
      </w:r>
      <w:r>
        <w:rPr>
          <w:sz w:val="24"/>
          <w:u w:val="single"/>
        </w:rPr>
        <w:t>[</w:t>
      </w:r>
      <w:r>
        <w:rPr>
          <w:rFonts w:hint="eastAsia" w:ascii="宋体"/>
          <w:sz w:val="24"/>
          <w:u w:val="single"/>
        </w:rPr>
        <w:t>货物合同名称</w:t>
      </w:r>
      <w:r>
        <w:rPr>
          <w:sz w:val="24"/>
          <w:u w:val="single"/>
        </w:rPr>
        <w:t xml:space="preserve">] </w:t>
      </w:r>
      <w:r>
        <w:rPr>
          <w:rFonts w:hint="eastAsia" w:ascii="宋体"/>
          <w:sz w:val="24"/>
          <w:lang w:eastAsia="zh-CN"/>
        </w:rPr>
        <w:t>响应</w:t>
      </w:r>
      <w:r>
        <w:rPr>
          <w:rFonts w:hint="eastAsia" w:ascii="宋体"/>
          <w:sz w:val="24"/>
        </w:rPr>
        <w:t>、谈判、签署合同等一切与此次采购相关活动，以本公司名义处理一切与之有关的事务。</w:t>
      </w:r>
      <w:r>
        <w:rPr>
          <w:rFonts w:ascii="宋体"/>
          <w:sz w:val="24"/>
        </w:rPr>
        <w:t xml:space="preserve"> </w:t>
      </w:r>
    </w:p>
    <w:p w14:paraId="7CBB90EF">
      <w:pPr>
        <w:spacing w:before="120" w:beforeLines="50" w:after="120" w:afterLines="50" w:line="360" w:lineRule="auto"/>
        <w:ind w:firstLine="480" w:firstLineChars="200"/>
        <w:rPr>
          <w:rFonts w:ascii="宋体"/>
          <w:sz w:val="24"/>
        </w:rPr>
      </w:pPr>
    </w:p>
    <w:p w14:paraId="6C4082E6">
      <w:pPr>
        <w:spacing w:before="120" w:beforeLines="50" w:after="120" w:afterLines="50" w:line="360" w:lineRule="auto"/>
        <w:ind w:firstLine="420" w:firstLineChars="200"/>
      </w:pPr>
    </w:p>
    <w:p w14:paraId="5CE39250">
      <w:pPr>
        <w:spacing w:before="120" w:beforeLines="50" w:after="120" w:afterLines="50" w:line="360" w:lineRule="auto"/>
        <w:ind w:firstLine="480" w:firstLineChars="200"/>
        <w:rPr>
          <w:rFonts w:ascii="宋体"/>
          <w:sz w:val="24"/>
        </w:rPr>
      </w:pPr>
      <w:r>
        <w:rPr>
          <w:rFonts w:hint="eastAsia" w:ascii="宋体"/>
          <w:sz w:val="24"/>
        </w:rPr>
        <w:t>本授权书于______年___月___日签字生效，</w:t>
      </w:r>
      <w:r>
        <w:rPr>
          <w:rFonts w:ascii="宋体"/>
          <w:sz w:val="24"/>
        </w:rPr>
        <w:t xml:space="preserve"> </w:t>
      </w:r>
      <w:r>
        <w:rPr>
          <w:rFonts w:hint="eastAsia" w:ascii="宋体"/>
          <w:sz w:val="24"/>
        </w:rPr>
        <w:t>特此声明。</w:t>
      </w:r>
      <w:r>
        <w:rPr>
          <w:rFonts w:ascii="宋体"/>
          <w:sz w:val="24"/>
        </w:rPr>
        <w:t xml:space="preserve"> </w:t>
      </w:r>
    </w:p>
    <w:p w14:paraId="5580D33D">
      <w:pPr>
        <w:spacing w:before="120" w:beforeLines="50" w:after="120" w:afterLines="50" w:line="360" w:lineRule="auto"/>
        <w:ind w:firstLine="480" w:firstLineChars="200"/>
        <w:rPr>
          <w:rFonts w:ascii="宋体"/>
          <w:sz w:val="24"/>
        </w:rPr>
      </w:pPr>
    </w:p>
    <w:p w14:paraId="3134C440">
      <w:pPr>
        <w:spacing w:before="120" w:beforeLines="50" w:after="120" w:afterLines="50" w:line="360" w:lineRule="auto"/>
        <w:ind w:firstLine="480" w:firstLineChars="200"/>
        <w:rPr>
          <w:rFonts w:ascii="宋体"/>
          <w:sz w:val="24"/>
        </w:rPr>
      </w:pPr>
      <w:r>
        <w:rPr>
          <w:rFonts w:hint="eastAsia" w:ascii="宋体"/>
          <w:sz w:val="24"/>
        </w:rPr>
        <w:t>代理人情况：</w:t>
      </w:r>
    </w:p>
    <w:p w14:paraId="3437E84F">
      <w:pPr>
        <w:spacing w:before="120" w:beforeLines="50" w:after="120" w:afterLines="50" w:line="360" w:lineRule="auto"/>
        <w:ind w:firstLine="480" w:firstLineChars="200"/>
        <w:rPr>
          <w:rFonts w:ascii="宋体"/>
          <w:sz w:val="24"/>
        </w:rPr>
      </w:pPr>
    </w:p>
    <w:p w14:paraId="51515207">
      <w:pPr>
        <w:spacing w:before="120" w:beforeLines="50" w:after="120" w:afterLines="50" w:line="360" w:lineRule="auto"/>
        <w:ind w:firstLine="480" w:firstLineChars="200"/>
        <w:rPr>
          <w:rFonts w:ascii="宋体"/>
          <w:sz w:val="24"/>
        </w:rPr>
      </w:pPr>
      <w:r>
        <w:rPr>
          <w:rFonts w:hint="eastAsia" w:ascii="宋体"/>
          <w:sz w:val="24"/>
        </w:rPr>
        <w:t>姓名：__________________   职务/职称：____________________</w:t>
      </w:r>
    </w:p>
    <w:p w14:paraId="58BA5D6C">
      <w:pPr>
        <w:spacing w:before="120" w:beforeLines="50" w:after="120" w:afterLines="50" w:line="360" w:lineRule="auto"/>
        <w:ind w:firstLine="480" w:firstLineChars="200"/>
        <w:rPr>
          <w:rFonts w:ascii="宋体"/>
          <w:sz w:val="24"/>
        </w:rPr>
      </w:pPr>
      <w:r>
        <w:rPr>
          <w:rFonts w:hint="eastAsia" w:ascii="宋体"/>
          <w:sz w:val="24"/>
        </w:rPr>
        <w:t>地址：__________________   邮编：_________________________</w:t>
      </w:r>
    </w:p>
    <w:p w14:paraId="490D5EDB">
      <w:pPr>
        <w:spacing w:before="120" w:beforeLines="50" w:after="120" w:afterLines="50" w:line="360" w:lineRule="auto"/>
        <w:ind w:firstLine="480" w:firstLineChars="200"/>
        <w:rPr>
          <w:rFonts w:ascii="宋体"/>
          <w:sz w:val="24"/>
        </w:rPr>
      </w:pPr>
      <w:r>
        <w:rPr>
          <w:rFonts w:hint="eastAsia" w:ascii="宋体"/>
          <w:sz w:val="24"/>
        </w:rPr>
        <w:t>电话：__________________   传真：_________________________</w:t>
      </w:r>
    </w:p>
    <w:p w14:paraId="5183E6AA">
      <w:pPr>
        <w:spacing w:before="120" w:beforeLines="50" w:after="120" w:afterLines="50" w:line="360" w:lineRule="auto"/>
        <w:rPr>
          <w:rFonts w:ascii="宋体"/>
          <w:sz w:val="24"/>
        </w:rPr>
      </w:pPr>
    </w:p>
    <w:p w14:paraId="201D3271">
      <w:pPr>
        <w:spacing w:before="120" w:beforeLines="50" w:after="120" w:afterLines="50" w:line="360" w:lineRule="auto"/>
        <w:ind w:firstLine="3600" w:firstLineChars="1500"/>
        <w:rPr>
          <w:rFonts w:ascii="宋体"/>
          <w:sz w:val="24"/>
        </w:rPr>
      </w:pPr>
      <w:r>
        <w:rPr>
          <w:rFonts w:hint="eastAsia" w:ascii="宋体"/>
          <w:sz w:val="24"/>
        </w:rPr>
        <w:t>法定代表人签字或盖章：_______________</w:t>
      </w:r>
      <w:r>
        <w:rPr>
          <w:rFonts w:ascii="宋体"/>
          <w:sz w:val="24"/>
        </w:rPr>
        <w:t xml:space="preserve"> </w:t>
      </w:r>
    </w:p>
    <w:p w14:paraId="519EBC99">
      <w:pPr>
        <w:spacing w:before="120" w:beforeLines="50" w:after="120" w:afterLines="50" w:line="360" w:lineRule="auto"/>
        <w:ind w:firstLine="3600" w:firstLineChars="1500"/>
        <w:rPr>
          <w:rFonts w:hint="default" w:ascii="宋体" w:eastAsiaTheme="minorEastAsia"/>
          <w:sz w:val="24"/>
          <w:u w:val="single"/>
          <w:lang w:val="en-US" w:eastAsia="zh-CN"/>
        </w:rPr>
      </w:pPr>
      <w:r>
        <w:rPr>
          <w:rFonts w:hint="eastAsia" w:ascii="宋体"/>
          <w:sz w:val="24"/>
          <w:lang w:eastAsia="zh-CN"/>
        </w:rPr>
        <w:t>供应商</w:t>
      </w:r>
      <w:r>
        <w:rPr>
          <w:rFonts w:hint="eastAsia" w:ascii="宋体"/>
          <w:sz w:val="24"/>
        </w:rPr>
        <w:t>公章：_________________________</w:t>
      </w:r>
      <w:r>
        <w:rPr>
          <w:rFonts w:ascii="宋体"/>
          <w:sz w:val="24"/>
        </w:rPr>
        <w:t xml:space="preserve"> </w:t>
      </w:r>
    </w:p>
    <w:p w14:paraId="6E2DC205">
      <w:pPr>
        <w:spacing w:before="120" w:beforeLines="50" w:after="120" w:afterLines="50" w:line="360" w:lineRule="auto"/>
        <w:ind w:firstLine="3600" w:firstLineChars="1500"/>
        <w:rPr>
          <w:rFonts w:hint="eastAsia" w:ascii="黑体" w:eastAsia="黑体"/>
          <w:sz w:val="28"/>
          <w:szCs w:val="28"/>
        </w:rPr>
      </w:pPr>
      <w:r>
        <w:rPr>
          <w:rFonts w:hint="eastAsia" w:ascii="宋体"/>
          <w:sz w:val="24"/>
        </w:rPr>
        <w:t>日      期： ________________________</w:t>
      </w:r>
      <w:r>
        <w:rPr>
          <w:rFonts w:ascii="宋体"/>
          <w:sz w:val="24"/>
        </w:rPr>
        <w:t xml:space="preserve"> </w:t>
      </w:r>
      <w:r>
        <w:rPr>
          <w:rFonts w:hint="eastAsia" w:ascii="宋体"/>
          <w:sz w:val="24"/>
        </w:rPr>
        <w:t xml:space="preserve">                    </w:t>
      </w:r>
    </w:p>
    <w:p w14:paraId="66E34C64">
      <w:pPr>
        <w:rPr>
          <w:rFonts w:hint="eastAsia" w:ascii="黑体" w:eastAsia="黑体"/>
          <w:sz w:val="28"/>
          <w:szCs w:val="28"/>
        </w:rPr>
      </w:pPr>
      <w:r>
        <w:rPr>
          <w:rFonts w:hint="eastAsia" w:ascii="黑体" w:eastAsia="黑体"/>
          <w:sz w:val="28"/>
          <w:szCs w:val="28"/>
        </w:rPr>
        <w:br w:type="page"/>
      </w:r>
    </w:p>
    <w:p w14:paraId="7EDA9091">
      <w:pPr>
        <w:pStyle w:val="7"/>
        <w:ind w:left="0" w:leftChars="0" w:firstLine="0" w:firstLineChars="0"/>
        <w:jc w:val="left"/>
        <w:rPr>
          <w:rFonts w:hint="default" w:ascii="宋体" w:hAnsi="宋体" w:eastAsiaTheme="minorEastAsia" w:cstheme="minorBidi"/>
          <w:b/>
          <w:bCs/>
          <w:kern w:val="2"/>
          <w:sz w:val="30"/>
          <w:szCs w:val="30"/>
          <w:lang w:val="en-US" w:eastAsia="zh-CN" w:bidi="ar-SA"/>
        </w:rPr>
      </w:pPr>
      <w:r>
        <w:rPr>
          <w:rFonts w:hint="eastAsia" w:ascii="宋体" w:hAnsi="宋体" w:eastAsiaTheme="minorEastAsia" w:cstheme="minorBidi"/>
          <w:b/>
          <w:bCs/>
          <w:kern w:val="2"/>
          <w:sz w:val="30"/>
          <w:szCs w:val="30"/>
          <w:lang w:val="en-US" w:eastAsia="zh-CN" w:bidi="ar-SA"/>
        </w:rPr>
        <w:t>附件</w:t>
      </w:r>
      <w:r>
        <w:rPr>
          <w:rFonts w:hint="eastAsia" w:ascii="宋体" w:hAnsi="宋体" w:cstheme="minorBidi"/>
          <w:b/>
          <w:bCs/>
          <w:kern w:val="2"/>
          <w:sz w:val="30"/>
          <w:szCs w:val="30"/>
          <w:lang w:val="en-US" w:eastAsia="zh-CN" w:bidi="ar-SA"/>
        </w:rPr>
        <w:t>5</w:t>
      </w:r>
      <w:r>
        <w:rPr>
          <w:rFonts w:hint="eastAsia" w:ascii="宋体" w:hAnsi="宋体" w:eastAsiaTheme="minorEastAsia" w:cstheme="minorBidi"/>
          <w:b/>
          <w:bCs/>
          <w:kern w:val="2"/>
          <w:sz w:val="30"/>
          <w:szCs w:val="30"/>
          <w:lang w:val="en-US" w:eastAsia="zh-CN" w:bidi="ar-SA"/>
        </w:rPr>
        <w:t>：配送方案</w:t>
      </w:r>
      <w:r>
        <w:rPr>
          <w:rFonts w:hint="eastAsia" w:ascii="宋体" w:hAnsi="宋体" w:cstheme="minorBidi"/>
          <w:b/>
          <w:bCs/>
          <w:kern w:val="2"/>
          <w:sz w:val="30"/>
          <w:szCs w:val="30"/>
          <w:lang w:val="en-US" w:eastAsia="zh-CN" w:bidi="ar-SA"/>
        </w:rPr>
        <w:t>及售后服务措施方案（格式自拟）</w:t>
      </w:r>
    </w:p>
    <w:p w14:paraId="615A84B1">
      <w:pPr>
        <w:rPr>
          <w:rFonts w:hint="eastAsia" w:ascii="黑体" w:eastAsia="黑体"/>
          <w:sz w:val="28"/>
          <w:szCs w:val="28"/>
        </w:rPr>
      </w:pPr>
      <w:r>
        <w:rPr>
          <w:rFonts w:hint="eastAsia" w:ascii="黑体" w:eastAsia="黑体"/>
          <w:sz w:val="28"/>
          <w:szCs w:val="28"/>
        </w:rPr>
        <w:br w:type="page"/>
      </w:r>
    </w:p>
    <w:p w14:paraId="4732742C">
      <w:pPr>
        <w:pStyle w:val="2"/>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附件</w:t>
      </w:r>
      <w:r>
        <w:rPr>
          <w:rFonts w:hint="eastAsia" w:asciiTheme="minorEastAsia" w:hAnsiTheme="minorEastAsia" w:cstheme="minorEastAsia"/>
          <w:b/>
          <w:bCs/>
          <w:sz w:val="30"/>
          <w:szCs w:val="30"/>
          <w:lang w:val="en-US" w:eastAsia="zh-CN"/>
        </w:rPr>
        <w:t>6</w:t>
      </w:r>
      <w:r>
        <w:rPr>
          <w:rFonts w:hint="eastAsia" w:asciiTheme="minorEastAsia" w:hAnsiTheme="minorEastAsia" w:eastAsiaTheme="minorEastAsia" w:cstheme="minorEastAsia"/>
          <w:b/>
          <w:bCs/>
          <w:sz w:val="30"/>
          <w:szCs w:val="30"/>
        </w:rPr>
        <w:t>：</w:t>
      </w:r>
    </w:p>
    <w:p w14:paraId="1F2633E8">
      <w:pPr>
        <w:pStyle w:val="2"/>
        <w:jc w:val="center"/>
        <w:rPr>
          <w:rFonts w:eastAsia="仿宋_GB2312"/>
          <w:snapToGrid w:val="0"/>
          <w:kern w:val="0"/>
          <w:sz w:val="28"/>
          <w:szCs w:val="28"/>
        </w:rPr>
      </w:pPr>
      <w:r>
        <w:rPr>
          <w:rFonts w:hint="eastAsia" w:asciiTheme="minorEastAsia" w:hAnsiTheme="minorEastAsia" w:eastAsiaTheme="minorEastAsia" w:cstheme="minorEastAsia"/>
          <w:b/>
          <w:bCs/>
          <w:sz w:val="30"/>
          <w:szCs w:val="30"/>
        </w:rPr>
        <w:t>供应商产品质量、售后服务及配送承诺保证书</w:t>
      </w:r>
    </w:p>
    <w:p w14:paraId="4841C7DE">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1.所投产品符合国家相关质量标准及采购人验收要求。</w:t>
      </w:r>
    </w:p>
    <w:p w14:paraId="78F466A4">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★2.提供全年原厂7*24小时技术支持（提供承诺函）。</w:t>
      </w:r>
    </w:p>
    <w:p w14:paraId="6C408E37">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3.供应及时，响应迅速，不影响医院正常医疗秩序。</w:t>
      </w:r>
    </w:p>
    <w:p w14:paraId="0193B400">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★4.验收或使用过程中如发现存在质量问题，应及时派人到现场行进退换货处理，由此产生的一切责任与费用由</w:t>
      </w:r>
      <w:r>
        <w:rPr>
          <w:rFonts w:hint="eastAsia" w:eastAsia="仿宋_GB2312"/>
          <w:snapToGrid w:val="0"/>
          <w:kern w:val="0"/>
          <w:sz w:val="28"/>
          <w:szCs w:val="28"/>
          <w:lang w:eastAsia="zh-CN"/>
        </w:rPr>
        <w:t>响应</w:t>
      </w:r>
      <w:r>
        <w:rPr>
          <w:rFonts w:hint="eastAsia" w:eastAsia="仿宋_GB2312"/>
          <w:snapToGrid w:val="0"/>
          <w:kern w:val="0"/>
          <w:sz w:val="28"/>
          <w:szCs w:val="28"/>
        </w:rPr>
        <w:t>人承担（提供承诺函）。</w:t>
      </w:r>
    </w:p>
    <w:p w14:paraId="17691F68">
      <w:pPr>
        <w:spacing w:line="360" w:lineRule="auto"/>
        <w:ind w:firstLine="560" w:firstLineChars="200"/>
        <w:rPr>
          <w:rFonts w:eastAsia="仿宋_GB2312"/>
          <w:snapToGrid w:val="0"/>
          <w:kern w:val="0"/>
          <w:sz w:val="28"/>
          <w:szCs w:val="28"/>
        </w:rPr>
      </w:pPr>
      <w:r>
        <w:rPr>
          <w:rFonts w:hint="eastAsia" w:eastAsia="仿宋_GB2312"/>
          <w:snapToGrid w:val="0"/>
          <w:kern w:val="0"/>
          <w:sz w:val="28"/>
          <w:szCs w:val="28"/>
        </w:rPr>
        <w:t>★5.供货过程中如存在虚假、欺骗等行为，</w:t>
      </w:r>
      <w:r>
        <w:rPr>
          <w:rFonts w:hint="eastAsia" w:eastAsia="仿宋_GB2312"/>
          <w:snapToGrid w:val="0"/>
          <w:kern w:val="0"/>
          <w:sz w:val="28"/>
          <w:szCs w:val="28"/>
          <w:lang w:eastAsia="zh-CN"/>
        </w:rPr>
        <w:t>采购</w:t>
      </w:r>
      <w:r>
        <w:rPr>
          <w:rFonts w:hint="eastAsia" w:eastAsia="仿宋_GB2312"/>
          <w:snapToGrid w:val="0"/>
          <w:kern w:val="0"/>
          <w:sz w:val="28"/>
          <w:szCs w:val="28"/>
        </w:rPr>
        <w:t>人有权对</w:t>
      </w:r>
      <w:r>
        <w:rPr>
          <w:rFonts w:hint="eastAsia" w:eastAsia="仿宋_GB2312"/>
          <w:snapToGrid w:val="0"/>
          <w:kern w:val="0"/>
          <w:sz w:val="28"/>
          <w:szCs w:val="28"/>
          <w:lang w:eastAsia="zh-CN"/>
        </w:rPr>
        <w:t>响应</w:t>
      </w:r>
      <w:r>
        <w:rPr>
          <w:rFonts w:hint="eastAsia" w:eastAsia="仿宋_GB2312"/>
          <w:snapToGrid w:val="0"/>
          <w:kern w:val="0"/>
          <w:sz w:val="28"/>
          <w:szCs w:val="28"/>
        </w:rPr>
        <w:t>人处罚违约金。情节严重的</w:t>
      </w:r>
      <w:r>
        <w:rPr>
          <w:rFonts w:hint="eastAsia" w:eastAsia="仿宋_GB2312"/>
          <w:snapToGrid w:val="0"/>
          <w:kern w:val="0"/>
          <w:sz w:val="28"/>
          <w:szCs w:val="28"/>
          <w:lang w:eastAsia="zh-CN"/>
        </w:rPr>
        <w:t>采购</w:t>
      </w:r>
      <w:r>
        <w:rPr>
          <w:rFonts w:hint="eastAsia" w:eastAsia="仿宋_GB2312"/>
          <w:snapToGrid w:val="0"/>
          <w:kern w:val="0"/>
          <w:sz w:val="28"/>
          <w:szCs w:val="28"/>
        </w:rPr>
        <w:t>人有权提前终止合同，甚至交政府相关部门处置（提供承诺函）。</w:t>
      </w:r>
    </w:p>
    <w:p w14:paraId="704815CA">
      <w:pPr>
        <w:spacing w:line="360" w:lineRule="auto"/>
        <w:ind w:firstLine="560" w:firstLineChars="200"/>
        <w:rPr>
          <w:rFonts w:eastAsia="仿宋_GB2312"/>
          <w:snapToGrid w:val="0"/>
          <w:kern w:val="0"/>
          <w:sz w:val="28"/>
          <w:szCs w:val="28"/>
        </w:rPr>
      </w:pPr>
      <w:r>
        <w:rPr>
          <w:rFonts w:eastAsia="仿宋_GB2312"/>
          <w:snapToGrid w:val="0"/>
          <w:kern w:val="0"/>
          <w:sz w:val="28"/>
          <w:szCs w:val="28"/>
        </w:rPr>
        <w:t>本保证书有效期限为：</w:t>
      </w:r>
      <w:r>
        <w:rPr>
          <w:rFonts w:eastAsia="仿宋_GB2312"/>
          <w:bCs/>
          <w:snapToGrid w:val="0"/>
          <w:kern w:val="0"/>
          <w:sz w:val="28"/>
          <w:szCs w:val="28"/>
          <w:u w:val="single"/>
        </w:rPr>
        <w:t xml:space="preserve">      </w:t>
      </w:r>
      <w:r>
        <w:rPr>
          <w:rFonts w:eastAsia="仿宋_GB2312"/>
          <w:bCs/>
          <w:snapToGrid w:val="0"/>
          <w:kern w:val="0"/>
          <w:sz w:val="28"/>
          <w:szCs w:val="28"/>
        </w:rPr>
        <w:t>年</w:t>
      </w:r>
      <w:r>
        <w:rPr>
          <w:rFonts w:eastAsia="仿宋_GB2312"/>
          <w:bCs/>
          <w:snapToGrid w:val="0"/>
          <w:kern w:val="0"/>
          <w:sz w:val="28"/>
          <w:szCs w:val="28"/>
          <w:u w:val="single"/>
        </w:rPr>
        <w:t xml:space="preserve">    </w:t>
      </w:r>
      <w:r>
        <w:rPr>
          <w:rFonts w:eastAsia="仿宋_GB2312"/>
          <w:bCs/>
          <w:snapToGrid w:val="0"/>
          <w:kern w:val="0"/>
          <w:sz w:val="28"/>
          <w:szCs w:val="28"/>
        </w:rPr>
        <w:t>月</w:t>
      </w:r>
      <w:r>
        <w:rPr>
          <w:rFonts w:eastAsia="仿宋_GB2312"/>
          <w:bCs/>
          <w:snapToGrid w:val="0"/>
          <w:kern w:val="0"/>
          <w:sz w:val="28"/>
          <w:szCs w:val="28"/>
          <w:u w:val="single"/>
        </w:rPr>
        <w:t xml:space="preserve"> </w:t>
      </w:r>
      <w:r>
        <w:rPr>
          <w:rFonts w:hint="eastAsia" w:eastAsia="仿宋_GB2312"/>
          <w:bCs/>
          <w:snapToGrid w:val="0"/>
          <w:kern w:val="0"/>
          <w:sz w:val="28"/>
          <w:szCs w:val="28"/>
          <w:u w:val="single"/>
        </w:rPr>
        <w:t xml:space="preserve"> </w:t>
      </w:r>
      <w:r>
        <w:rPr>
          <w:rFonts w:eastAsia="仿宋_GB2312"/>
          <w:bCs/>
          <w:snapToGrid w:val="0"/>
          <w:kern w:val="0"/>
          <w:sz w:val="28"/>
          <w:szCs w:val="28"/>
          <w:u w:val="single"/>
        </w:rPr>
        <w:t xml:space="preserve">  </w:t>
      </w:r>
      <w:r>
        <w:rPr>
          <w:rFonts w:eastAsia="仿宋_GB2312"/>
          <w:bCs/>
          <w:snapToGrid w:val="0"/>
          <w:kern w:val="0"/>
          <w:sz w:val="28"/>
          <w:szCs w:val="28"/>
        </w:rPr>
        <w:t>日</w:t>
      </w:r>
      <w:r>
        <w:rPr>
          <w:rFonts w:eastAsia="仿宋_GB2312"/>
          <w:snapToGrid w:val="0"/>
          <w:kern w:val="0"/>
          <w:sz w:val="28"/>
          <w:szCs w:val="28"/>
        </w:rPr>
        <w:t>至</w:t>
      </w:r>
      <w:r>
        <w:rPr>
          <w:rFonts w:hint="eastAsia" w:eastAsia="仿宋_GB2312"/>
          <w:snapToGrid w:val="0"/>
          <w:kern w:val="0"/>
          <w:sz w:val="28"/>
          <w:szCs w:val="28"/>
        </w:rPr>
        <w:t>本次</w:t>
      </w:r>
      <w:r>
        <w:rPr>
          <w:rFonts w:eastAsia="仿宋_GB2312"/>
          <w:snapToGrid w:val="0"/>
          <w:kern w:val="0"/>
          <w:sz w:val="28"/>
          <w:szCs w:val="28"/>
        </w:rPr>
        <w:t>集中采购供应周期结束。</w:t>
      </w:r>
    </w:p>
    <w:p w14:paraId="4F9C53C6">
      <w:pPr>
        <w:spacing w:line="400" w:lineRule="exact"/>
        <w:ind w:firstLine="3840" w:firstLineChars="1600"/>
        <w:rPr>
          <w:rFonts w:ascii="Arial" w:hAnsi="Arial" w:cs="Arial"/>
          <w:sz w:val="24"/>
        </w:rPr>
      </w:pPr>
      <w:r>
        <w:rPr>
          <w:rFonts w:hint="eastAsia" w:ascii="Arial" w:hAnsi="Arial" w:cs="Arial"/>
          <w:sz w:val="24"/>
          <w:lang w:eastAsia="zh-CN"/>
        </w:rPr>
        <w:t>供应商</w:t>
      </w:r>
      <w:r>
        <w:rPr>
          <w:rFonts w:ascii="Arial" w:hAnsi="Arial" w:cs="Arial"/>
          <w:sz w:val="24"/>
        </w:rPr>
        <w:t>公章：</w:t>
      </w:r>
      <w:r>
        <w:rPr>
          <w:rFonts w:ascii="Arial" w:hAnsi="Arial" w:cs="Arial"/>
          <w:sz w:val="24"/>
          <w:u w:val="single"/>
        </w:rPr>
        <w:t xml:space="preserve">                     </w:t>
      </w:r>
    </w:p>
    <w:p w14:paraId="742008E8">
      <w:pPr>
        <w:spacing w:line="400" w:lineRule="exact"/>
        <w:ind w:firstLine="3840" w:firstLineChars="1600"/>
        <w:rPr>
          <w:rFonts w:eastAsia="仿宋_GB2312"/>
          <w:bCs/>
          <w:snapToGrid w:val="0"/>
          <w:kern w:val="0"/>
          <w:sz w:val="28"/>
          <w:szCs w:val="28"/>
        </w:rPr>
      </w:pPr>
      <w:r>
        <w:rPr>
          <w:rFonts w:ascii="Arial" w:hAnsi="Arial" w:cs="Arial"/>
          <w:sz w:val="24"/>
        </w:rPr>
        <w:t>日      期：</w:t>
      </w:r>
      <w:r>
        <w:rPr>
          <w:rFonts w:ascii="Arial" w:hAnsi="Arial" w:cs="Arial"/>
          <w:sz w:val="24"/>
          <w:u w:val="single"/>
        </w:rPr>
        <w:t xml:space="preserve">                     </w:t>
      </w:r>
    </w:p>
    <w:p w14:paraId="095359D0">
      <w:pPr>
        <w:rPr>
          <w:rFonts w:eastAsia="仿宋_GB2312"/>
          <w:bCs/>
          <w:snapToGrid w:val="0"/>
          <w:kern w:val="0"/>
          <w:sz w:val="28"/>
          <w:szCs w:val="28"/>
        </w:rPr>
      </w:pPr>
      <w:r>
        <w:rPr>
          <w:rFonts w:eastAsia="仿宋_GB2312"/>
          <w:bCs/>
          <w:snapToGrid w:val="0"/>
          <w:kern w:val="0"/>
          <w:sz w:val="28"/>
          <w:szCs w:val="28"/>
        </w:rPr>
        <w:br w:type="page"/>
      </w:r>
    </w:p>
    <w:p w14:paraId="3C97D610">
      <w:pPr>
        <w:pStyle w:val="2"/>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附件</w:t>
      </w:r>
      <w:r>
        <w:rPr>
          <w:rFonts w:hint="eastAsia" w:asciiTheme="minorEastAsia" w:hAnsiTheme="minorEastAsia" w:cstheme="minorEastAsia"/>
          <w:b/>
          <w:bCs/>
          <w:sz w:val="30"/>
          <w:szCs w:val="30"/>
          <w:lang w:val="en-US" w:eastAsia="zh-CN"/>
        </w:rPr>
        <w:t>7</w:t>
      </w:r>
      <w:r>
        <w:rPr>
          <w:rFonts w:hint="eastAsia" w:asciiTheme="minorEastAsia" w:hAnsiTheme="minorEastAsia" w:eastAsiaTheme="minorEastAsia" w:cstheme="minorEastAsia"/>
          <w:b/>
          <w:bCs/>
          <w:sz w:val="30"/>
          <w:szCs w:val="30"/>
          <w:lang w:val="en-US" w:eastAsia="zh-CN"/>
        </w:rPr>
        <w:t>：</w:t>
      </w:r>
    </w:p>
    <w:p w14:paraId="23A8527B">
      <w:pPr>
        <w:pStyle w:val="2"/>
        <w:jc w:val="cente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业绩一览表（所投产品）</w:t>
      </w:r>
    </w:p>
    <w:p w14:paraId="5CCACD51">
      <w:pPr>
        <w:adjustRightInd w:val="0"/>
        <w:snapToGrid w:val="0"/>
        <w:spacing w:line="360" w:lineRule="auto"/>
        <w:rPr>
          <w:rFonts w:eastAsia="仿宋_GB2312"/>
          <w:bCs/>
          <w:snapToGrid w:val="0"/>
          <w:kern w:val="0"/>
          <w:sz w:val="28"/>
          <w:szCs w:val="28"/>
        </w:rPr>
      </w:pP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036"/>
        <w:gridCol w:w="1668"/>
        <w:gridCol w:w="1836"/>
        <w:gridCol w:w="2736"/>
      </w:tblGrid>
      <w:tr w14:paraId="53B8D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16C204EB">
            <w:pPr>
              <w:keepNext w:val="0"/>
              <w:keepLines w:val="0"/>
              <w:suppressLineNumbers w:val="0"/>
              <w:spacing w:before="0" w:beforeAutospacing="0" w:after="0" w:afterAutospacing="0" w:line="360" w:lineRule="auto"/>
              <w:ind w:left="0" w:right="0"/>
              <w:jc w:val="center"/>
              <w:rPr>
                <w:rFonts w:hint="default"/>
                <w:sz w:val="24"/>
              </w:rPr>
            </w:pPr>
            <w:r>
              <w:rPr>
                <w:rFonts w:hint="default"/>
                <w:sz w:val="24"/>
              </w:rPr>
              <w:t>序号</w:t>
            </w:r>
          </w:p>
        </w:tc>
        <w:tc>
          <w:tcPr>
            <w:tcW w:w="2036" w:type="dxa"/>
            <w:noWrap w:val="0"/>
            <w:vAlign w:val="center"/>
          </w:tcPr>
          <w:p w14:paraId="737238E0">
            <w:pPr>
              <w:keepNext w:val="0"/>
              <w:keepLines w:val="0"/>
              <w:suppressLineNumbers w:val="0"/>
              <w:spacing w:before="0" w:beforeAutospacing="0" w:after="0" w:afterAutospacing="0" w:line="360" w:lineRule="auto"/>
              <w:ind w:left="0" w:right="0"/>
              <w:jc w:val="center"/>
              <w:rPr>
                <w:rFonts w:hint="default" w:eastAsia="宋体"/>
                <w:sz w:val="24"/>
                <w:lang w:val="en-US" w:eastAsia="zh-CN"/>
              </w:rPr>
            </w:pPr>
            <w:r>
              <w:rPr>
                <w:rFonts w:hint="eastAsia"/>
                <w:sz w:val="24"/>
                <w:lang w:val="en-US" w:eastAsia="zh-CN"/>
              </w:rPr>
              <w:t>产品规格</w:t>
            </w:r>
          </w:p>
        </w:tc>
        <w:tc>
          <w:tcPr>
            <w:tcW w:w="1668" w:type="dxa"/>
            <w:noWrap w:val="0"/>
            <w:vAlign w:val="center"/>
          </w:tcPr>
          <w:p w14:paraId="246FB168">
            <w:pPr>
              <w:keepNext w:val="0"/>
              <w:keepLines w:val="0"/>
              <w:suppressLineNumbers w:val="0"/>
              <w:spacing w:before="0" w:beforeAutospacing="0" w:after="0" w:afterAutospacing="0" w:line="360" w:lineRule="auto"/>
              <w:ind w:left="0" w:right="0"/>
              <w:jc w:val="center"/>
              <w:rPr>
                <w:rFonts w:hint="eastAsia" w:eastAsia="宋体"/>
                <w:sz w:val="24"/>
                <w:lang w:eastAsia="zh-CN"/>
              </w:rPr>
            </w:pPr>
            <w:r>
              <w:rPr>
                <w:rFonts w:hint="eastAsia"/>
                <w:sz w:val="24"/>
                <w:lang w:val="en-US" w:eastAsia="zh-CN"/>
              </w:rPr>
              <w:t>成交单位</w:t>
            </w:r>
          </w:p>
        </w:tc>
        <w:tc>
          <w:tcPr>
            <w:tcW w:w="1836" w:type="dxa"/>
            <w:noWrap w:val="0"/>
            <w:vAlign w:val="center"/>
          </w:tcPr>
          <w:p w14:paraId="0F9CBCD3">
            <w:pPr>
              <w:keepNext w:val="0"/>
              <w:keepLines w:val="0"/>
              <w:suppressLineNumbers w:val="0"/>
              <w:spacing w:before="0" w:beforeAutospacing="0" w:after="0" w:afterAutospacing="0" w:line="360" w:lineRule="auto"/>
              <w:ind w:left="0" w:right="0"/>
              <w:jc w:val="center"/>
              <w:rPr>
                <w:rFonts w:hint="default" w:eastAsia="宋体"/>
                <w:sz w:val="24"/>
                <w:lang w:val="en-US" w:eastAsia="zh-CN"/>
              </w:rPr>
            </w:pPr>
            <w:r>
              <w:rPr>
                <w:rFonts w:hint="eastAsia"/>
                <w:sz w:val="24"/>
                <w:lang w:val="en-US" w:eastAsia="zh-CN"/>
              </w:rPr>
              <w:t>成交价格</w:t>
            </w:r>
          </w:p>
        </w:tc>
        <w:tc>
          <w:tcPr>
            <w:tcW w:w="2736" w:type="dxa"/>
            <w:noWrap w:val="0"/>
            <w:vAlign w:val="center"/>
          </w:tcPr>
          <w:p w14:paraId="430D1E9A">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采购</w:t>
            </w:r>
            <w:r>
              <w:rPr>
                <w:rFonts w:hint="default"/>
                <w:sz w:val="24"/>
              </w:rPr>
              <w:t>单位联系人及联系电话</w:t>
            </w:r>
          </w:p>
        </w:tc>
      </w:tr>
      <w:tr w14:paraId="6A43D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60F02684">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1</w:t>
            </w:r>
          </w:p>
        </w:tc>
        <w:tc>
          <w:tcPr>
            <w:tcW w:w="2036" w:type="dxa"/>
            <w:noWrap w:val="0"/>
            <w:vAlign w:val="top"/>
          </w:tcPr>
          <w:p w14:paraId="5E6EEB0E">
            <w:pPr>
              <w:keepNext w:val="0"/>
              <w:keepLines w:val="0"/>
              <w:suppressLineNumbers w:val="0"/>
              <w:spacing w:before="0" w:beforeAutospacing="0" w:after="0" w:afterAutospacing="0" w:line="360" w:lineRule="auto"/>
              <w:ind w:left="0" w:right="0"/>
              <w:jc w:val="center"/>
              <w:rPr>
                <w:rFonts w:hint="default"/>
                <w:sz w:val="24"/>
              </w:rPr>
            </w:pPr>
          </w:p>
        </w:tc>
        <w:tc>
          <w:tcPr>
            <w:tcW w:w="1668" w:type="dxa"/>
            <w:noWrap w:val="0"/>
            <w:vAlign w:val="top"/>
          </w:tcPr>
          <w:p w14:paraId="351C1BAE">
            <w:pPr>
              <w:keepNext w:val="0"/>
              <w:keepLines w:val="0"/>
              <w:suppressLineNumbers w:val="0"/>
              <w:spacing w:before="0" w:beforeAutospacing="0" w:after="0" w:afterAutospacing="0" w:line="360" w:lineRule="auto"/>
              <w:ind w:left="0" w:right="0"/>
              <w:jc w:val="center"/>
              <w:rPr>
                <w:rFonts w:hint="default"/>
                <w:sz w:val="24"/>
              </w:rPr>
            </w:pPr>
          </w:p>
        </w:tc>
        <w:tc>
          <w:tcPr>
            <w:tcW w:w="1836" w:type="dxa"/>
            <w:noWrap w:val="0"/>
            <w:vAlign w:val="top"/>
          </w:tcPr>
          <w:p w14:paraId="0BD93602">
            <w:pPr>
              <w:keepNext w:val="0"/>
              <w:keepLines w:val="0"/>
              <w:suppressLineNumbers w:val="0"/>
              <w:spacing w:before="0" w:beforeAutospacing="0" w:after="0" w:afterAutospacing="0" w:line="360" w:lineRule="auto"/>
              <w:ind w:left="0" w:right="0"/>
              <w:jc w:val="center"/>
              <w:rPr>
                <w:rFonts w:hint="default"/>
                <w:sz w:val="24"/>
              </w:rPr>
            </w:pPr>
          </w:p>
        </w:tc>
        <w:tc>
          <w:tcPr>
            <w:tcW w:w="2736" w:type="dxa"/>
            <w:noWrap w:val="0"/>
            <w:vAlign w:val="top"/>
          </w:tcPr>
          <w:p w14:paraId="31F672EC">
            <w:pPr>
              <w:keepNext w:val="0"/>
              <w:keepLines w:val="0"/>
              <w:suppressLineNumbers w:val="0"/>
              <w:spacing w:before="0" w:beforeAutospacing="0" w:after="0" w:afterAutospacing="0" w:line="360" w:lineRule="auto"/>
              <w:ind w:left="0" w:right="0"/>
              <w:jc w:val="center"/>
              <w:rPr>
                <w:rFonts w:hint="default"/>
                <w:sz w:val="24"/>
              </w:rPr>
            </w:pPr>
          </w:p>
        </w:tc>
      </w:tr>
      <w:tr w14:paraId="5EFDD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5F28B58A">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2</w:t>
            </w:r>
          </w:p>
        </w:tc>
        <w:tc>
          <w:tcPr>
            <w:tcW w:w="2036" w:type="dxa"/>
            <w:noWrap w:val="0"/>
            <w:vAlign w:val="top"/>
          </w:tcPr>
          <w:p w14:paraId="2A347861">
            <w:pPr>
              <w:keepNext w:val="0"/>
              <w:keepLines w:val="0"/>
              <w:suppressLineNumbers w:val="0"/>
              <w:spacing w:before="0" w:beforeAutospacing="0" w:after="0" w:afterAutospacing="0" w:line="360" w:lineRule="auto"/>
              <w:ind w:left="0" w:right="0"/>
              <w:jc w:val="center"/>
              <w:rPr>
                <w:rFonts w:hint="default"/>
                <w:sz w:val="24"/>
              </w:rPr>
            </w:pPr>
          </w:p>
        </w:tc>
        <w:tc>
          <w:tcPr>
            <w:tcW w:w="1668" w:type="dxa"/>
            <w:noWrap w:val="0"/>
            <w:vAlign w:val="top"/>
          </w:tcPr>
          <w:p w14:paraId="27568A13">
            <w:pPr>
              <w:keepNext w:val="0"/>
              <w:keepLines w:val="0"/>
              <w:suppressLineNumbers w:val="0"/>
              <w:spacing w:before="0" w:beforeAutospacing="0" w:after="0" w:afterAutospacing="0" w:line="360" w:lineRule="auto"/>
              <w:ind w:left="0" w:right="0"/>
              <w:jc w:val="center"/>
              <w:rPr>
                <w:rFonts w:hint="default"/>
                <w:sz w:val="24"/>
              </w:rPr>
            </w:pPr>
          </w:p>
        </w:tc>
        <w:tc>
          <w:tcPr>
            <w:tcW w:w="1836" w:type="dxa"/>
            <w:noWrap w:val="0"/>
            <w:vAlign w:val="top"/>
          </w:tcPr>
          <w:p w14:paraId="6C6740F5">
            <w:pPr>
              <w:keepNext w:val="0"/>
              <w:keepLines w:val="0"/>
              <w:suppressLineNumbers w:val="0"/>
              <w:spacing w:before="0" w:beforeAutospacing="0" w:after="0" w:afterAutospacing="0" w:line="360" w:lineRule="auto"/>
              <w:ind w:left="0" w:right="0"/>
              <w:jc w:val="center"/>
              <w:rPr>
                <w:rFonts w:hint="default"/>
                <w:sz w:val="24"/>
              </w:rPr>
            </w:pPr>
          </w:p>
        </w:tc>
        <w:tc>
          <w:tcPr>
            <w:tcW w:w="2736" w:type="dxa"/>
            <w:noWrap w:val="0"/>
            <w:vAlign w:val="top"/>
          </w:tcPr>
          <w:p w14:paraId="43681F43">
            <w:pPr>
              <w:keepNext w:val="0"/>
              <w:keepLines w:val="0"/>
              <w:suppressLineNumbers w:val="0"/>
              <w:spacing w:before="0" w:beforeAutospacing="0" w:after="0" w:afterAutospacing="0" w:line="360" w:lineRule="auto"/>
              <w:ind w:left="0" w:right="0"/>
              <w:jc w:val="center"/>
              <w:rPr>
                <w:rFonts w:hint="default"/>
                <w:sz w:val="24"/>
              </w:rPr>
            </w:pPr>
          </w:p>
        </w:tc>
      </w:tr>
      <w:tr w14:paraId="52DD3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52BFBE1A">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3</w:t>
            </w:r>
          </w:p>
        </w:tc>
        <w:tc>
          <w:tcPr>
            <w:tcW w:w="2036" w:type="dxa"/>
            <w:noWrap w:val="0"/>
            <w:vAlign w:val="top"/>
          </w:tcPr>
          <w:p w14:paraId="73054CB5">
            <w:pPr>
              <w:keepNext w:val="0"/>
              <w:keepLines w:val="0"/>
              <w:suppressLineNumbers w:val="0"/>
              <w:spacing w:before="0" w:beforeAutospacing="0" w:after="0" w:afterAutospacing="0" w:line="360" w:lineRule="auto"/>
              <w:ind w:left="0" w:right="0"/>
              <w:jc w:val="center"/>
              <w:rPr>
                <w:rFonts w:hint="default"/>
                <w:sz w:val="24"/>
              </w:rPr>
            </w:pPr>
          </w:p>
        </w:tc>
        <w:tc>
          <w:tcPr>
            <w:tcW w:w="1668" w:type="dxa"/>
            <w:noWrap w:val="0"/>
            <w:vAlign w:val="top"/>
          </w:tcPr>
          <w:p w14:paraId="34BA3CF4">
            <w:pPr>
              <w:keepNext w:val="0"/>
              <w:keepLines w:val="0"/>
              <w:suppressLineNumbers w:val="0"/>
              <w:spacing w:before="0" w:beforeAutospacing="0" w:after="0" w:afterAutospacing="0" w:line="360" w:lineRule="auto"/>
              <w:ind w:left="0" w:right="0"/>
              <w:jc w:val="center"/>
              <w:rPr>
                <w:rFonts w:hint="default"/>
                <w:sz w:val="24"/>
              </w:rPr>
            </w:pPr>
          </w:p>
        </w:tc>
        <w:tc>
          <w:tcPr>
            <w:tcW w:w="1836" w:type="dxa"/>
            <w:noWrap w:val="0"/>
            <w:vAlign w:val="top"/>
          </w:tcPr>
          <w:p w14:paraId="43AD7404">
            <w:pPr>
              <w:keepNext w:val="0"/>
              <w:keepLines w:val="0"/>
              <w:suppressLineNumbers w:val="0"/>
              <w:spacing w:before="0" w:beforeAutospacing="0" w:after="0" w:afterAutospacing="0" w:line="360" w:lineRule="auto"/>
              <w:ind w:left="0" w:right="0"/>
              <w:jc w:val="center"/>
              <w:rPr>
                <w:rFonts w:hint="default"/>
                <w:sz w:val="24"/>
              </w:rPr>
            </w:pPr>
          </w:p>
        </w:tc>
        <w:tc>
          <w:tcPr>
            <w:tcW w:w="2736" w:type="dxa"/>
            <w:noWrap w:val="0"/>
            <w:vAlign w:val="top"/>
          </w:tcPr>
          <w:p w14:paraId="207E316C">
            <w:pPr>
              <w:keepNext w:val="0"/>
              <w:keepLines w:val="0"/>
              <w:suppressLineNumbers w:val="0"/>
              <w:spacing w:before="0" w:beforeAutospacing="0" w:after="0" w:afterAutospacing="0" w:line="360" w:lineRule="auto"/>
              <w:ind w:left="0" w:right="0"/>
              <w:jc w:val="center"/>
              <w:rPr>
                <w:rFonts w:hint="default"/>
                <w:sz w:val="24"/>
              </w:rPr>
            </w:pPr>
          </w:p>
        </w:tc>
      </w:tr>
      <w:tr w14:paraId="29FDA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93" w:type="dxa"/>
            <w:gridSpan w:val="5"/>
            <w:noWrap w:val="0"/>
            <w:vAlign w:val="top"/>
          </w:tcPr>
          <w:p w14:paraId="79137B7C">
            <w:pPr>
              <w:keepNext w:val="0"/>
              <w:keepLines w:val="0"/>
              <w:suppressLineNumbers w:val="0"/>
              <w:spacing w:before="0" w:beforeAutospacing="0" w:after="0" w:afterAutospacing="0" w:line="360" w:lineRule="auto"/>
              <w:ind w:left="0" w:right="0"/>
              <w:jc w:val="center"/>
              <w:rPr>
                <w:rFonts w:hint="default"/>
                <w:sz w:val="24"/>
              </w:rPr>
            </w:pPr>
            <w:r>
              <w:rPr>
                <w:rFonts w:hint="default"/>
                <w:sz w:val="24"/>
              </w:rPr>
              <w:t>…</w:t>
            </w:r>
          </w:p>
        </w:tc>
      </w:tr>
    </w:tbl>
    <w:p w14:paraId="479E5C74">
      <w:pPr>
        <w:spacing w:line="400" w:lineRule="exact"/>
        <w:ind w:firstLine="3840" w:firstLineChars="1600"/>
        <w:rPr>
          <w:rFonts w:ascii="Arial" w:hAnsi="Arial" w:cs="Arial"/>
          <w:sz w:val="24"/>
        </w:rPr>
      </w:pPr>
      <w:r>
        <w:rPr>
          <w:rFonts w:hint="eastAsia" w:ascii="Arial" w:hAnsi="Arial" w:cs="Arial"/>
          <w:sz w:val="24"/>
          <w:lang w:eastAsia="zh-CN"/>
        </w:rPr>
        <w:t>供应商</w:t>
      </w:r>
      <w:r>
        <w:rPr>
          <w:rFonts w:ascii="Arial" w:hAnsi="Arial" w:cs="Arial"/>
          <w:sz w:val="24"/>
        </w:rPr>
        <w:t>公章：</w:t>
      </w:r>
      <w:r>
        <w:rPr>
          <w:rFonts w:ascii="Arial" w:hAnsi="Arial" w:cs="Arial"/>
          <w:sz w:val="24"/>
          <w:u w:val="single"/>
        </w:rPr>
        <w:t xml:space="preserve">                     </w:t>
      </w:r>
    </w:p>
    <w:p w14:paraId="50E34D3C">
      <w:pPr>
        <w:spacing w:line="400" w:lineRule="exact"/>
        <w:ind w:firstLine="3840" w:firstLineChars="1600"/>
        <w:rPr>
          <w:rFonts w:eastAsia="仿宋_GB2312"/>
          <w:bCs/>
          <w:snapToGrid w:val="0"/>
          <w:kern w:val="0"/>
          <w:sz w:val="28"/>
          <w:szCs w:val="28"/>
        </w:rPr>
      </w:pPr>
      <w:r>
        <w:rPr>
          <w:rFonts w:ascii="Arial" w:hAnsi="Arial" w:cs="Arial"/>
          <w:sz w:val="24"/>
        </w:rPr>
        <w:t>日      期：</w:t>
      </w:r>
      <w:r>
        <w:rPr>
          <w:rFonts w:ascii="Arial" w:hAnsi="Arial" w:cs="Arial"/>
          <w:sz w:val="24"/>
          <w:u w:val="single"/>
        </w:rPr>
        <w:t xml:space="preserve">                     </w:t>
      </w:r>
    </w:p>
    <w:p w14:paraId="13D29934">
      <w:pPr>
        <w:rPr>
          <w:rFonts w:hint="eastAsia" w:ascii="宋体" w:hAnsi="宋体"/>
          <w:b/>
          <w:bCs/>
          <w:sz w:val="32"/>
          <w:szCs w:val="30"/>
          <w:lang w:val="en-US" w:eastAsia="zh-CN"/>
        </w:rPr>
      </w:pPr>
      <w:r>
        <w:rPr>
          <w:rFonts w:hint="eastAsia" w:ascii="宋体" w:hAnsi="宋体"/>
          <w:b/>
          <w:bCs/>
          <w:sz w:val="32"/>
          <w:szCs w:val="30"/>
          <w:lang w:val="en-US" w:eastAsia="zh-CN"/>
        </w:rPr>
        <w:br w:type="page"/>
      </w:r>
    </w:p>
    <w:p w14:paraId="3DAFBEAA">
      <w:pPr>
        <w:spacing w:line="360" w:lineRule="auto"/>
        <w:jc w:val="both"/>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bCs/>
          <w:sz w:val="30"/>
          <w:szCs w:val="30"/>
          <w:lang w:val="en-US" w:eastAsia="zh-CN"/>
        </w:rPr>
        <w:t>附件</w:t>
      </w:r>
      <w:r>
        <w:rPr>
          <w:rFonts w:hint="eastAsia" w:asciiTheme="minorEastAsia" w:hAnsiTheme="minorEastAsia" w:cstheme="minorEastAsia"/>
          <w:b/>
          <w:bCs/>
          <w:sz w:val="30"/>
          <w:szCs w:val="30"/>
          <w:lang w:val="en-US" w:eastAsia="zh-CN"/>
        </w:rPr>
        <w:t>8</w:t>
      </w:r>
      <w:r>
        <w:rPr>
          <w:rFonts w:hint="eastAsia" w:asciiTheme="minorEastAsia" w:hAnsiTheme="minorEastAsia" w:eastAsiaTheme="minorEastAsia" w:cstheme="minorEastAsia"/>
          <w:b/>
          <w:bCs/>
          <w:sz w:val="30"/>
          <w:szCs w:val="30"/>
          <w:lang w:val="en-US" w:eastAsia="zh-CN"/>
        </w:rPr>
        <w:t xml:space="preserve">                </w:t>
      </w:r>
      <w:r>
        <w:rPr>
          <w:rFonts w:hint="eastAsia" w:asciiTheme="minorEastAsia" w:hAnsiTheme="minorEastAsia" w:eastAsiaTheme="minorEastAsia" w:cstheme="minorEastAsia"/>
          <w:b/>
          <w:bCs/>
          <w:sz w:val="30"/>
          <w:szCs w:val="30"/>
        </w:rPr>
        <w:t>主要股东或出资人信息</w:t>
      </w:r>
    </w:p>
    <w:tbl>
      <w:tblPr>
        <w:tblStyle w:val="8"/>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14:paraId="31B73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vAlign w:val="center"/>
          </w:tcPr>
          <w:p w14:paraId="3257026A">
            <w:pPr>
              <w:keepNext w:val="0"/>
              <w:keepLines w:val="0"/>
              <w:suppressLineNumbers w:val="0"/>
              <w:spacing w:before="0" w:beforeAutospacing="0" w:after="0" w:afterAutospacing="0"/>
              <w:ind w:left="0" w:right="0"/>
              <w:jc w:val="center"/>
              <w:rPr>
                <w:rFonts w:hint="default" w:ascii="Arial" w:hAnsi="Arial" w:cs="Arial"/>
                <w:sz w:val="24"/>
              </w:rPr>
            </w:pPr>
            <w:r>
              <w:rPr>
                <w:rFonts w:hint="default" w:ascii="Arial" w:hAnsi="Arial" w:cs="Arial"/>
                <w:sz w:val="24"/>
              </w:rPr>
              <w:t>序号</w:t>
            </w:r>
          </w:p>
        </w:tc>
        <w:tc>
          <w:tcPr>
            <w:tcW w:w="1287" w:type="dxa"/>
            <w:vAlign w:val="center"/>
          </w:tcPr>
          <w:p w14:paraId="60565A24">
            <w:pPr>
              <w:keepNext w:val="0"/>
              <w:keepLines w:val="0"/>
              <w:suppressLineNumbers w:val="0"/>
              <w:spacing w:before="0" w:beforeAutospacing="0" w:after="0" w:afterAutospacing="0"/>
              <w:ind w:left="0" w:right="0"/>
              <w:jc w:val="center"/>
              <w:rPr>
                <w:rFonts w:hint="default" w:ascii="Arial" w:hAnsi="Arial" w:cs="Arial"/>
                <w:sz w:val="24"/>
              </w:rPr>
            </w:pPr>
            <w:r>
              <w:rPr>
                <w:rFonts w:hint="default" w:ascii="Arial" w:hAnsi="Arial" w:cs="Arial"/>
                <w:sz w:val="24"/>
              </w:rPr>
              <w:t>名称</w:t>
            </w:r>
          </w:p>
          <w:p w14:paraId="525FD41A">
            <w:pPr>
              <w:keepNext w:val="0"/>
              <w:keepLines w:val="0"/>
              <w:suppressLineNumbers w:val="0"/>
              <w:spacing w:before="0" w:beforeAutospacing="0" w:after="0" w:afterAutospacing="0"/>
              <w:ind w:left="0" w:right="0"/>
              <w:jc w:val="center"/>
              <w:rPr>
                <w:rFonts w:hint="default" w:ascii="Arial" w:hAnsi="Arial" w:cs="Arial"/>
                <w:sz w:val="24"/>
              </w:rPr>
            </w:pPr>
            <w:r>
              <w:rPr>
                <w:rFonts w:hint="default" w:ascii="Arial" w:hAnsi="Arial" w:cs="Arial"/>
                <w:sz w:val="24"/>
              </w:rPr>
              <w:t>（姓名）</w:t>
            </w:r>
          </w:p>
        </w:tc>
        <w:tc>
          <w:tcPr>
            <w:tcW w:w="2340" w:type="dxa"/>
            <w:vAlign w:val="center"/>
          </w:tcPr>
          <w:p w14:paraId="31BCA18D">
            <w:pPr>
              <w:keepNext w:val="0"/>
              <w:keepLines w:val="0"/>
              <w:suppressLineNumbers w:val="0"/>
              <w:spacing w:before="0" w:beforeAutospacing="0" w:after="0" w:afterAutospacing="0"/>
              <w:ind w:left="0" w:right="0"/>
              <w:jc w:val="center"/>
              <w:rPr>
                <w:rFonts w:hint="default" w:ascii="Arial" w:hAnsi="Arial" w:cs="Arial"/>
                <w:sz w:val="24"/>
              </w:rPr>
            </w:pPr>
            <w:r>
              <w:rPr>
                <w:rFonts w:hint="default" w:ascii="Arial" w:hAnsi="Arial" w:cs="Arial"/>
                <w:sz w:val="24"/>
              </w:rPr>
              <w:t>统一社会信用代码</w:t>
            </w:r>
          </w:p>
          <w:p w14:paraId="19A3D492">
            <w:pPr>
              <w:keepNext w:val="0"/>
              <w:keepLines w:val="0"/>
              <w:suppressLineNumbers w:val="0"/>
              <w:spacing w:before="0" w:beforeAutospacing="0" w:after="0" w:afterAutospacing="0"/>
              <w:ind w:left="0" w:right="0"/>
              <w:jc w:val="center"/>
              <w:rPr>
                <w:rFonts w:hint="default" w:ascii="Arial" w:hAnsi="Arial" w:cs="Arial"/>
                <w:sz w:val="24"/>
              </w:rPr>
            </w:pPr>
            <w:r>
              <w:rPr>
                <w:rFonts w:hint="default" w:ascii="Arial" w:hAnsi="Arial" w:cs="Arial"/>
                <w:sz w:val="24"/>
              </w:rPr>
              <w:t>（身份证号）</w:t>
            </w:r>
          </w:p>
        </w:tc>
        <w:tc>
          <w:tcPr>
            <w:tcW w:w="1404" w:type="dxa"/>
            <w:vAlign w:val="center"/>
          </w:tcPr>
          <w:p w14:paraId="485D5FE4">
            <w:pPr>
              <w:keepNext w:val="0"/>
              <w:keepLines w:val="0"/>
              <w:suppressLineNumbers w:val="0"/>
              <w:spacing w:before="0" w:beforeAutospacing="0" w:after="0" w:afterAutospacing="0"/>
              <w:ind w:left="0" w:right="0"/>
              <w:jc w:val="center"/>
              <w:rPr>
                <w:rFonts w:hint="default" w:ascii="Arial" w:hAnsi="Arial" w:cs="Arial"/>
                <w:sz w:val="24"/>
              </w:rPr>
            </w:pPr>
            <w:r>
              <w:rPr>
                <w:rFonts w:hint="default" w:ascii="Arial" w:hAnsi="Arial" w:cs="Arial"/>
                <w:sz w:val="24"/>
              </w:rPr>
              <w:t>出资方式</w:t>
            </w:r>
          </w:p>
        </w:tc>
        <w:tc>
          <w:tcPr>
            <w:tcW w:w="1493" w:type="dxa"/>
            <w:vAlign w:val="center"/>
          </w:tcPr>
          <w:p w14:paraId="2CE43C67">
            <w:pPr>
              <w:keepNext w:val="0"/>
              <w:keepLines w:val="0"/>
              <w:suppressLineNumbers w:val="0"/>
              <w:spacing w:before="0" w:beforeAutospacing="0" w:after="0" w:afterAutospacing="0"/>
              <w:ind w:left="0" w:right="0"/>
              <w:jc w:val="center"/>
              <w:rPr>
                <w:rFonts w:hint="default" w:ascii="Arial" w:hAnsi="Arial" w:cs="Arial"/>
                <w:sz w:val="24"/>
              </w:rPr>
            </w:pPr>
            <w:r>
              <w:rPr>
                <w:rFonts w:hint="default" w:ascii="Arial" w:hAnsi="Arial" w:cs="Arial"/>
                <w:sz w:val="24"/>
              </w:rPr>
              <w:t>出资金额</w:t>
            </w:r>
          </w:p>
          <w:p w14:paraId="5211A5B3">
            <w:pPr>
              <w:keepNext w:val="0"/>
              <w:keepLines w:val="0"/>
              <w:suppressLineNumbers w:val="0"/>
              <w:spacing w:before="0" w:beforeAutospacing="0" w:after="0" w:afterAutospacing="0"/>
              <w:ind w:left="0" w:right="0"/>
              <w:jc w:val="center"/>
              <w:rPr>
                <w:rFonts w:hint="default" w:ascii="Arial" w:hAnsi="Arial" w:cs="Arial"/>
                <w:sz w:val="24"/>
              </w:rPr>
            </w:pPr>
            <w:r>
              <w:rPr>
                <w:rFonts w:hint="default" w:ascii="Arial" w:hAnsi="Arial" w:cs="Arial"/>
                <w:sz w:val="24"/>
              </w:rPr>
              <w:t>（万元）</w:t>
            </w:r>
          </w:p>
        </w:tc>
        <w:tc>
          <w:tcPr>
            <w:tcW w:w="1315" w:type="dxa"/>
            <w:vAlign w:val="center"/>
          </w:tcPr>
          <w:p w14:paraId="54DD8BBF">
            <w:pPr>
              <w:keepNext w:val="0"/>
              <w:keepLines w:val="0"/>
              <w:suppressLineNumbers w:val="0"/>
              <w:spacing w:before="0" w:beforeAutospacing="0" w:after="0" w:afterAutospacing="0"/>
              <w:ind w:left="0" w:right="0"/>
              <w:jc w:val="center"/>
              <w:rPr>
                <w:rFonts w:hint="default" w:ascii="Arial" w:hAnsi="Arial" w:cs="Arial"/>
                <w:sz w:val="24"/>
              </w:rPr>
            </w:pPr>
            <w:r>
              <w:rPr>
                <w:rFonts w:hint="default" w:ascii="Arial" w:hAnsi="Arial" w:cs="Arial"/>
                <w:sz w:val="24"/>
              </w:rPr>
              <w:t>占全部股份比例</w:t>
            </w:r>
          </w:p>
        </w:tc>
        <w:tc>
          <w:tcPr>
            <w:tcW w:w="957" w:type="dxa"/>
            <w:vAlign w:val="center"/>
          </w:tcPr>
          <w:p w14:paraId="2633AFF4">
            <w:pPr>
              <w:keepNext w:val="0"/>
              <w:keepLines w:val="0"/>
              <w:suppressLineNumbers w:val="0"/>
              <w:spacing w:before="0" w:beforeAutospacing="0" w:after="0" w:afterAutospacing="0"/>
              <w:ind w:left="0" w:right="0"/>
              <w:jc w:val="center"/>
              <w:rPr>
                <w:rFonts w:hint="default" w:ascii="Arial" w:hAnsi="Arial" w:cs="Arial"/>
                <w:sz w:val="24"/>
              </w:rPr>
            </w:pPr>
            <w:r>
              <w:rPr>
                <w:rFonts w:hint="default" w:ascii="Arial" w:hAnsi="Arial" w:cs="Arial"/>
                <w:sz w:val="24"/>
              </w:rPr>
              <w:t>备注</w:t>
            </w:r>
          </w:p>
        </w:tc>
      </w:tr>
      <w:tr w14:paraId="78634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45E2DB66">
            <w:pPr>
              <w:keepNext w:val="0"/>
              <w:keepLines w:val="0"/>
              <w:suppressLineNumbers w:val="0"/>
              <w:spacing w:before="0" w:beforeAutospacing="0" w:after="0" w:afterAutospacing="0"/>
              <w:ind w:left="0" w:right="0"/>
              <w:jc w:val="center"/>
              <w:rPr>
                <w:rFonts w:hint="default" w:ascii="Arial" w:hAnsi="Arial" w:cs="Arial"/>
                <w:sz w:val="24"/>
              </w:rPr>
            </w:pPr>
          </w:p>
        </w:tc>
        <w:tc>
          <w:tcPr>
            <w:tcW w:w="1287" w:type="dxa"/>
            <w:vAlign w:val="center"/>
          </w:tcPr>
          <w:p w14:paraId="647385FB">
            <w:pPr>
              <w:keepNext w:val="0"/>
              <w:keepLines w:val="0"/>
              <w:suppressLineNumbers w:val="0"/>
              <w:spacing w:before="0" w:beforeAutospacing="0" w:after="0" w:afterAutospacing="0"/>
              <w:ind w:left="0" w:right="0"/>
              <w:jc w:val="center"/>
              <w:rPr>
                <w:rFonts w:hint="default" w:ascii="Arial" w:hAnsi="Arial" w:cs="Arial"/>
                <w:sz w:val="24"/>
              </w:rPr>
            </w:pPr>
          </w:p>
        </w:tc>
        <w:tc>
          <w:tcPr>
            <w:tcW w:w="2340" w:type="dxa"/>
            <w:vAlign w:val="center"/>
          </w:tcPr>
          <w:p w14:paraId="330CE362">
            <w:pPr>
              <w:keepNext w:val="0"/>
              <w:keepLines w:val="0"/>
              <w:suppressLineNumbers w:val="0"/>
              <w:spacing w:before="0" w:beforeAutospacing="0" w:after="0" w:afterAutospacing="0"/>
              <w:ind w:left="0" w:right="0"/>
              <w:jc w:val="center"/>
              <w:rPr>
                <w:rFonts w:hint="default" w:ascii="Arial" w:hAnsi="Arial" w:cs="Arial"/>
                <w:sz w:val="24"/>
              </w:rPr>
            </w:pPr>
          </w:p>
        </w:tc>
        <w:tc>
          <w:tcPr>
            <w:tcW w:w="1404" w:type="dxa"/>
            <w:vAlign w:val="center"/>
          </w:tcPr>
          <w:p w14:paraId="1032FF0F">
            <w:pPr>
              <w:keepNext w:val="0"/>
              <w:keepLines w:val="0"/>
              <w:suppressLineNumbers w:val="0"/>
              <w:spacing w:before="0" w:beforeAutospacing="0" w:after="0" w:afterAutospacing="0"/>
              <w:ind w:left="0" w:right="0"/>
              <w:jc w:val="center"/>
              <w:rPr>
                <w:rFonts w:hint="default" w:ascii="Arial" w:hAnsi="Arial" w:cs="Arial"/>
                <w:sz w:val="24"/>
              </w:rPr>
            </w:pPr>
          </w:p>
        </w:tc>
        <w:tc>
          <w:tcPr>
            <w:tcW w:w="1493" w:type="dxa"/>
            <w:vAlign w:val="center"/>
          </w:tcPr>
          <w:p w14:paraId="3C4DABDB">
            <w:pPr>
              <w:keepNext w:val="0"/>
              <w:keepLines w:val="0"/>
              <w:suppressLineNumbers w:val="0"/>
              <w:spacing w:before="0" w:beforeAutospacing="0" w:after="0" w:afterAutospacing="0"/>
              <w:ind w:left="0" w:right="0"/>
              <w:jc w:val="center"/>
              <w:rPr>
                <w:rFonts w:hint="default" w:ascii="Arial" w:hAnsi="Arial" w:cs="Arial"/>
                <w:sz w:val="24"/>
              </w:rPr>
            </w:pPr>
          </w:p>
        </w:tc>
        <w:tc>
          <w:tcPr>
            <w:tcW w:w="1315" w:type="dxa"/>
            <w:vAlign w:val="center"/>
          </w:tcPr>
          <w:p w14:paraId="7C577165">
            <w:pPr>
              <w:keepNext w:val="0"/>
              <w:keepLines w:val="0"/>
              <w:suppressLineNumbers w:val="0"/>
              <w:spacing w:before="0" w:beforeAutospacing="0" w:after="0" w:afterAutospacing="0"/>
              <w:ind w:left="0" w:right="0"/>
              <w:jc w:val="center"/>
              <w:rPr>
                <w:rFonts w:hint="default" w:ascii="Arial" w:hAnsi="Arial" w:cs="Arial"/>
                <w:sz w:val="24"/>
              </w:rPr>
            </w:pPr>
          </w:p>
        </w:tc>
        <w:tc>
          <w:tcPr>
            <w:tcW w:w="957" w:type="dxa"/>
            <w:vAlign w:val="center"/>
          </w:tcPr>
          <w:p w14:paraId="79070FE7">
            <w:pPr>
              <w:keepNext w:val="0"/>
              <w:keepLines w:val="0"/>
              <w:suppressLineNumbers w:val="0"/>
              <w:spacing w:before="0" w:beforeAutospacing="0" w:after="0" w:afterAutospacing="0"/>
              <w:ind w:left="0" w:right="0"/>
              <w:jc w:val="center"/>
              <w:rPr>
                <w:rFonts w:hint="default" w:ascii="Arial" w:hAnsi="Arial" w:cs="Arial"/>
                <w:sz w:val="24"/>
              </w:rPr>
            </w:pPr>
          </w:p>
        </w:tc>
      </w:tr>
      <w:tr w14:paraId="1B413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3208FDAC">
            <w:pPr>
              <w:keepNext w:val="0"/>
              <w:keepLines w:val="0"/>
              <w:suppressLineNumbers w:val="0"/>
              <w:spacing w:before="0" w:beforeAutospacing="0" w:after="0" w:afterAutospacing="0"/>
              <w:ind w:left="0" w:right="0"/>
              <w:jc w:val="center"/>
              <w:rPr>
                <w:rFonts w:hint="default" w:ascii="Arial" w:hAnsi="Arial" w:cs="Arial"/>
                <w:sz w:val="24"/>
              </w:rPr>
            </w:pPr>
          </w:p>
        </w:tc>
        <w:tc>
          <w:tcPr>
            <w:tcW w:w="1287" w:type="dxa"/>
            <w:vAlign w:val="center"/>
          </w:tcPr>
          <w:p w14:paraId="1AD5966B">
            <w:pPr>
              <w:keepNext w:val="0"/>
              <w:keepLines w:val="0"/>
              <w:suppressLineNumbers w:val="0"/>
              <w:spacing w:before="0" w:beforeAutospacing="0" w:after="0" w:afterAutospacing="0"/>
              <w:ind w:left="0" w:right="0"/>
              <w:jc w:val="center"/>
              <w:rPr>
                <w:rFonts w:hint="default" w:ascii="Arial" w:hAnsi="Arial" w:cs="Arial"/>
                <w:sz w:val="24"/>
              </w:rPr>
            </w:pPr>
          </w:p>
        </w:tc>
        <w:tc>
          <w:tcPr>
            <w:tcW w:w="2340" w:type="dxa"/>
            <w:vAlign w:val="center"/>
          </w:tcPr>
          <w:p w14:paraId="1EA1B38C">
            <w:pPr>
              <w:keepNext w:val="0"/>
              <w:keepLines w:val="0"/>
              <w:suppressLineNumbers w:val="0"/>
              <w:spacing w:before="0" w:beforeAutospacing="0" w:after="0" w:afterAutospacing="0"/>
              <w:ind w:left="0" w:right="0"/>
              <w:jc w:val="center"/>
              <w:rPr>
                <w:rFonts w:hint="default" w:ascii="Arial" w:hAnsi="Arial" w:cs="Arial"/>
                <w:sz w:val="24"/>
              </w:rPr>
            </w:pPr>
          </w:p>
        </w:tc>
        <w:tc>
          <w:tcPr>
            <w:tcW w:w="1404" w:type="dxa"/>
            <w:vAlign w:val="center"/>
          </w:tcPr>
          <w:p w14:paraId="6987BBC8">
            <w:pPr>
              <w:keepNext w:val="0"/>
              <w:keepLines w:val="0"/>
              <w:suppressLineNumbers w:val="0"/>
              <w:spacing w:before="0" w:beforeAutospacing="0" w:after="0" w:afterAutospacing="0"/>
              <w:ind w:left="0" w:right="0"/>
              <w:jc w:val="center"/>
              <w:rPr>
                <w:rFonts w:hint="default" w:ascii="Arial" w:hAnsi="Arial" w:cs="Arial"/>
                <w:sz w:val="24"/>
              </w:rPr>
            </w:pPr>
          </w:p>
        </w:tc>
        <w:tc>
          <w:tcPr>
            <w:tcW w:w="1493" w:type="dxa"/>
            <w:vAlign w:val="center"/>
          </w:tcPr>
          <w:p w14:paraId="1F7B9381">
            <w:pPr>
              <w:keepNext w:val="0"/>
              <w:keepLines w:val="0"/>
              <w:suppressLineNumbers w:val="0"/>
              <w:spacing w:before="0" w:beforeAutospacing="0" w:after="0" w:afterAutospacing="0"/>
              <w:ind w:left="0" w:right="0"/>
              <w:jc w:val="center"/>
              <w:rPr>
                <w:rFonts w:hint="default" w:ascii="Arial" w:hAnsi="Arial" w:cs="Arial"/>
                <w:sz w:val="24"/>
              </w:rPr>
            </w:pPr>
          </w:p>
        </w:tc>
        <w:tc>
          <w:tcPr>
            <w:tcW w:w="1315" w:type="dxa"/>
            <w:vAlign w:val="center"/>
          </w:tcPr>
          <w:p w14:paraId="627B2824">
            <w:pPr>
              <w:keepNext w:val="0"/>
              <w:keepLines w:val="0"/>
              <w:suppressLineNumbers w:val="0"/>
              <w:spacing w:before="0" w:beforeAutospacing="0" w:after="0" w:afterAutospacing="0"/>
              <w:ind w:left="0" w:right="0"/>
              <w:jc w:val="center"/>
              <w:rPr>
                <w:rFonts w:hint="default" w:ascii="Arial" w:hAnsi="Arial" w:cs="Arial"/>
                <w:sz w:val="24"/>
              </w:rPr>
            </w:pPr>
          </w:p>
        </w:tc>
        <w:tc>
          <w:tcPr>
            <w:tcW w:w="957" w:type="dxa"/>
            <w:vAlign w:val="center"/>
          </w:tcPr>
          <w:p w14:paraId="5A67F5DC">
            <w:pPr>
              <w:keepNext w:val="0"/>
              <w:keepLines w:val="0"/>
              <w:suppressLineNumbers w:val="0"/>
              <w:spacing w:before="0" w:beforeAutospacing="0" w:after="0" w:afterAutospacing="0"/>
              <w:ind w:left="0" w:right="0"/>
              <w:jc w:val="center"/>
              <w:rPr>
                <w:rFonts w:hint="default" w:ascii="Arial" w:hAnsi="Arial" w:cs="Arial"/>
                <w:sz w:val="24"/>
              </w:rPr>
            </w:pPr>
          </w:p>
        </w:tc>
      </w:tr>
      <w:tr w14:paraId="2FFEF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170B051A">
            <w:pPr>
              <w:keepNext w:val="0"/>
              <w:keepLines w:val="0"/>
              <w:suppressLineNumbers w:val="0"/>
              <w:spacing w:before="0" w:beforeAutospacing="0" w:after="0" w:afterAutospacing="0"/>
              <w:ind w:left="0" w:right="0"/>
              <w:jc w:val="center"/>
              <w:rPr>
                <w:rFonts w:hint="default" w:ascii="Arial" w:hAnsi="Arial" w:cs="Arial"/>
                <w:sz w:val="24"/>
              </w:rPr>
            </w:pPr>
          </w:p>
        </w:tc>
        <w:tc>
          <w:tcPr>
            <w:tcW w:w="1287" w:type="dxa"/>
            <w:vAlign w:val="center"/>
          </w:tcPr>
          <w:p w14:paraId="1BD35B81">
            <w:pPr>
              <w:keepNext w:val="0"/>
              <w:keepLines w:val="0"/>
              <w:suppressLineNumbers w:val="0"/>
              <w:spacing w:before="0" w:beforeAutospacing="0" w:after="0" w:afterAutospacing="0"/>
              <w:ind w:left="0" w:right="0"/>
              <w:jc w:val="center"/>
              <w:rPr>
                <w:rFonts w:hint="default" w:ascii="Arial" w:hAnsi="Arial" w:cs="Arial"/>
                <w:sz w:val="24"/>
              </w:rPr>
            </w:pPr>
          </w:p>
        </w:tc>
        <w:tc>
          <w:tcPr>
            <w:tcW w:w="2340" w:type="dxa"/>
            <w:vAlign w:val="center"/>
          </w:tcPr>
          <w:p w14:paraId="73C7E7CA">
            <w:pPr>
              <w:keepNext w:val="0"/>
              <w:keepLines w:val="0"/>
              <w:suppressLineNumbers w:val="0"/>
              <w:spacing w:before="0" w:beforeAutospacing="0" w:after="0" w:afterAutospacing="0"/>
              <w:ind w:left="0" w:right="0"/>
              <w:jc w:val="center"/>
              <w:rPr>
                <w:rFonts w:hint="default" w:ascii="Arial" w:hAnsi="Arial" w:cs="Arial"/>
                <w:sz w:val="24"/>
              </w:rPr>
            </w:pPr>
          </w:p>
        </w:tc>
        <w:tc>
          <w:tcPr>
            <w:tcW w:w="1404" w:type="dxa"/>
            <w:vAlign w:val="center"/>
          </w:tcPr>
          <w:p w14:paraId="323DE385">
            <w:pPr>
              <w:keepNext w:val="0"/>
              <w:keepLines w:val="0"/>
              <w:suppressLineNumbers w:val="0"/>
              <w:spacing w:before="0" w:beforeAutospacing="0" w:after="0" w:afterAutospacing="0"/>
              <w:ind w:left="0" w:right="0"/>
              <w:jc w:val="center"/>
              <w:rPr>
                <w:rFonts w:hint="default" w:ascii="Arial" w:hAnsi="Arial" w:cs="Arial"/>
                <w:sz w:val="24"/>
              </w:rPr>
            </w:pPr>
          </w:p>
        </w:tc>
        <w:tc>
          <w:tcPr>
            <w:tcW w:w="1493" w:type="dxa"/>
            <w:vAlign w:val="center"/>
          </w:tcPr>
          <w:p w14:paraId="33552EE5">
            <w:pPr>
              <w:keepNext w:val="0"/>
              <w:keepLines w:val="0"/>
              <w:suppressLineNumbers w:val="0"/>
              <w:spacing w:before="0" w:beforeAutospacing="0" w:after="0" w:afterAutospacing="0"/>
              <w:ind w:left="0" w:right="0"/>
              <w:jc w:val="center"/>
              <w:rPr>
                <w:rFonts w:hint="default" w:ascii="Arial" w:hAnsi="Arial" w:cs="Arial"/>
                <w:sz w:val="24"/>
              </w:rPr>
            </w:pPr>
          </w:p>
        </w:tc>
        <w:tc>
          <w:tcPr>
            <w:tcW w:w="1315" w:type="dxa"/>
            <w:vAlign w:val="center"/>
          </w:tcPr>
          <w:p w14:paraId="084219EF">
            <w:pPr>
              <w:keepNext w:val="0"/>
              <w:keepLines w:val="0"/>
              <w:suppressLineNumbers w:val="0"/>
              <w:spacing w:before="0" w:beforeAutospacing="0" w:after="0" w:afterAutospacing="0"/>
              <w:ind w:left="0" w:right="0"/>
              <w:jc w:val="center"/>
              <w:rPr>
                <w:rFonts w:hint="default" w:ascii="Arial" w:hAnsi="Arial" w:cs="Arial"/>
                <w:sz w:val="24"/>
              </w:rPr>
            </w:pPr>
          </w:p>
        </w:tc>
        <w:tc>
          <w:tcPr>
            <w:tcW w:w="957" w:type="dxa"/>
            <w:vAlign w:val="center"/>
          </w:tcPr>
          <w:p w14:paraId="4B7890A7">
            <w:pPr>
              <w:keepNext w:val="0"/>
              <w:keepLines w:val="0"/>
              <w:suppressLineNumbers w:val="0"/>
              <w:spacing w:before="0" w:beforeAutospacing="0" w:after="0" w:afterAutospacing="0"/>
              <w:ind w:left="0" w:right="0"/>
              <w:jc w:val="center"/>
              <w:rPr>
                <w:rFonts w:hint="default" w:ascii="Arial" w:hAnsi="Arial" w:cs="Arial"/>
                <w:sz w:val="24"/>
              </w:rPr>
            </w:pPr>
          </w:p>
        </w:tc>
      </w:tr>
      <w:tr w14:paraId="5F0C4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32755014">
            <w:pPr>
              <w:keepNext w:val="0"/>
              <w:keepLines w:val="0"/>
              <w:suppressLineNumbers w:val="0"/>
              <w:spacing w:before="0" w:beforeAutospacing="0" w:after="0" w:afterAutospacing="0"/>
              <w:ind w:left="0" w:right="0"/>
              <w:jc w:val="center"/>
              <w:rPr>
                <w:rFonts w:hint="default" w:ascii="Arial" w:hAnsi="Arial" w:cs="Arial"/>
                <w:sz w:val="24"/>
              </w:rPr>
            </w:pPr>
          </w:p>
        </w:tc>
        <w:tc>
          <w:tcPr>
            <w:tcW w:w="1287" w:type="dxa"/>
            <w:vAlign w:val="center"/>
          </w:tcPr>
          <w:p w14:paraId="132D9011">
            <w:pPr>
              <w:keepNext w:val="0"/>
              <w:keepLines w:val="0"/>
              <w:suppressLineNumbers w:val="0"/>
              <w:spacing w:before="0" w:beforeAutospacing="0" w:after="0" w:afterAutospacing="0"/>
              <w:ind w:left="0" w:right="0"/>
              <w:jc w:val="center"/>
              <w:rPr>
                <w:rFonts w:hint="default" w:ascii="Arial" w:hAnsi="Arial" w:cs="Arial"/>
                <w:sz w:val="24"/>
              </w:rPr>
            </w:pPr>
          </w:p>
        </w:tc>
        <w:tc>
          <w:tcPr>
            <w:tcW w:w="2340" w:type="dxa"/>
            <w:vAlign w:val="center"/>
          </w:tcPr>
          <w:p w14:paraId="289821A3">
            <w:pPr>
              <w:keepNext w:val="0"/>
              <w:keepLines w:val="0"/>
              <w:suppressLineNumbers w:val="0"/>
              <w:spacing w:before="0" w:beforeAutospacing="0" w:after="0" w:afterAutospacing="0"/>
              <w:ind w:left="0" w:right="0"/>
              <w:jc w:val="center"/>
              <w:rPr>
                <w:rFonts w:hint="default" w:ascii="Arial" w:hAnsi="Arial" w:cs="Arial"/>
                <w:sz w:val="24"/>
              </w:rPr>
            </w:pPr>
          </w:p>
        </w:tc>
        <w:tc>
          <w:tcPr>
            <w:tcW w:w="1404" w:type="dxa"/>
            <w:vAlign w:val="center"/>
          </w:tcPr>
          <w:p w14:paraId="4614962F">
            <w:pPr>
              <w:keepNext w:val="0"/>
              <w:keepLines w:val="0"/>
              <w:suppressLineNumbers w:val="0"/>
              <w:spacing w:before="0" w:beforeAutospacing="0" w:after="0" w:afterAutospacing="0"/>
              <w:ind w:left="0" w:right="0"/>
              <w:jc w:val="center"/>
              <w:rPr>
                <w:rFonts w:hint="default" w:ascii="Arial" w:hAnsi="Arial" w:cs="Arial"/>
                <w:sz w:val="24"/>
              </w:rPr>
            </w:pPr>
          </w:p>
        </w:tc>
        <w:tc>
          <w:tcPr>
            <w:tcW w:w="1493" w:type="dxa"/>
            <w:vAlign w:val="center"/>
          </w:tcPr>
          <w:p w14:paraId="1DCC9F38">
            <w:pPr>
              <w:keepNext w:val="0"/>
              <w:keepLines w:val="0"/>
              <w:suppressLineNumbers w:val="0"/>
              <w:spacing w:before="0" w:beforeAutospacing="0" w:after="0" w:afterAutospacing="0"/>
              <w:ind w:left="0" w:right="0"/>
              <w:jc w:val="center"/>
              <w:rPr>
                <w:rFonts w:hint="default" w:ascii="Arial" w:hAnsi="Arial" w:cs="Arial"/>
                <w:sz w:val="24"/>
              </w:rPr>
            </w:pPr>
          </w:p>
        </w:tc>
        <w:tc>
          <w:tcPr>
            <w:tcW w:w="1315" w:type="dxa"/>
            <w:vAlign w:val="center"/>
          </w:tcPr>
          <w:p w14:paraId="10FC1BE2">
            <w:pPr>
              <w:keepNext w:val="0"/>
              <w:keepLines w:val="0"/>
              <w:suppressLineNumbers w:val="0"/>
              <w:spacing w:before="0" w:beforeAutospacing="0" w:after="0" w:afterAutospacing="0"/>
              <w:ind w:left="0" w:right="0"/>
              <w:jc w:val="center"/>
              <w:rPr>
                <w:rFonts w:hint="default" w:ascii="Arial" w:hAnsi="Arial" w:cs="Arial"/>
                <w:sz w:val="24"/>
              </w:rPr>
            </w:pPr>
          </w:p>
        </w:tc>
        <w:tc>
          <w:tcPr>
            <w:tcW w:w="957" w:type="dxa"/>
            <w:vAlign w:val="center"/>
          </w:tcPr>
          <w:p w14:paraId="6C4E2707">
            <w:pPr>
              <w:keepNext w:val="0"/>
              <w:keepLines w:val="0"/>
              <w:suppressLineNumbers w:val="0"/>
              <w:spacing w:before="0" w:beforeAutospacing="0" w:after="0" w:afterAutospacing="0"/>
              <w:ind w:left="0" w:right="0"/>
              <w:jc w:val="center"/>
              <w:rPr>
                <w:rFonts w:hint="default" w:ascii="Arial" w:hAnsi="Arial" w:cs="Arial"/>
                <w:sz w:val="24"/>
              </w:rPr>
            </w:pPr>
          </w:p>
        </w:tc>
      </w:tr>
      <w:tr w14:paraId="269AC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4628F50F">
            <w:pPr>
              <w:keepNext w:val="0"/>
              <w:keepLines w:val="0"/>
              <w:suppressLineNumbers w:val="0"/>
              <w:spacing w:before="0" w:beforeAutospacing="0" w:after="0" w:afterAutospacing="0"/>
              <w:ind w:left="0" w:right="0"/>
              <w:jc w:val="center"/>
              <w:rPr>
                <w:rFonts w:hint="default" w:ascii="Arial" w:hAnsi="Arial" w:cs="Arial"/>
                <w:sz w:val="24"/>
              </w:rPr>
            </w:pPr>
          </w:p>
        </w:tc>
        <w:tc>
          <w:tcPr>
            <w:tcW w:w="1287" w:type="dxa"/>
            <w:vAlign w:val="center"/>
          </w:tcPr>
          <w:p w14:paraId="6D8DE6A0">
            <w:pPr>
              <w:keepNext w:val="0"/>
              <w:keepLines w:val="0"/>
              <w:suppressLineNumbers w:val="0"/>
              <w:spacing w:before="0" w:beforeAutospacing="0" w:after="0" w:afterAutospacing="0"/>
              <w:ind w:left="0" w:right="0"/>
              <w:jc w:val="center"/>
              <w:rPr>
                <w:rFonts w:hint="default" w:ascii="Arial" w:hAnsi="Arial" w:cs="Arial"/>
                <w:sz w:val="24"/>
              </w:rPr>
            </w:pPr>
          </w:p>
        </w:tc>
        <w:tc>
          <w:tcPr>
            <w:tcW w:w="2340" w:type="dxa"/>
            <w:vAlign w:val="center"/>
          </w:tcPr>
          <w:p w14:paraId="1A5AC613">
            <w:pPr>
              <w:keepNext w:val="0"/>
              <w:keepLines w:val="0"/>
              <w:suppressLineNumbers w:val="0"/>
              <w:spacing w:before="0" w:beforeAutospacing="0" w:after="0" w:afterAutospacing="0"/>
              <w:ind w:left="0" w:right="0"/>
              <w:jc w:val="center"/>
              <w:rPr>
                <w:rFonts w:hint="default" w:ascii="Arial" w:hAnsi="Arial" w:cs="Arial"/>
                <w:sz w:val="24"/>
              </w:rPr>
            </w:pPr>
          </w:p>
        </w:tc>
        <w:tc>
          <w:tcPr>
            <w:tcW w:w="1404" w:type="dxa"/>
            <w:vAlign w:val="center"/>
          </w:tcPr>
          <w:p w14:paraId="3892E6E7">
            <w:pPr>
              <w:keepNext w:val="0"/>
              <w:keepLines w:val="0"/>
              <w:suppressLineNumbers w:val="0"/>
              <w:spacing w:before="0" w:beforeAutospacing="0" w:after="0" w:afterAutospacing="0"/>
              <w:ind w:left="0" w:right="0"/>
              <w:jc w:val="center"/>
              <w:rPr>
                <w:rFonts w:hint="default" w:ascii="Arial" w:hAnsi="Arial" w:cs="Arial"/>
                <w:sz w:val="24"/>
              </w:rPr>
            </w:pPr>
          </w:p>
        </w:tc>
        <w:tc>
          <w:tcPr>
            <w:tcW w:w="1493" w:type="dxa"/>
            <w:vAlign w:val="center"/>
          </w:tcPr>
          <w:p w14:paraId="10596A64">
            <w:pPr>
              <w:keepNext w:val="0"/>
              <w:keepLines w:val="0"/>
              <w:suppressLineNumbers w:val="0"/>
              <w:spacing w:before="0" w:beforeAutospacing="0" w:after="0" w:afterAutospacing="0"/>
              <w:ind w:left="0" w:right="0"/>
              <w:jc w:val="center"/>
              <w:rPr>
                <w:rFonts w:hint="default" w:ascii="Arial" w:hAnsi="Arial" w:cs="Arial"/>
                <w:sz w:val="24"/>
              </w:rPr>
            </w:pPr>
          </w:p>
        </w:tc>
        <w:tc>
          <w:tcPr>
            <w:tcW w:w="1315" w:type="dxa"/>
            <w:vAlign w:val="center"/>
          </w:tcPr>
          <w:p w14:paraId="4A44DDE4">
            <w:pPr>
              <w:keepNext w:val="0"/>
              <w:keepLines w:val="0"/>
              <w:suppressLineNumbers w:val="0"/>
              <w:spacing w:before="0" w:beforeAutospacing="0" w:after="0" w:afterAutospacing="0"/>
              <w:ind w:left="0" w:right="0"/>
              <w:jc w:val="center"/>
              <w:rPr>
                <w:rFonts w:hint="default" w:ascii="Arial" w:hAnsi="Arial" w:cs="Arial"/>
                <w:sz w:val="24"/>
              </w:rPr>
            </w:pPr>
          </w:p>
        </w:tc>
        <w:tc>
          <w:tcPr>
            <w:tcW w:w="957" w:type="dxa"/>
            <w:vAlign w:val="center"/>
          </w:tcPr>
          <w:p w14:paraId="25CDA9F9">
            <w:pPr>
              <w:keepNext w:val="0"/>
              <w:keepLines w:val="0"/>
              <w:suppressLineNumbers w:val="0"/>
              <w:spacing w:before="0" w:beforeAutospacing="0" w:after="0" w:afterAutospacing="0"/>
              <w:ind w:left="0" w:right="0"/>
              <w:jc w:val="center"/>
              <w:rPr>
                <w:rFonts w:hint="default" w:ascii="Arial" w:hAnsi="Arial" w:cs="Arial"/>
                <w:sz w:val="24"/>
              </w:rPr>
            </w:pPr>
          </w:p>
        </w:tc>
      </w:tr>
    </w:tbl>
    <w:p w14:paraId="481871F5">
      <w:pPr>
        <w:spacing w:line="480" w:lineRule="exact"/>
        <w:ind w:left="720" w:hanging="720" w:hangingChars="300"/>
        <w:rPr>
          <w:rFonts w:ascii="Arial" w:hAnsi="Arial" w:cs="Arial"/>
          <w:sz w:val="24"/>
        </w:rPr>
      </w:pPr>
    </w:p>
    <w:p w14:paraId="0575A781">
      <w:pPr>
        <w:snapToGrid w:val="0"/>
        <w:spacing w:line="360" w:lineRule="auto"/>
        <w:rPr>
          <w:rFonts w:ascii="Arial" w:hAnsi="Arial" w:cs="Arial"/>
          <w:sz w:val="24"/>
        </w:rPr>
      </w:pPr>
      <w:r>
        <w:rPr>
          <w:rFonts w:ascii="Arial" w:hAnsi="Arial" w:cs="Arial"/>
          <w:sz w:val="24"/>
        </w:rPr>
        <w:t>注：1.</w:t>
      </w:r>
      <w:r>
        <w:rPr>
          <w:rFonts w:hint="eastAsia" w:ascii="Arial" w:hAnsi="Arial" w:cs="Arial"/>
          <w:sz w:val="24"/>
        </w:rPr>
        <w:t>主要股东或出资人为法人的，填写法人全称及统一社会信用代码（尚未办理三证合一的填写组织机构代码）；为自然人的填写自然人姓名和身份证号。</w:t>
      </w:r>
    </w:p>
    <w:p w14:paraId="7A5D5BBC">
      <w:pPr>
        <w:snapToGrid w:val="0"/>
        <w:spacing w:line="360" w:lineRule="auto"/>
        <w:ind w:left="720" w:hanging="720" w:hangingChars="300"/>
        <w:rPr>
          <w:rFonts w:ascii="Arial" w:hAnsi="Arial" w:cs="Arial"/>
          <w:sz w:val="24"/>
        </w:rPr>
      </w:pPr>
      <w:r>
        <w:rPr>
          <w:rFonts w:ascii="Arial" w:hAnsi="Arial" w:cs="Arial"/>
          <w:sz w:val="24"/>
        </w:rPr>
        <w:t>2.</w:t>
      </w:r>
      <w:r>
        <w:rPr>
          <w:rFonts w:hint="eastAsia" w:ascii="Arial" w:hAnsi="Arial" w:cs="Arial"/>
          <w:sz w:val="24"/>
        </w:rPr>
        <w:t>出资方式填写货币、实物、工艺产权和非专利技术、土地使用权等。</w:t>
      </w:r>
    </w:p>
    <w:p w14:paraId="5741971E">
      <w:pPr>
        <w:snapToGrid w:val="0"/>
        <w:spacing w:line="360" w:lineRule="auto"/>
        <w:rPr>
          <w:rFonts w:ascii="Arial" w:hAnsi="Arial" w:cs="Arial"/>
          <w:sz w:val="24"/>
        </w:rPr>
      </w:pPr>
      <w:r>
        <w:rPr>
          <w:rFonts w:ascii="Arial" w:hAnsi="Arial" w:cs="Arial"/>
          <w:sz w:val="24"/>
        </w:rPr>
        <w:t>3.</w:t>
      </w:r>
      <w:r>
        <w:rPr>
          <w:rFonts w:hint="eastAsia" w:ascii="Arial" w:hAnsi="Arial" w:cs="Arial"/>
          <w:sz w:val="24"/>
          <w:lang w:eastAsia="zh-CN"/>
        </w:rPr>
        <w:t>供应商</w:t>
      </w:r>
      <w:r>
        <w:rPr>
          <w:rFonts w:hint="eastAsia" w:ascii="Arial" w:hAnsi="Arial" w:cs="Arial"/>
          <w:sz w:val="24"/>
        </w:rPr>
        <w:t>应按照占全部股份比例从大到小依次逐个股东填写，股东数量多于</w:t>
      </w:r>
      <w:r>
        <w:rPr>
          <w:rFonts w:ascii="Arial" w:hAnsi="Arial" w:cs="Arial"/>
          <w:sz w:val="24"/>
        </w:rPr>
        <w:t>10</w:t>
      </w:r>
      <w:r>
        <w:rPr>
          <w:rFonts w:hint="eastAsia" w:ascii="Arial" w:hAnsi="Arial" w:cs="Arial"/>
          <w:sz w:val="24"/>
        </w:rPr>
        <w:t>个的，填写前</w:t>
      </w:r>
      <w:r>
        <w:rPr>
          <w:rFonts w:ascii="Arial" w:hAnsi="Arial" w:cs="Arial"/>
          <w:sz w:val="24"/>
        </w:rPr>
        <w:t>10</w:t>
      </w:r>
      <w:r>
        <w:rPr>
          <w:rFonts w:hint="eastAsia" w:ascii="Arial" w:hAnsi="Arial" w:cs="Arial"/>
          <w:sz w:val="24"/>
        </w:rPr>
        <w:t>名，不足</w:t>
      </w:r>
      <w:r>
        <w:rPr>
          <w:rFonts w:ascii="Arial" w:hAnsi="Arial" w:cs="Arial"/>
          <w:sz w:val="24"/>
        </w:rPr>
        <w:t>10</w:t>
      </w:r>
      <w:r>
        <w:rPr>
          <w:rFonts w:hint="eastAsia" w:ascii="Arial" w:hAnsi="Arial" w:cs="Arial"/>
          <w:sz w:val="24"/>
        </w:rPr>
        <w:t>个的全部填写。</w:t>
      </w:r>
    </w:p>
    <w:p w14:paraId="7BF93DA0">
      <w:pPr>
        <w:snapToGrid w:val="0"/>
        <w:spacing w:line="360" w:lineRule="auto"/>
        <w:rPr>
          <w:rFonts w:ascii="Arial" w:hAnsi="Arial" w:cs="Arial"/>
          <w:sz w:val="24"/>
        </w:rPr>
      </w:pPr>
      <w:r>
        <w:rPr>
          <w:rFonts w:ascii="Arial" w:hAnsi="Arial" w:cs="Arial"/>
          <w:sz w:val="24"/>
        </w:rPr>
        <w:t>4.单位负责人为同一人或者存在控股、管理关系的不同单位，不得参加同一标段</w:t>
      </w:r>
      <w:r>
        <w:rPr>
          <w:rFonts w:hint="eastAsia" w:ascii="Arial" w:hAnsi="Arial" w:cs="Arial"/>
          <w:sz w:val="24"/>
        </w:rPr>
        <w:t>比选</w:t>
      </w:r>
      <w:r>
        <w:rPr>
          <w:rFonts w:ascii="Arial" w:hAnsi="Arial" w:cs="Arial"/>
          <w:sz w:val="24"/>
        </w:rPr>
        <w:t>或者未划分标段的同一</w:t>
      </w:r>
      <w:r>
        <w:rPr>
          <w:rFonts w:hint="eastAsia" w:ascii="Arial" w:hAnsi="Arial" w:cs="Arial"/>
          <w:sz w:val="24"/>
          <w:lang w:eastAsia="zh-CN"/>
        </w:rPr>
        <w:t>采购</w:t>
      </w:r>
      <w:r>
        <w:rPr>
          <w:rFonts w:ascii="Arial" w:hAnsi="Arial" w:cs="Arial"/>
          <w:sz w:val="24"/>
        </w:rPr>
        <w:t>项目</w:t>
      </w:r>
      <w:r>
        <w:rPr>
          <w:rFonts w:hint="eastAsia" w:ascii="Arial" w:hAnsi="Arial" w:cs="Arial"/>
          <w:sz w:val="24"/>
          <w:lang w:eastAsia="zh-CN"/>
        </w:rPr>
        <w:t>响应</w:t>
      </w:r>
      <w:r>
        <w:rPr>
          <w:rFonts w:ascii="Arial" w:hAnsi="Arial" w:cs="Arial"/>
          <w:sz w:val="24"/>
        </w:rPr>
        <w:t>。</w:t>
      </w:r>
    </w:p>
    <w:p w14:paraId="2BF9343C">
      <w:pPr>
        <w:snapToGrid w:val="0"/>
        <w:spacing w:line="360" w:lineRule="auto"/>
        <w:jc w:val="left"/>
        <w:rPr>
          <w:rFonts w:ascii="Arial" w:hAnsi="Arial" w:cs="Arial"/>
          <w:b/>
          <w:bCs/>
          <w:sz w:val="24"/>
        </w:rPr>
      </w:pPr>
      <w:r>
        <w:rPr>
          <w:rFonts w:ascii="Arial" w:hAnsi="Arial" w:cs="Arial"/>
          <w:b/>
          <w:bCs/>
          <w:sz w:val="24"/>
        </w:rPr>
        <w:t>5.</w:t>
      </w:r>
      <w:r>
        <w:rPr>
          <w:rFonts w:hint="eastAsia" w:ascii="Arial" w:hAnsi="Arial" w:cs="Arial"/>
          <w:b/>
          <w:bCs/>
          <w:sz w:val="24"/>
        </w:rPr>
        <w:t>各单位应对应查询各自的信息报告，并将查询后的报告（结果）放置在本表后：</w:t>
      </w:r>
    </w:p>
    <w:p w14:paraId="086EC095">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1</w:t>
      </w:r>
      <w:r>
        <w:rPr>
          <w:rFonts w:hint="eastAsia" w:ascii="Arial" w:hAnsi="Arial" w:cs="Arial"/>
          <w:b/>
          <w:bCs/>
          <w:sz w:val="24"/>
        </w:rPr>
        <w:t>）企业单位查询网址：国家企业信用信息公示系统</w:t>
      </w:r>
      <w:r>
        <w:rPr>
          <w:rFonts w:ascii="Arial" w:hAnsi="Arial" w:cs="Arial"/>
          <w:b/>
          <w:bCs/>
          <w:sz w:val="24"/>
        </w:rPr>
        <w:t>http://www.gsxt.gov.cn</w:t>
      </w:r>
      <w:r>
        <w:rPr>
          <w:rFonts w:hint="eastAsia" w:ascii="Arial" w:hAnsi="Arial" w:cs="Arial"/>
          <w:b/>
          <w:bCs/>
          <w:sz w:val="24"/>
        </w:rPr>
        <w:t>；</w:t>
      </w:r>
    </w:p>
    <w:p w14:paraId="180A27F7">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2</w:t>
      </w:r>
      <w:r>
        <w:rPr>
          <w:rFonts w:hint="eastAsia" w:ascii="Arial" w:hAnsi="Arial" w:cs="Arial"/>
          <w:b/>
          <w:bCs/>
          <w:sz w:val="24"/>
        </w:rPr>
        <w:t>）事业单位查询网址：全国事业单位登记查询系统</w:t>
      </w:r>
      <w:r>
        <w:rPr>
          <w:rFonts w:ascii="Arial" w:hAnsi="Arial" w:cs="Arial"/>
          <w:b/>
          <w:bCs/>
          <w:sz w:val="24"/>
        </w:rPr>
        <w:t>http://www.gjsy.gov.cn/cxzl</w:t>
      </w:r>
      <w:r>
        <w:rPr>
          <w:rFonts w:hint="eastAsia" w:ascii="Arial" w:hAnsi="Arial" w:cs="Arial"/>
          <w:b/>
          <w:bCs/>
          <w:sz w:val="24"/>
        </w:rPr>
        <w:t>；</w:t>
      </w:r>
    </w:p>
    <w:p w14:paraId="33950F2C">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3</w:t>
      </w:r>
      <w:r>
        <w:rPr>
          <w:rFonts w:hint="eastAsia" w:ascii="Arial" w:hAnsi="Arial" w:cs="Arial"/>
          <w:b/>
          <w:bCs/>
          <w:sz w:val="24"/>
        </w:rPr>
        <w:t>）团体、社会组织查询网址：中国社会组织公共服务平台</w:t>
      </w:r>
      <w:r>
        <w:rPr>
          <w:rFonts w:ascii="Arial" w:hAnsi="Arial" w:cs="Arial"/>
          <w:b/>
          <w:bCs/>
          <w:sz w:val="24"/>
        </w:rPr>
        <w:t>www.chinanpo.gov.cn/search</w:t>
      </w:r>
      <w:r>
        <w:rPr>
          <w:rFonts w:hint="eastAsia" w:ascii="Arial" w:hAnsi="Arial" w:cs="Arial"/>
          <w:b/>
          <w:bCs/>
          <w:sz w:val="24"/>
        </w:rPr>
        <w:t>；</w:t>
      </w:r>
    </w:p>
    <w:p w14:paraId="7E617DAF">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4</w:t>
      </w:r>
      <w:r>
        <w:rPr>
          <w:rFonts w:hint="eastAsia" w:ascii="Arial" w:hAnsi="Arial" w:cs="Arial"/>
          <w:b/>
          <w:bCs/>
          <w:sz w:val="24"/>
        </w:rPr>
        <w:t>）个人参选无需提供查询信息。</w:t>
      </w:r>
    </w:p>
    <w:p w14:paraId="682A7CC5">
      <w:pPr>
        <w:snapToGrid w:val="0"/>
        <w:spacing w:line="360" w:lineRule="auto"/>
        <w:jc w:val="left"/>
        <w:rPr>
          <w:rFonts w:ascii="Arial" w:hAnsi="Arial" w:cs="Arial"/>
          <w:b/>
          <w:bCs/>
          <w:sz w:val="24"/>
        </w:rPr>
      </w:pPr>
      <w:r>
        <w:rPr>
          <w:rFonts w:hint="eastAsia" w:ascii="Arial" w:hAnsi="Arial" w:cs="Arial"/>
          <w:b/>
          <w:bCs/>
          <w:sz w:val="24"/>
        </w:rPr>
        <w:t>6.</w:t>
      </w:r>
      <w:r>
        <w:rPr>
          <w:rFonts w:hint="eastAsia" w:ascii="Arial" w:hAnsi="Arial" w:cs="Arial"/>
          <w:b/>
          <w:bCs/>
          <w:sz w:val="24"/>
          <w:lang w:eastAsia="zh-CN"/>
        </w:rPr>
        <w:t>供应商</w:t>
      </w:r>
      <w:r>
        <w:rPr>
          <w:rFonts w:hint="eastAsia" w:ascii="Arial" w:hAnsi="Arial" w:cs="Arial"/>
          <w:b/>
          <w:bCs/>
          <w:sz w:val="24"/>
        </w:rPr>
        <w:t>需如实填写以上表中内容，如发现</w:t>
      </w:r>
      <w:r>
        <w:rPr>
          <w:rFonts w:hint="eastAsia" w:ascii="Arial" w:hAnsi="Arial" w:cs="Arial"/>
          <w:b/>
          <w:bCs/>
          <w:sz w:val="24"/>
          <w:lang w:eastAsia="zh-CN"/>
        </w:rPr>
        <w:t>供应商</w:t>
      </w:r>
      <w:r>
        <w:rPr>
          <w:rFonts w:hint="eastAsia" w:ascii="Arial" w:hAnsi="Arial" w:cs="Arial"/>
          <w:b/>
          <w:bCs/>
          <w:sz w:val="24"/>
        </w:rPr>
        <w:t>所填信息与实际不符的，采购人有权按照实际查询内容进行修正。</w:t>
      </w:r>
    </w:p>
    <w:p w14:paraId="47D94E5E">
      <w:pPr>
        <w:spacing w:line="400" w:lineRule="exact"/>
        <w:ind w:firstLine="3840" w:firstLineChars="1600"/>
        <w:rPr>
          <w:rFonts w:ascii="Arial" w:hAnsi="Arial" w:cs="Arial"/>
          <w:sz w:val="24"/>
        </w:rPr>
      </w:pPr>
      <w:r>
        <w:rPr>
          <w:rFonts w:hint="eastAsia" w:ascii="Arial" w:hAnsi="Arial" w:cs="Arial"/>
          <w:sz w:val="24"/>
          <w:lang w:eastAsia="zh-CN"/>
        </w:rPr>
        <w:t>供应商</w:t>
      </w:r>
      <w:r>
        <w:rPr>
          <w:rFonts w:ascii="Arial" w:hAnsi="Arial" w:cs="Arial"/>
          <w:sz w:val="24"/>
        </w:rPr>
        <w:t>公章：</w:t>
      </w:r>
      <w:r>
        <w:rPr>
          <w:rFonts w:ascii="Arial" w:hAnsi="Arial" w:cs="Arial"/>
          <w:sz w:val="24"/>
          <w:u w:val="single"/>
        </w:rPr>
        <w:t xml:space="preserve">                     </w:t>
      </w:r>
    </w:p>
    <w:p w14:paraId="78E93B23">
      <w:pPr>
        <w:spacing w:line="400" w:lineRule="exact"/>
        <w:ind w:firstLine="3840" w:firstLineChars="1600"/>
        <w:rPr>
          <w:rFonts w:ascii="Arial" w:hAnsi="Arial" w:cs="Arial"/>
          <w:sz w:val="24"/>
          <w:u w:val="single"/>
        </w:rPr>
      </w:pPr>
      <w:r>
        <w:rPr>
          <w:rFonts w:ascii="Arial" w:hAnsi="Arial" w:cs="Arial"/>
          <w:sz w:val="24"/>
        </w:rPr>
        <w:t>日      期：</w:t>
      </w:r>
      <w:r>
        <w:rPr>
          <w:rFonts w:ascii="Arial" w:hAnsi="Arial" w:cs="Arial"/>
          <w:sz w:val="24"/>
          <w:u w:val="single"/>
        </w:rPr>
        <w:t xml:space="preserve">                     </w:t>
      </w:r>
    </w:p>
    <w:p w14:paraId="3EB159FA">
      <w:pPr>
        <w:rPr>
          <w:rFonts w:ascii="Arial" w:hAnsi="Arial" w:cs="Arial"/>
          <w:sz w:val="24"/>
          <w:u w:val="single"/>
        </w:rPr>
      </w:pPr>
      <w:r>
        <w:rPr>
          <w:rFonts w:ascii="Arial" w:hAnsi="Arial" w:cs="Arial"/>
          <w:sz w:val="24"/>
          <w:u w:val="single"/>
        </w:rPr>
        <w:br w:type="page"/>
      </w:r>
    </w:p>
    <w:p w14:paraId="374F2D05">
      <w:pPr>
        <w:pStyle w:val="7"/>
        <w:ind w:left="0" w:leftChars="0" w:firstLine="0" w:firstLineChars="0"/>
        <w:rPr>
          <w:rFonts w:hint="eastAsia" w:ascii="宋体" w:hAnsi="宋体"/>
          <w:b/>
          <w:sz w:val="30"/>
          <w:szCs w:val="30"/>
          <w:lang w:val="en-US" w:eastAsia="zh-CN"/>
        </w:rPr>
      </w:pPr>
      <w:r>
        <w:rPr>
          <w:rFonts w:hint="eastAsia" w:ascii="宋体" w:hAnsi="宋体"/>
          <w:b/>
          <w:sz w:val="30"/>
          <w:szCs w:val="30"/>
          <w:lang w:val="en-US" w:eastAsia="zh-CN"/>
        </w:rPr>
        <w:t>附件9产品授权（格式自拟）</w:t>
      </w:r>
    </w:p>
    <w:p w14:paraId="5AD80B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Theme="minorEastAsia"/>
          <w:b/>
          <w:sz w:val="30"/>
          <w:szCs w:val="30"/>
          <w:lang w:eastAsia="zh-CN"/>
        </w:rPr>
      </w:pPr>
      <w:r>
        <w:rPr>
          <w:rFonts w:hint="eastAsia" w:ascii="宋体" w:hAnsi="宋体"/>
          <w:b/>
          <w:sz w:val="30"/>
          <w:szCs w:val="30"/>
          <w:lang w:val="en-US" w:eastAsia="zh-CN"/>
        </w:rPr>
        <w:t>附件10</w:t>
      </w:r>
      <w:r>
        <w:rPr>
          <w:rFonts w:hint="eastAsia" w:ascii="宋体" w:hAnsi="宋体"/>
          <w:b/>
          <w:sz w:val="30"/>
          <w:szCs w:val="30"/>
          <w:lang w:eastAsia="zh-CN"/>
        </w:rPr>
        <w:t>供应商</w:t>
      </w:r>
      <w:r>
        <w:rPr>
          <w:rFonts w:hint="eastAsia" w:ascii="宋体" w:hAnsi="宋体"/>
          <w:b/>
          <w:sz w:val="30"/>
          <w:szCs w:val="30"/>
        </w:rPr>
        <w:t>认为有必要提供的其他文件</w:t>
      </w:r>
      <w:r>
        <w:rPr>
          <w:rFonts w:hint="eastAsia" w:ascii="宋体" w:hAnsi="宋体"/>
          <w:b/>
          <w:sz w:val="30"/>
          <w:szCs w:val="30"/>
          <w:lang w:eastAsia="zh-CN"/>
        </w:rPr>
        <w:t>（</w:t>
      </w:r>
      <w:r>
        <w:rPr>
          <w:rFonts w:hint="eastAsia" w:ascii="宋体" w:hAnsi="宋体"/>
          <w:b/>
          <w:sz w:val="30"/>
          <w:szCs w:val="30"/>
          <w:lang w:val="en-US" w:eastAsia="zh-CN"/>
        </w:rPr>
        <w:t>如重要指标项*的证明材料或承诺函</w:t>
      </w:r>
      <w:r>
        <w:rPr>
          <w:rFonts w:hint="eastAsia" w:ascii="宋体" w:hAnsi="宋体"/>
          <w:b/>
          <w:sz w:val="30"/>
          <w:szCs w:val="30"/>
          <w:lang w:eastAsia="zh-CN"/>
        </w:rPr>
        <w:t>）</w:t>
      </w:r>
    </w:p>
    <w:p w14:paraId="6B3776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Theme="minorEastAsia"/>
          <w:b/>
          <w:sz w:val="30"/>
          <w:szCs w:val="30"/>
          <w:lang w:eastAsia="zh-CN"/>
        </w:rPr>
      </w:pPr>
      <w:r>
        <w:rPr>
          <w:rFonts w:hint="eastAsia" w:ascii="宋体" w:hAnsi="宋体"/>
          <w:b/>
          <w:sz w:val="30"/>
          <w:szCs w:val="30"/>
          <w:lang w:val="en-US" w:eastAsia="zh-CN"/>
        </w:rPr>
        <w:t>附件11</w:t>
      </w:r>
      <w:r>
        <w:rPr>
          <w:rFonts w:hint="eastAsia" w:ascii="宋体" w:hAnsi="宋体"/>
          <w:b/>
          <w:sz w:val="30"/>
          <w:szCs w:val="30"/>
        </w:rPr>
        <w:t>产品彩页（在</w:t>
      </w:r>
      <w:r>
        <w:rPr>
          <w:rFonts w:hint="eastAsia" w:ascii="宋体" w:hAnsi="宋体"/>
          <w:b/>
          <w:sz w:val="30"/>
          <w:szCs w:val="30"/>
          <w:lang w:eastAsia="zh-CN"/>
        </w:rPr>
        <w:t>响应</w:t>
      </w:r>
      <w:r>
        <w:rPr>
          <w:rFonts w:hint="eastAsia" w:ascii="宋体" w:hAnsi="宋体"/>
          <w:b/>
          <w:sz w:val="30"/>
          <w:szCs w:val="30"/>
        </w:rPr>
        <w:t>的型号产品上做好标记）</w:t>
      </w:r>
    </w:p>
    <w:p w14:paraId="5E320CCD">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2Yzc5MDI2OGE1NDhhNTA3OGNmMTRmYjQ0MDBlZWQifQ=="/>
  </w:docVars>
  <w:rsids>
    <w:rsidRoot w:val="00000000"/>
    <w:rsid w:val="54B62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next w:val="4"/>
    <w:qFormat/>
    <w:uiPriority w:val="0"/>
    <w:pPr>
      <w:spacing w:after="120" w:afterLines="0"/>
      <w:ind w:left="420" w:leftChars="200"/>
    </w:pPr>
  </w:style>
  <w:style w:type="paragraph" w:styleId="4">
    <w:name w:val="envelope return"/>
    <w:basedOn w:val="1"/>
    <w:qFormat/>
    <w:uiPriority w:val="0"/>
    <w:pPr>
      <w:snapToGrid w:val="0"/>
    </w:pPr>
    <w:rPr>
      <w:rFonts w:ascii="Arial" w:hAnsi="Arial"/>
    </w:rPr>
  </w:style>
  <w:style w:type="paragraph" w:styleId="5">
    <w:name w:val="Date"/>
    <w:basedOn w:val="1"/>
    <w:next w:val="1"/>
    <w:qFormat/>
    <w:uiPriority w:val="0"/>
    <w:rPr>
      <w:rFonts w:ascii="Arial" w:hAnsi="Arial" w:eastAsia="宋体" w:cs="Arial"/>
      <w:b/>
      <w:sz w:val="2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Body Text First Indent 2"/>
    <w:basedOn w:val="3"/>
    <w:next w:val="1"/>
    <w:qFormat/>
    <w:uiPriority w:val="0"/>
    <w:pPr>
      <w:spacing w:after="120"/>
      <w:ind w:left="420" w:leftChars="200" w:firstLine="420" w:firstLineChars="200"/>
    </w:pPr>
    <w:rPr>
      <w:sz w:val="21"/>
    </w:rPr>
  </w:style>
  <w:style w:type="table" w:styleId="9">
    <w:name w:val="Table Grid"/>
    <w:basedOn w:val="8"/>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1">
    <w:name w:val="page number"/>
    <w:basedOn w:val="10"/>
    <w:qFormat/>
    <w:uiPriority w:val="0"/>
  </w:style>
  <w:style w:type="paragraph" w:customStyle="1" w:styleId="12">
    <w:name w:val="Default"/>
    <w:autoRedefine/>
    <w:qFormat/>
    <w:uiPriority w:val="99"/>
    <w:pPr>
      <w:widowControl w:val="0"/>
      <w:autoSpaceDE w:val="0"/>
      <w:autoSpaceDN w:val="0"/>
      <w:adjustRightInd w:val="0"/>
    </w:pPr>
    <w:rPr>
      <w:rFonts w:ascii="黑体" w:hAnsi="Calibri" w:eastAsia="黑体" w:cs="Times New Roman"/>
      <w:lang w:val="en-US" w:eastAsia="zh-CN" w:bidi="ar-SA"/>
    </w:rPr>
  </w:style>
  <w:style w:type="paragraph" w:customStyle="1" w:styleId="13">
    <w:name w:val=" Char"/>
    <w:basedOn w:val="1"/>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2024-07-25T01:04:07Z</dcterms:created>
  <dc:creator>ASUS</dc:creator>
  <cp:lastModifiedBy>小星星</cp:lastModifiedBy>
  <dcterms:modified xsi:type="dcterms:W3CDTF">2024-07-25T01:04:27Z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DC8EAF8F185D4E779E1F1AE835DFB8D7_12</vt:lpwstr>
  </property>
</Properties>
</file>