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5" w:tblpY="273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885"/>
        <w:gridCol w:w="136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包一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动态心电记录器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动态血压记录器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Cs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sz w:val="30"/>
          <w:szCs w:val="30"/>
          <w:lang w:eastAsia="zh-CN"/>
        </w:rPr>
        <w:t>一、</w:t>
      </w:r>
      <w:r>
        <w:rPr>
          <w:rFonts w:hint="eastAsia" w:ascii="宋体" w:hAnsi="宋体" w:cs="宋体"/>
          <w:bCs/>
          <w:sz w:val="30"/>
          <w:szCs w:val="30"/>
        </w:rPr>
        <w:t>动态心电记录器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技术参数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（一）</w:t>
      </w:r>
      <w:r>
        <w:rPr>
          <w:rFonts w:hint="eastAsia" w:ascii="华文中宋" w:hAnsi="华文中宋" w:eastAsia="华文中宋" w:cs="华文中宋"/>
          <w:sz w:val="28"/>
          <w:szCs w:val="28"/>
        </w:rPr>
        <w:t>记录器参数要求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具备省级质量技术监督局颁发的计量器具型式批准证书。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记录器采用固化式闪存，存储和回放数据速度更快，不易中病毒。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普通心电采集4096点每秒采样率。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3导12导联根据导联线自动识别。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三通道支持最多7天记录、十二通道支持长达3天记录。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具备特殊事件按钮。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★7、</w:t>
      </w:r>
      <w:r>
        <w:rPr>
          <w:rFonts w:hint="eastAsia" w:ascii="宋体" w:hAnsi="宋体" w:eastAsia="宋体" w:cs="宋体"/>
          <w:sz w:val="24"/>
          <w:szCs w:val="24"/>
        </w:rPr>
        <w:t>兼容医院现有的动态心电分析软件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分析软件参数要求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支持卫星Holter系统，可与超远程的跨省市医院进行互联分析及会诊。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具备12导联ST段三维趋势图分析功能。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时间散点图无极缩放功能及逆向分析功能：具有无限放大功能，且可在时间散点图上选择相应时间，使用逆向技术对原始波形进行查看。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Lorenz散点图逆向分析功能：可在散点图上选择相应点，进行原始波形的查看。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散点图面积比率分层编辑功能：可通过设置面积比率的范围，对散点图进行进行分层查看显示。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高性能的起搏器分析功能，适合VVI、AAI、DDD等多种类型起搏器。自动分析起搏失败、感知失败，房性起搏、房室顺序起搏、室性起搏、室性融合波等。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具有三维立体散点图功能，可对三维立体散点图任意角度旋转、并且能够利用三维散点图进行编辑分析。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具备先进的人工智能(AI)分析引擎，快速高效自动识别各种疑难HOLTER病例。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为预测恶性室性心律失常、心脏猝死事件的发生，软件须具有微伏级T波电交替（MTWA）全自动识别模块，T波可按照3种识别模式调节（高低、高中低、正反方向）提高预测准确率。</w:t>
      </w:r>
    </w:p>
    <w:p/>
    <w:p>
      <w:pPr>
        <w:jc w:val="left"/>
        <w:rPr>
          <w:rFonts w:hint="eastAsia" w:ascii="宋体" w:hAnsi="宋体" w:cs="宋体"/>
          <w:bCs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sz w:val="30"/>
          <w:szCs w:val="30"/>
        </w:rPr>
        <w:t>二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Cs/>
          <w:sz w:val="30"/>
          <w:szCs w:val="30"/>
        </w:rPr>
        <w:t>动态血压记录器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技术参数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（一）记录器</w:t>
      </w:r>
      <w:r>
        <w:rPr>
          <w:rFonts w:hint="eastAsia"/>
          <w:bCs/>
          <w:sz w:val="28"/>
          <w:szCs w:val="28"/>
        </w:rPr>
        <w:t>参数</w:t>
      </w:r>
      <w:r>
        <w:rPr>
          <w:rFonts w:hint="eastAsia"/>
          <w:bCs/>
          <w:sz w:val="28"/>
          <w:szCs w:val="28"/>
          <w:lang w:eastAsia="zh-CN"/>
        </w:rPr>
        <w:t>要求</w:t>
      </w:r>
      <w:r>
        <w:rPr>
          <w:rFonts w:hint="eastAsia"/>
          <w:bCs/>
          <w:sz w:val="28"/>
          <w:szCs w:val="28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支持长达24小时以上的长时间记录。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、多种记录时间间隔可供选择（5,10,15,20,30,45,60,90,120min等九种间隔可调）。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、测量方法：逐步释压震荡测量法。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、加压释压方式：自动加压、自动排气。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、支持过压保护：当袖带内压力大于40kPa（300mmHg）时，袖带能够自动释压，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0.4kPa(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±3mmHg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、支持掉电数据保护：记录过程中取掉电池，不会丢失已经记录的数据。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、高精度血压测量：5.3kPa~38.7kPa(40mmHg~290mmHg)，误差不大于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0.4kPa(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±3mmHg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、精确的心率测量功能：40次/分~200次/分，误差不大于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±5%。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、支持自动重测功能：对错误数据可进行自动重测。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、储存介质。非易失性闪光存储器。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fr-FR"/>
        </w:rPr>
        <w:t>标配提供血压袖带；有铁环复压或类似设计，保证不脱落。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fr-FR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fr-FR"/>
        </w:rPr>
        <w:t>采用模糊时间测量法，最大程度降低某些病人的白大衣综合征，使数据更加准确可靠。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、兼容医院现有的动态血压分析软件。</w:t>
      </w:r>
    </w:p>
    <w:p>
      <w:pPr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（二）分析</w:t>
      </w:r>
      <w:r>
        <w:rPr>
          <w:rFonts w:hint="eastAsia"/>
          <w:bCs/>
          <w:sz w:val="28"/>
          <w:szCs w:val="28"/>
        </w:rPr>
        <w:t>软件参数</w:t>
      </w:r>
      <w:r>
        <w:rPr>
          <w:rFonts w:hint="eastAsia"/>
          <w:bCs/>
          <w:sz w:val="28"/>
          <w:szCs w:val="28"/>
          <w:lang w:eastAsia="zh-CN"/>
        </w:rPr>
        <w:t>要求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支持比较分析功能。可对同一患者进行多次测量，进行不同数据间的比较分析。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、支持多种形式显示及打印回访数据，方便医生做出全面诊断。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、支持预设功能。可设置九种以上的测量间隔和测量时间，适用于各种不同的测量需求。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、趋势图功能。能选择显示心率趋势图、平均动脉压、错误数据、RPP数据趋势图。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、数据表功能。能选择显示全部功能、按小时显示、显示小时平均值、显示错误数据。血压异常数据、错误数据需以不同颜色进行标注，并可选择是否显示。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、柱状图功能。能选择显示全部、白天、晚上柱状图。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、饼状图功能。能选择显示全部、白天、晚上饼状图。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、拟合图功能。能选择显示全部、白天、晚上拟合图。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</w:p>
    <w:p>
      <w:pPr>
        <w:spacing w:line="360" w:lineRule="auto"/>
        <w:rPr>
          <w:rFonts w:hint="eastAsia"/>
          <w:bCs/>
          <w:sz w:val="22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1E4D72DD"/>
    <w:rsid w:val="1E4D72DD"/>
    <w:rsid w:val="761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2023-12-08T10:03:00Z</dcterms:created>
  <dc:creator>Administrator</dc:creator>
  <cp:lastModifiedBy>Administrator</cp:lastModifiedBy>
  <dcterms:modified xsi:type="dcterms:W3CDTF">2024-01-05T08:43:12Z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8C9AB31175A045F8A667D1528311C92A_11</vt:lpwstr>
  </property>
</Properties>
</file>