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>
      <w:pPr>
        <w:jc w:val="both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设备名称：眼科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光学相干断层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扫描仪，数量：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1台，预算：120万元</w:t>
      </w:r>
    </w:p>
    <w:p>
      <w:pPr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>
      <w:pPr>
        <w:jc w:val="center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眼科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光学相干断层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扫描仪</w:t>
      </w:r>
      <w:r>
        <w:rPr>
          <w:rFonts w:hint="eastAsia" w:ascii="宋体" w:hAnsi="宋体" w:eastAsia="宋体"/>
          <w:color w:val="000000"/>
          <w:sz w:val="24"/>
          <w:szCs w:val="24"/>
        </w:rPr>
        <w:t>技术参数要求</w:t>
      </w:r>
    </w:p>
    <w:p>
      <w:pPr>
        <w:jc w:val="center"/>
        <w:rPr>
          <w:rFonts w:ascii="宋体" w:hAnsi="宋体" w:eastAsia="宋体"/>
          <w:color w:val="000000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OCT成像技术：扫频源光学相干断层成像技术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OCT光源：扫频激光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9"/>
        <w:widowControl/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OCT光源波长≤10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0nm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★OCT扫描速度≥100,000 A-scan/s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OCT后节扫描深度≥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mm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前节扫描深度：≥14mm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OCT轴向光学分辨率≤3.8um，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OCT轴向数字分辨率≤2.0μm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Cs/>
          <w:sz w:val="24"/>
          <w:szCs w:val="24"/>
        </w:rPr>
        <w:t>扫描方式：单线、十字、辐射、网格、栅格、ONH、GMA、黄斑容积、3D黄斑、3D视盘、黄斑OCTA、视盘OCTA，前节单线、前节辐射、高清辐射、前节3D、前节OCTA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配置外置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眼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前节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适配器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（非设备内置镜头）。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Cs/>
          <w:sz w:val="24"/>
          <w:szCs w:val="24"/>
        </w:rPr>
        <w:t>★实时眼球追踪≥100Hz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bCs/>
          <w:sz w:val="24"/>
          <w:szCs w:val="24"/>
        </w:rPr>
        <w:t>眼底图成像方式：共聚焦激光眼底成像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眼底成像光源波长≥830nm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具备OCT血流成像功能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OCTA单次扫描最大范围≥1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mm x 12mm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 w:cs="宋体"/>
          <w:bCs/>
          <w:sz w:val="24"/>
          <w:szCs w:val="24"/>
        </w:rPr>
        <w:t>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具备血流拼图功能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血流成像拼图范围:≥28mmX24mm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15、</w:t>
      </w:r>
      <w:r>
        <w:rPr>
          <w:rFonts w:hint="eastAsia" w:ascii="宋体" w:hAnsi="宋体" w:eastAsia="宋体" w:cs="宋体"/>
          <w:bCs/>
          <w:sz w:val="24"/>
          <w:szCs w:val="24"/>
        </w:rPr>
        <w:t>血流量化参数：支持自定义边界与环形边界血流面积测量。支持任意扫描尺寸的血流密度测量，自动识别FAZ，自动测量面积、周长、近圆比例、环周密度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16、</w:t>
      </w:r>
      <w:r>
        <w:rPr>
          <w:rFonts w:hint="eastAsia" w:ascii="宋体" w:hAnsi="宋体" w:eastAsia="宋体" w:cs="宋体"/>
          <w:bCs/>
          <w:sz w:val="24"/>
          <w:szCs w:val="24"/>
        </w:rPr>
        <w:t>视网膜厚度地形图：可以手动测量指定区域视网膜厚度，也可自定义任意两层厚度进行自动分析。生成厚度地形图及偏差图，可在眼底图叠加热力图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17、</w:t>
      </w:r>
      <w:r>
        <w:rPr>
          <w:rFonts w:hint="eastAsia" w:ascii="宋体" w:hAnsi="宋体" w:eastAsia="宋体" w:cs="宋体"/>
          <w:bCs/>
          <w:sz w:val="24"/>
          <w:szCs w:val="24"/>
        </w:rPr>
        <w:t>视网膜三维图像分析模式：支持三维重建技术，支持基于三位模式的分层、自定义分区浏览模式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18、</w:t>
      </w:r>
      <w:r>
        <w:rPr>
          <w:rFonts w:hint="eastAsia" w:ascii="宋体" w:hAnsi="宋体" w:eastAsia="宋体" w:cs="宋体"/>
          <w:bCs/>
          <w:sz w:val="24"/>
          <w:szCs w:val="24"/>
        </w:rPr>
        <w:t>青光眼分析软件：内置正常人RNFL及神经节细胞复合体厚度数据库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19、</w:t>
      </w:r>
      <w:r>
        <w:rPr>
          <w:rFonts w:hint="eastAsia" w:ascii="宋体" w:hAnsi="宋体" w:eastAsia="宋体" w:cs="宋体"/>
          <w:bCs/>
          <w:sz w:val="24"/>
          <w:szCs w:val="24"/>
        </w:rPr>
        <w:t>视盘结构分析：自动识别视杯视盘位置与视盘边缘，测量垂直方向，水平方向、面积杯盘比，盘沿面积、视杯体积。支持6mm范围厚度图并对神经纤维层厚度分析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20、</w:t>
      </w:r>
      <w:r>
        <w:rPr>
          <w:rFonts w:hint="eastAsia" w:ascii="宋体" w:hAnsi="宋体" w:eastAsia="宋体" w:cs="宋体"/>
          <w:bCs/>
          <w:sz w:val="24"/>
          <w:szCs w:val="24"/>
        </w:rPr>
        <w:t>神经节细胞复合体分析：支持黄斑区神经节细胞厚度分析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21、</w:t>
      </w:r>
      <w:r>
        <w:rPr>
          <w:rFonts w:hint="eastAsia" w:ascii="宋体" w:hAnsi="宋体" w:eastAsia="宋体" w:cs="宋体"/>
          <w:bCs/>
          <w:sz w:val="24"/>
          <w:szCs w:val="24"/>
        </w:rPr>
        <w:t>眼前节分析软件：自动或手动测量ICL拱高，前房深度、前房体积、房角隐窝距离、巩膜突距离。3D重建房角状态，自动测量房角角度，巩膜突角度、房角开放面积、小梁网虹膜间面积。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22、</w:t>
      </w:r>
      <w:r>
        <w:rPr>
          <w:rFonts w:hint="eastAsia" w:ascii="宋体" w:hAnsi="宋体" w:eastAsia="宋体" w:cs="宋体"/>
          <w:bCs/>
          <w:sz w:val="24"/>
          <w:szCs w:val="24"/>
        </w:rPr>
        <w:t>血流量化分析软件：支持玻璃体、视网膜与脉络膜分层，支持格栅分区、ETDRS等多种分区。</w:t>
      </w:r>
    </w:p>
    <w:p>
      <w:pPr>
        <w:pStyle w:val="9"/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宋体" w:cs="Times New Roman"/>
          <w:bCs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23、</w:t>
      </w:r>
      <w:r>
        <w:rPr>
          <w:rFonts w:hint="eastAsia" w:ascii="宋体" w:hAnsi="宋体" w:eastAsia="宋体" w:cs="宋体"/>
          <w:bCs/>
          <w:sz w:val="24"/>
          <w:szCs w:val="24"/>
        </w:rPr>
        <w:t>★脉络膜分析软件：自动或手动测量脉络膜厚度，支持任意扫描尺寸的脉络膜中大血管层血流量化。具备脉络膜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bCs/>
          <w:sz w:val="24"/>
          <w:szCs w:val="24"/>
        </w:rPr>
        <w:t>大血流（非Enface反转）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24、</w:t>
      </w:r>
      <w:r>
        <w:rPr>
          <w:rFonts w:hint="eastAsia" w:ascii="宋体" w:hAnsi="宋体" w:eastAsia="宋体" w:cs="宋体"/>
          <w:bCs/>
          <w:sz w:val="24"/>
          <w:szCs w:val="24"/>
        </w:rPr>
        <w:t>去伪影技术：默认3D全层去伪影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9"/>
        <w:widowControl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25、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最小瞳孔要求≤2mm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9"/>
        <w:widowControl/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26、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数据开放接口：DICOM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27、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打印机：激光彩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色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打印机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28、质保期3年</w:t>
      </w:r>
      <w:bookmarkStart w:id="0" w:name="_GoBack"/>
      <w:bookmarkEnd w:id="0"/>
    </w:p>
    <w:sectPr>
      <w:pgSz w:w="11905" w:h="16837" w:orient="landscape"/>
      <w:pgMar w:top="1440" w:right="1406" w:bottom="1440" w:left="1406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ZjI2NWMzYzhmNzk0YTlkMmVlNjhmMTFiYjIzYzMifQ=="/>
  </w:docVars>
  <w:rsids>
    <w:rsidRoot w:val="00DE7246"/>
    <w:rsid w:val="003F4758"/>
    <w:rsid w:val="00633B40"/>
    <w:rsid w:val="007A15B0"/>
    <w:rsid w:val="007D75EC"/>
    <w:rsid w:val="00A8348E"/>
    <w:rsid w:val="00BE6A80"/>
    <w:rsid w:val="00C177A8"/>
    <w:rsid w:val="00DE7246"/>
    <w:rsid w:val="00E63BD0"/>
    <w:rsid w:val="00EA5135"/>
    <w:rsid w:val="147D35E3"/>
    <w:rsid w:val="201022EE"/>
    <w:rsid w:val="300E2B44"/>
    <w:rsid w:val="3FA66DB7"/>
    <w:rsid w:val="416A34D4"/>
    <w:rsid w:val="56865691"/>
    <w:rsid w:val="580826B2"/>
    <w:rsid w:val="602765DF"/>
    <w:rsid w:val="760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1033</Characters>
  <Lines>4</Lines>
  <Paragraphs>1</Paragraphs>
  <TotalTime>0</TotalTime>
  <ScaleCrop>false</ScaleCrop>
  <LinksUpToDate>false</LinksUpToDate>
  <CharactersWithSpaces>1039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2023-10-13T03:55:14Z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8B073A0983F040BD8695E0218EFE6BA7_12</vt:lpwstr>
  </property>
</Properties>
</file>