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33"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5"/>
        <w:gridCol w:w="3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715"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吞咽治疗仪（2台）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预算：30万元</w:t>
            </w:r>
          </w:p>
        </w:tc>
        <w:tc>
          <w:tcPr>
            <w:tcW w:w="39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吞咽治疗仪（2台）</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具有诊断，治疗，言语训练三个系统。配有言语训练 MP3 音箱，根据诊断结果，仪器会生成针对不同患者不同功能状况的 言语训练方案。</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针对和言语吞咽功能有关的神经肌肉进行电诊断。</w:t>
            </w:r>
          </w:p>
        </w:tc>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低频电流</w:t>
            </w:r>
            <w:r>
              <w:rPr>
                <w:rFonts w:ascii="Arial" w:hAnsi="Arial" w:eastAsia="宋体" w:cs="Arial"/>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种，至少有直流电（G ）、超刺激电流（UR） 、脉冲直流电30 （IG30） 、脉冲直流电50 （IG50） 、调频电流（FM） 、感应电流（FAS） 、指数电流（T/R）。</w:t>
            </w:r>
          </w:p>
        </w:tc>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指数电流T/R：脉冲时间（范围 1s-0.1ms),间歇时间（范围5s-1s，手动释放健或EMG触发）</w:t>
            </w:r>
          </w:p>
        </w:tc>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tbl>
      <w:tblPr>
        <w:tblStyle w:val="2"/>
        <w:tblW w:w="9135"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0"/>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60"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微波治疗仪（2台）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预算：10万元</w:t>
            </w:r>
          </w:p>
        </w:tc>
        <w:tc>
          <w:tcPr>
            <w:tcW w:w="30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微波治疗仪（2台）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输出功率：手术模式：0-150W，理疗模式0-50W；</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输出模式：连续波、脉冲波、集束波</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输出微波功率和治疗时间可预置并储存记忆</w:t>
            </w:r>
          </w:p>
        </w:tc>
        <w:tc>
          <w:tcPr>
            <w:tcW w:w="30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保护功能：具有闭锁保护、过载保护、误操作报警</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p/>
    <w:p/>
    <w:p/>
    <w:p/>
    <w:p/>
    <w:tbl>
      <w:tblPr>
        <w:tblStyle w:val="2"/>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6"/>
        <w:gridCol w:w="3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6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超短波治疗仪（1台）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预算：4万元</w:t>
            </w:r>
          </w:p>
        </w:tc>
        <w:tc>
          <w:tcPr>
            <w:tcW w:w="3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超短波治疗仪（1台）</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具有治疗电子定时、声光提示、光柱显示输出强度、输出先回零保护装。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大、中、小号硅橡胶电极板各1对</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
    <w:p/>
    <w:p/>
    <w:tbl>
      <w:tblPr>
        <w:tblStyle w:val="2"/>
        <w:tblW w:w="910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5"/>
        <w:gridCol w:w="3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床边主被动治疗仪（1台）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床边主被动治疗仪（1台）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具有六种针对性的训练模式：神经模式、骨科模式、心肺模式、反馈模式、被动模式、游戏模式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具有四种患者训练安全保护功能：痉挛保护、声控保护、靶心率保护、磁控保护。且痉挛敏感等级、声控敏感等级和靶心率目标数值均可调</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具有脚刹驻机功能</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靶心率设定范围：0-150（设定级数每次5），精度±5次/min。机器可智能感应患者的心率大小，超过设定心率机器自动停止，保护患者安全。</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p/>
    <w:p/>
    <w:p/>
    <w:p/>
    <w:p/>
    <w:p/>
    <w:p/>
    <w:p/>
    <w:tbl>
      <w:tblPr>
        <w:tblStyle w:val="2"/>
        <w:tblW w:w="9128" w:type="dxa"/>
        <w:tblInd w:w="-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0"/>
        <w:gridCol w:w="3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四肢助（联）动康复踏车（4台）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四肢助（联）动康复踏车（4台）</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操作与显示：10吋抗菌真彩触摸感应式PAD点触操作，转速、距离、阻力、功率、血氧、脉率、时间等主要参数实时显示可调；内置情景互动软件，搭载单车游戏界面，实时显示患者左右平衡状态，</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主机机头搭载平板电脑可通过曲柄调节装置任意调节平板角度，做到360度全方位随意调节角度和观看</w:t>
            </w:r>
          </w:p>
        </w:tc>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设备具有保护（脉氧）停机功能，具有可接收脉搏血氧仪设备（脉搏血氧仪为选配件）数据的接口，当康复踏车接收到的血氧或脉率数据超出当前预置血氧或脉率限值20s内康复踏车停止工作</w:t>
            </w:r>
          </w:p>
        </w:tc>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可以增配同品牌多通路功能性电刺激器（FES升级包），升级为同款型的FES系列康复踏车。</w:t>
            </w:r>
          </w:p>
        </w:tc>
        <w:tc>
          <w:tcPr>
            <w:tcW w:w="3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p/>
    <w:p/>
    <w:p/>
    <w:p/>
    <w:p/>
    <w:p/>
    <w:p/>
    <w:p/>
    <w:p/>
    <w:p/>
    <w:p/>
    <w:p/>
    <w:p/>
    <w:p/>
    <w:p/>
    <w:p/>
    <w:p/>
    <w:p/>
    <w:p/>
    <w:tbl>
      <w:tblPr>
        <w:tblStyle w:val="2"/>
        <w:tblW w:w="8576" w:type="dxa"/>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0"/>
        <w:gridCol w:w="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76" w:type="dxa"/>
            <w:gridSpan w:val="2"/>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恒温电蜡疗仪（1台）</w:t>
            </w:r>
            <w:r>
              <w:rPr>
                <w:rFonts w:ascii="DengXian" w:hAnsi="DengXian" w:eastAsia="DengXian" w:cs="DengXian"/>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预算：12万元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医院要求的核心参数</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恒温电蜡疗仪（1台）</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快速制作蜡饼时间</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1小时</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托盘层数：</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15层，同时制作1~15个蜡饼</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具有紫外线杀菌装置，对重复使用的石蜡过滤后自动进行紫外线消毒</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每组托盘有单独的出蜡系统，出蜡量可单独设置</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具有无水化蜡技术，可保证蜡饼内无水分烫伤</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tbl>
      <w:tblPr>
        <w:tblW w:w="81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36"/>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8166" w:type="dxa"/>
            <w:gridSpan w:val="2"/>
            <w:tcBorders>
              <w:top w:val="nil"/>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红外低频综合治疗仪（2台）</w:t>
            </w:r>
            <w:r>
              <w:rPr>
                <w:rFonts w:ascii="DengXian" w:hAnsi="DengXian" w:eastAsia="DengXian" w:cs="DengXian"/>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t>预算：12.56万元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医院要求的核心参数</w:t>
            </w:r>
          </w:p>
        </w:tc>
        <w:tc>
          <w:tcPr>
            <w:tcW w:w="243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红外低频综合治疗仪（2台）  </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7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同时具备三种主要治疗功能：（1）旋磁直肠内腔治疗探头功能；（2）红外治疗功能；（3）药物离子导入功能。</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红外治疗灯波谱范围：0.76～5um</w:t>
            </w:r>
          </w:p>
        </w:tc>
        <w:tc>
          <w:tcPr>
            <w:tcW w:w="243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旋磁红外治疗头表面温度：35℃-50℃，误差±1℃。</w:t>
            </w:r>
          </w:p>
        </w:tc>
        <w:tc>
          <w:tcPr>
            <w:tcW w:w="243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
    <w:p/>
    <w:p/>
    <w:p/>
    <w:p/>
    <w:p/>
    <w:p/>
    <w:p/>
    <w:p/>
    <w:tbl>
      <w:tblPr>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71"/>
        <w:gridCol w:w="3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2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肛管直肠压力测定仪（1台）</w:t>
            </w:r>
            <w:r>
              <w:rPr>
                <w:rFonts w:ascii="DengXian" w:hAnsi="DengXian" w:eastAsia="DengXian" w:cs="DengXian"/>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t>预算：28.8万元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医院要求的核心参数</w:t>
            </w:r>
          </w:p>
        </w:tc>
        <w:tc>
          <w:tcPr>
            <w:tcW w:w="31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2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肛管直肠压力测定仪（1台）</w:t>
            </w:r>
          </w:p>
        </w:tc>
        <w:tc>
          <w:tcPr>
            <w:tcW w:w="3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测压范围：  -100mmHg－450mmHg</w:t>
            </w:r>
          </w:p>
        </w:tc>
        <w:tc>
          <w:tcPr>
            <w:tcW w:w="31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firstLineChars="7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精确度： 在-100 mmHg－100mmHg范围内为±1.5mmHg，在100mmHg－450mmHg范围内±1.5%；</w:t>
            </w:r>
          </w:p>
        </w:tc>
        <w:tc>
          <w:tcPr>
            <w:tcW w:w="31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扩展功能：可支持扩展胃肠电功能用以检测肠蠕动状况从而判断慢传输型功能性便秘。</w:t>
            </w:r>
          </w:p>
        </w:tc>
        <w:tc>
          <w:tcPr>
            <w:tcW w:w="31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
    <w:tbl>
      <w:tblPr>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96"/>
        <w:gridCol w:w="3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37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肺功能仪（1台）</w:t>
            </w:r>
            <w:r>
              <w:rPr>
                <w:rFonts w:ascii="DengXian" w:hAnsi="DengXian" w:eastAsia="DengXian" w:cs="DengXian"/>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t>预算：10万元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医院要求的核心参数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参加公司：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肺功能仪（1台）</w:t>
            </w:r>
          </w:p>
        </w:tc>
        <w:tc>
          <w:tcPr>
            <w:tcW w:w="3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至少完成下列检测项目：肺通气功能检查、流速容量曲线、支气管激发试验、支气管舒张实验、第一秒平静吸气口腔闭合压、气道阻力测定；</w:t>
            </w:r>
          </w:p>
        </w:tc>
        <w:tc>
          <w:tcPr>
            <w:tcW w:w="396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可进行COPD评级、PEF变异率筛查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供电方式：电池供电和交流电供电；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Style w:val="9"/>
                <w:bdr w:val="none" w:color="auto" w:sz="0" w:space="0"/>
                <w:lang w:val="en-US" w:eastAsia="zh-CN" w:bidi="ar"/>
              </w:rPr>
              <w:t>质保</w:t>
            </w:r>
            <w:r>
              <w:rPr>
                <w:rFonts w:ascii="Calibri" w:hAnsi="Calibri" w:eastAsia="宋体" w:cs="Calibri"/>
                <w:i w:val="0"/>
                <w:iCs w:val="0"/>
                <w:color w:val="000000"/>
                <w:kern w:val="0"/>
                <w:sz w:val="28"/>
                <w:szCs w:val="28"/>
                <w:u w:val="none"/>
                <w:bdr w:val="none" w:color="auto" w:sz="0" w:space="0"/>
                <w:lang w:val="en-US" w:eastAsia="zh-CN" w:bidi="ar"/>
              </w:rPr>
              <w:t>≥5</w:t>
            </w:r>
            <w:r>
              <w:rPr>
                <w:rStyle w:val="9"/>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bl>
    <w:p/>
    <w:p/>
    <w:p/>
    <w:p/>
    <w:p/>
    <w:p/>
    <w:p/>
    <w:p/>
    <w:p/>
    <w:tbl>
      <w:tblPr>
        <w:tblW w:w="8828"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00"/>
        <w:gridCol w:w="3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2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动态血压检测系统（1套）</w:t>
            </w:r>
            <w:r>
              <w:rPr>
                <w:rFonts w:ascii="DengXian" w:hAnsi="DengXian" w:eastAsia="DengXian" w:cs="DengXian"/>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t>预算：5万元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医院要求的核心参数</w:t>
            </w:r>
          </w:p>
        </w:tc>
        <w:tc>
          <w:tcPr>
            <w:tcW w:w="3128"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动态血压检测系统（1套）  </w:t>
            </w:r>
          </w:p>
        </w:tc>
        <w:tc>
          <w:tcPr>
            <w:tcW w:w="31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响应型号：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1套系统须包含主机1台，2个记录器</w:t>
            </w:r>
          </w:p>
        </w:tc>
        <w:tc>
          <w:tcPr>
            <w:tcW w:w="312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支持长达24小时以上的长时间记录</w:t>
            </w:r>
          </w:p>
        </w:tc>
        <w:tc>
          <w:tcPr>
            <w:tcW w:w="3128"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标配提供血压袖带；有铁环复压或类似设计，保证不脱落</w:t>
            </w:r>
          </w:p>
        </w:tc>
        <w:tc>
          <w:tcPr>
            <w:tcW w:w="3128"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采用模糊时间测量法，最大程度降低某些病人的白大衣综合征，使数据更加准确可靠。</w:t>
            </w:r>
          </w:p>
        </w:tc>
        <w:tc>
          <w:tcPr>
            <w:tcW w:w="3128"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7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支持预设功能。可设置九种以上的测量间隔和测量时间，适用于各种不同的测量需求。</w:t>
            </w:r>
          </w:p>
        </w:tc>
        <w:tc>
          <w:tcPr>
            <w:tcW w:w="31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8"/>
                <w:szCs w:val="28"/>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I2NWMzYzhmNzk0YTlkMmVlNjhmMTFiYjIzYzMifQ=="/>
  </w:docVars>
  <w:rsids>
    <w:rsidRoot w:val="413C2067"/>
    <w:rsid w:val="04870395"/>
    <w:rsid w:val="19D454DE"/>
    <w:rsid w:val="413C2067"/>
    <w:rsid w:val="4218267E"/>
    <w:rsid w:val="7111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8"/>
      <w:szCs w:val="28"/>
      <w:u w:val="none"/>
    </w:rPr>
  </w:style>
  <w:style w:type="character" w:customStyle="1" w:styleId="5">
    <w:name w:val="font31"/>
    <w:basedOn w:val="3"/>
    <w:qFormat/>
    <w:uiPriority w:val="0"/>
    <w:rPr>
      <w:rFonts w:ascii="DengXian" w:hAnsi="DengXian" w:eastAsia="DengXian" w:cs="DengXian"/>
      <w:color w:val="000000"/>
      <w:sz w:val="28"/>
      <w:szCs w:val="28"/>
      <w:u w:val="none"/>
    </w:rPr>
  </w:style>
  <w:style w:type="character" w:customStyle="1" w:styleId="6">
    <w:name w:val="font41"/>
    <w:basedOn w:val="3"/>
    <w:qFormat/>
    <w:uiPriority w:val="0"/>
    <w:rPr>
      <w:rFonts w:hint="eastAsia" w:ascii="宋体" w:hAnsi="宋体" w:eastAsia="宋体" w:cs="宋体"/>
      <w:color w:val="FF0000"/>
      <w:sz w:val="28"/>
      <w:szCs w:val="28"/>
      <w:u w:val="none"/>
    </w:rPr>
  </w:style>
  <w:style w:type="character" w:customStyle="1" w:styleId="7">
    <w:name w:val="font51"/>
    <w:basedOn w:val="3"/>
    <w:uiPriority w:val="0"/>
    <w:rPr>
      <w:rFonts w:hint="eastAsia" w:ascii="宋体" w:hAnsi="宋体" w:eastAsia="宋体" w:cs="宋体"/>
      <w:color w:val="00B0F0"/>
      <w:sz w:val="28"/>
      <w:szCs w:val="28"/>
      <w:u w:val="none"/>
    </w:rPr>
  </w:style>
  <w:style w:type="character" w:customStyle="1" w:styleId="8">
    <w:name w:val="font61"/>
    <w:basedOn w:val="3"/>
    <w:uiPriority w:val="0"/>
    <w:rPr>
      <w:rFonts w:hint="default" w:ascii="Times New Roman" w:hAnsi="Times New Roman" w:cs="Times New Roman"/>
      <w:color w:val="000000"/>
      <w:sz w:val="24"/>
      <w:szCs w:val="24"/>
      <w:u w:val="none"/>
    </w:rPr>
  </w:style>
  <w:style w:type="character" w:customStyle="1" w:styleId="9">
    <w:name w:val="font21"/>
    <w:basedOn w:val="3"/>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2023-08-18T02:38:00Z</dcterms:created>
  <dc:creator>Administrator</dc:creator>
  <cp:lastModifiedBy>Administrator</cp:lastModifiedBy>
  <dcterms:modified xsi:type="dcterms:W3CDTF">2023-08-18T03:40:55Z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B8790C6C1C45478C9D6B3E9044476EAC_11</vt:lpwstr>
  </property>
</Properties>
</file>