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设备名称：心肺复苏机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数量：1台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费用：人民币10万元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用途说明：胸外心脏按压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主要规格：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电动电控模式。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电池交流电可切换，配备电池满足负荷运行＞120分钟*，电池电量报警功能。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★3、</w:t>
      </w:r>
      <w:r>
        <w:rPr>
          <w:rFonts w:hint="eastAsia"/>
          <w:sz w:val="28"/>
          <w:szCs w:val="28"/>
        </w:rPr>
        <w:t>固定支持为硬性材料。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按压深度、频率可调可控模式（满足深度＞5cm，满足频率100～120次/min）。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按压通气比30:2和单独连续按压两种按压模式。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可设置按压通气比和连续按压模式。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按压装置配吸盘，辅助胸壁回弹。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</w:t>
      </w: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紧急暂停功能。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质保≥5年。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开机默认已设置按压模式。</w:t>
      </w: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24AD7CE6"/>
    <w:rsid w:val="24A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6">
    <w:name w:val="font41"/>
    <w:basedOn w:val="3"/>
    <w:uiPriority w:val="0"/>
    <w:rPr>
      <w:rFonts w:hint="eastAsia" w:ascii="微软雅黑" w:hAnsi="微软雅黑" w:eastAsia="微软雅黑" w:cs="微软雅黑"/>
      <w:color w:val="FF0000"/>
      <w:sz w:val="21"/>
      <w:szCs w:val="21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8">
    <w:name w:val="font3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5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7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2023-04-26T06:51:00Z</dcterms:created>
  <dc:creator>Administrator</dc:creator>
  <cp:lastModifiedBy>Administrator</cp:lastModifiedBy>
  <dcterms:modified xsi:type="dcterms:W3CDTF">2023-04-26T06:54:55Z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5EA48B7E29C6468E8E8D3871272175CB_11</vt:lpwstr>
  </property>
</Properties>
</file>