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p>
    <w:p>
      <w:pPr>
        <w:pStyle w:val="4"/>
      </w:pPr>
    </w:p>
    <w:p>
      <w:pPr>
        <w:pStyle w:val="4"/>
        <w:rPr>
          <w:rFonts w:ascii="Times New Roman"/>
        </w:rPr>
      </w:pPr>
    </w:p>
    <w:p>
      <w:pPr>
        <w:pStyle w:val="4"/>
        <w:rPr>
          <w:rFonts w:ascii="Times New Roman"/>
        </w:rPr>
      </w:pPr>
    </w:p>
    <w:p>
      <w:pPr>
        <w:jc w:val="center"/>
        <w:rPr>
          <w:rFonts w:hint="eastAsia" w:ascii="隶书" w:eastAsia="隶书"/>
          <w:sz w:val="52"/>
          <w:szCs w:val="52"/>
          <w:lang w:eastAsia="zh-CN"/>
        </w:rPr>
      </w:pPr>
      <w:r>
        <w:rPr>
          <w:rFonts w:hint="eastAsia" w:ascii="隶书" w:eastAsia="隶书"/>
          <w:sz w:val="52"/>
          <w:szCs w:val="52"/>
          <w:lang w:eastAsia="zh-CN"/>
        </w:rPr>
        <w:t>安徽省中西医结合医院</w:t>
      </w:r>
    </w:p>
    <w:p>
      <w:pPr>
        <w:jc w:val="center"/>
        <w:rPr>
          <w:rFonts w:hint="eastAsia" w:ascii="隶书" w:eastAsia="隶书"/>
          <w:sz w:val="52"/>
          <w:szCs w:val="52"/>
          <w:lang w:eastAsia="zh-CN"/>
        </w:rPr>
      </w:pPr>
      <w:r>
        <w:rPr>
          <w:rFonts w:hint="eastAsia" w:ascii="隶书" w:eastAsia="隶书"/>
          <w:sz w:val="52"/>
          <w:szCs w:val="52"/>
          <w:lang w:eastAsia="zh-CN"/>
        </w:rPr>
        <w:t>房屋安全性鉴定技术服务</w:t>
      </w:r>
      <w:r>
        <w:rPr>
          <w:rFonts w:hint="eastAsia" w:ascii="隶书" w:eastAsia="隶书"/>
          <w:sz w:val="52"/>
          <w:szCs w:val="52"/>
        </w:rPr>
        <w:t>项目</w:t>
      </w:r>
    </w:p>
    <w:p>
      <w:pPr>
        <w:jc w:val="center"/>
        <w:rPr>
          <w:rFonts w:hint="eastAsia" w:ascii="隶书" w:eastAsia="隶书"/>
          <w:sz w:val="52"/>
          <w:szCs w:val="52"/>
        </w:rPr>
      </w:pPr>
      <w:r>
        <w:rPr>
          <w:rFonts w:hint="eastAsia" w:ascii="隶书" w:eastAsia="隶书"/>
          <w:sz w:val="52"/>
          <w:szCs w:val="52"/>
        </w:rPr>
        <w:t>国内公开招标文件</w:t>
      </w:r>
    </w:p>
    <w:p>
      <w:pPr>
        <w:jc w:val="center"/>
        <w:rPr>
          <w:rFonts w:eastAsia="隶书"/>
          <w:b/>
          <w:sz w:val="32"/>
        </w:rPr>
      </w:pPr>
    </w:p>
    <w:p>
      <w:pPr>
        <w:ind w:firstLine="706" w:firstLineChars="196"/>
        <w:rPr>
          <w:rFonts w:hint="eastAsia" w:eastAsia="隶书"/>
          <w:b/>
          <w:sz w:val="36"/>
        </w:rPr>
      </w:pPr>
    </w:p>
    <w:p>
      <w:pPr>
        <w:ind w:firstLine="360" w:firstLineChars="100"/>
        <w:rPr>
          <w:rFonts w:hint="eastAsia" w:eastAsia="隶书"/>
          <w:b/>
          <w:sz w:val="36"/>
          <w:lang w:eastAsia="zh-CN"/>
        </w:rPr>
      </w:pPr>
      <w:r>
        <w:rPr>
          <w:rFonts w:hint="eastAsia" w:eastAsia="隶书"/>
          <w:b/>
          <w:sz w:val="36"/>
        </w:rPr>
        <w:t xml:space="preserve">招   标 </w:t>
      </w:r>
      <w:r>
        <w:rPr>
          <w:rFonts w:hint="eastAsia" w:eastAsia="隶书"/>
          <w:b/>
          <w:sz w:val="36"/>
          <w:lang w:val="en-US" w:eastAsia="zh-CN"/>
        </w:rPr>
        <w:t xml:space="preserve"> </w:t>
      </w:r>
      <w:r>
        <w:rPr>
          <w:rFonts w:hint="eastAsia" w:eastAsia="隶书"/>
          <w:b/>
          <w:sz w:val="36"/>
        </w:rPr>
        <w:t xml:space="preserve"> 人：</w:t>
      </w:r>
      <w:r>
        <w:rPr>
          <w:rFonts w:hint="eastAsia" w:eastAsia="隶书"/>
          <w:b/>
          <w:sz w:val="36"/>
          <w:lang w:eastAsia="zh-CN"/>
        </w:rPr>
        <w:t>安徽省中西医结合医院</w:t>
      </w:r>
    </w:p>
    <w:p>
      <w:pPr>
        <w:ind w:firstLine="353" w:firstLineChars="98"/>
        <w:rPr>
          <w:rFonts w:hint="eastAsia" w:eastAsia="隶书"/>
          <w:b/>
          <w:sz w:val="36"/>
        </w:rPr>
      </w:pPr>
    </w:p>
    <w:p>
      <w:pPr>
        <w:jc w:val="center"/>
        <w:rPr>
          <w:rFonts w:hint="eastAsia" w:eastAsia="黑体"/>
          <w:sz w:val="44"/>
        </w:rPr>
      </w:pPr>
    </w:p>
    <w:p>
      <w:pPr>
        <w:jc w:val="center"/>
        <w:rPr>
          <w:rFonts w:eastAsia="黑体"/>
          <w:sz w:val="32"/>
          <w:szCs w:val="32"/>
        </w:rPr>
      </w:pPr>
      <w:r>
        <w:rPr>
          <w:rFonts w:hint="eastAsia" w:eastAsia="隶书"/>
          <w:b/>
          <w:sz w:val="32"/>
        </w:rPr>
        <w:t>202</w:t>
      </w:r>
      <w:r>
        <w:rPr>
          <w:rFonts w:hint="eastAsia" w:eastAsia="隶书"/>
          <w:b/>
          <w:sz w:val="32"/>
          <w:lang w:val="en-US" w:eastAsia="zh-CN"/>
        </w:rPr>
        <w:t>2</w:t>
      </w:r>
      <w:r>
        <w:rPr>
          <w:rFonts w:hint="eastAsia" w:eastAsia="隶书"/>
          <w:b/>
          <w:sz w:val="32"/>
        </w:rPr>
        <w:t>年</w:t>
      </w:r>
      <w:r>
        <w:rPr>
          <w:rFonts w:hint="eastAsia" w:eastAsia="隶书"/>
          <w:b/>
          <w:sz w:val="32"/>
          <w:lang w:val="en-US" w:eastAsia="zh-CN"/>
        </w:rPr>
        <w:t>10</w:t>
      </w:r>
      <w:r>
        <w:rPr>
          <w:rFonts w:hint="eastAsia" w:eastAsia="隶书"/>
          <w:b/>
          <w:sz w:val="32"/>
        </w:rPr>
        <w:t>月</w:t>
      </w:r>
    </w:p>
    <w:p>
      <w:pPr>
        <w:pStyle w:val="3"/>
        <w:spacing w:line="480" w:lineRule="auto"/>
        <w:rPr>
          <w:rFonts w:hint="eastAsia" w:hAnsi="宋体"/>
        </w:rPr>
      </w:pPr>
      <w:r>
        <w:rPr>
          <w:sz w:val="32"/>
          <w:szCs w:val="32"/>
        </w:rPr>
        <w:br w:type="page"/>
      </w:r>
      <w:bookmarkStart w:id="0" w:name="_Toc23227"/>
      <w:r>
        <w:rPr>
          <w:rFonts w:hint="eastAsia"/>
        </w:rPr>
        <w:t xml:space="preserve">第一章 </w:t>
      </w:r>
      <w:r>
        <w:rPr>
          <w:rFonts w:hint="eastAsia" w:hAnsi="宋体"/>
        </w:rPr>
        <w:t>招标公告</w:t>
      </w:r>
      <w:bookmarkEnd w:id="0"/>
    </w:p>
    <w:p>
      <w:pPr>
        <w:tabs>
          <w:tab w:val="left" w:pos="1620"/>
        </w:tabs>
        <w:spacing w:before="120" w:beforeLines="50" w:after="120" w:afterLines="50" w:line="276" w:lineRule="auto"/>
        <w:jc w:val="center"/>
        <w:rPr>
          <w:rFonts w:ascii="宋体" w:hAnsi="宋体" w:cs="宋体"/>
          <w:b/>
          <w:sz w:val="24"/>
        </w:rPr>
      </w:pPr>
      <w:r>
        <w:rPr>
          <w:rFonts w:hint="eastAsia" w:ascii="宋体" w:hAnsi="宋体" w:cs="宋体"/>
          <w:b/>
          <w:sz w:val="24"/>
          <w:lang w:eastAsia="zh-CN"/>
        </w:rPr>
        <w:t>安徽省中西医结合医院房屋安全性鉴定技术服务项目</w:t>
      </w:r>
      <w:r>
        <w:rPr>
          <w:rFonts w:hint="eastAsia" w:ascii="宋体" w:hAnsi="宋体" w:cs="宋体"/>
          <w:b/>
          <w:sz w:val="24"/>
        </w:rPr>
        <w:t>招标公告</w:t>
      </w:r>
    </w:p>
    <w:p>
      <w:pPr>
        <w:spacing w:line="360" w:lineRule="auto"/>
        <w:rPr>
          <w:rFonts w:hint="eastAsia" w:ascii="宋体" w:hAnsi="宋体" w:cs="宋体"/>
          <w:sz w:val="24"/>
        </w:rPr>
      </w:pPr>
      <w:r>
        <w:rPr>
          <w:rFonts w:hint="eastAsia" w:ascii="宋体" w:hAnsi="宋体" w:cs="宋体"/>
          <w:b/>
          <w:bCs/>
          <w:sz w:val="24"/>
          <w:lang w:val="en-US" w:eastAsia="zh-CN"/>
        </w:rPr>
        <w:t>一、</w:t>
      </w:r>
      <w:r>
        <w:rPr>
          <w:rFonts w:hint="eastAsia" w:ascii="宋体" w:hAnsi="宋体" w:cs="宋体"/>
          <w:b/>
          <w:bCs/>
          <w:sz w:val="24"/>
        </w:rPr>
        <w:t>招标范围：</w:t>
      </w:r>
    </w:p>
    <w:p>
      <w:pPr>
        <w:spacing w:line="360" w:lineRule="auto"/>
        <w:rPr>
          <w:rFonts w:hint="eastAsia" w:ascii="宋体" w:hAnsi="宋体" w:cs="宋体"/>
          <w:sz w:val="24"/>
          <w:lang w:val="en-US" w:eastAsia="zh-CN"/>
        </w:rPr>
      </w:pPr>
      <w:r>
        <w:rPr>
          <w:rFonts w:hint="eastAsia" w:ascii="宋体" w:hAnsi="宋体" w:cs="宋体"/>
          <w:sz w:val="24"/>
        </w:rPr>
        <w:t>1.招标内容：对招标人委托的房屋进行安全性检测、鉴定</w:t>
      </w:r>
      <w:r>
        <w:rPr>
          <w:rFonts w:hint="eastAsia" w:ascii="宋体" w:hAnsi="宋体" w:cs="宋体"/>
          <w:sz w:val="24"/>
          <w:lang w:eastAsia="zh-CN"/>
        </w:rPr>
        <w:t>，</w:t>
      </w:r>
      <w:r>
        <w:rPr>
          <w:rFonts w:hint="eastAsia" w:ascii="宋体" w:hAnsi="宋体" w:cs="宋体"/>
          <w:sz w:val="24"/>
          <w:lang w:val="en-US" w:eastAsia="zh-CN"/>
        </w:rPr>
        <w:t>详见附件；</w:t>
      </w:r>
    </w:p>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2.项目预算（最高限价）：15万元；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bCs/>
          <w:sz w:val="24"/>
        </w:rPr>
      </w:pPr>
      <w:r>
        <w:rPr>
          <w:rFonts w:hint="eastAsia" w:ascii="宋体" w:hAnsi="宋体" w:cs="宋体"/>
          <w:b/>
          <w:bCs/>
          <w:sz w:val="24"/>
          <w:lang w:val="en-US" w:eastAsia="zh-CN"/>
        </w:rPr>
        <w:t>二、</w:t>
      </w:r>
      <w:r>
        <w:rPr>
          <w:rFonts w:hint="eastAsia" w:ascii="宋体" w:hAnsi="宋体" w:cs="宋体"/>
          <w:b/>
          <w:bCs/>
          <w:sz w:val="24"/>
        </w:rPr>
        <w:t>投标人资格条件：</w:t>
      </w:r>
    </w:p>
    <w:p>
      <w:pPr>
        <w:tabs>
          <w:tab w:val="left" w:pos="540"/>
        </w:tabs>
        <w:spacing w:line="360" w:lineRule="auto"/>
        <w:rPr>
          <w:rFonts w:hint="eastAsia" w:ascii="宋体" w:hAnsi="宋体" w:cs="宋体"/>
          <w:sz w:val="24"/>
        </w:rPr>
      </w:pPr>
      <w:r>
        <w:rPr>
          <w:rFonts w:hint="eastAsia" w:ascii="宋体" w:hAnsi="宋体" w:cs="宋体"/>
          <w:sz w:val="24"/>
          <w:lang w:val="en-US" w:eastAsia="zh-CN"/>
        </w:rPr>
        <w:t>1、中国境内成立的独立法人企业，营业执照有效且经营处于正常状态</w:t>
      </w:r>
      <w:r>
        <w:rPr>
          <w:rFonts w:hint="eastAsia" w:ascii="宋体" w:hAnsi="宋体" w:cs="宋体"/>
          <w:sz w:val="24"/>
        </w:rPr>
        <w:t>；</w:t>
      </w:r>
    </w:p>
    <w:p>
      <w:pPr>
        <w:tabs>
          <w:tab w:val="left" w:pos="540"/>
        </w:tabs>
        <w:spacing w:line="360" w:lineRule="auto"/>
        <w:rPr>
          <w:rFonts w:hint="eastAsia" w:ascii="宋体" w:hAnsi="宋体" w:eastAsia="宋体" w:cs="宋体"/>
          <w:sz w:val="24"/>
          <w:lang w:val="en-US" w:eastAsia="zh-CN"/>
        </w:rPr>
      </w:pPr>
      <w:r>
        <w:rPr>
          <w:rFonts w:hint="eastAsia" w:ascii="宋体" w:hAnsi="宋体" w:cs="宋体"/>
          <w:sz w:val="24"/>
          <w:lang w:val="en-US" w:eastAsia="zh-CN"/>
        </w:rPr>
        <w:t>2、具有建设主管部门颁发的有效的建设工程质量检测机构资质证书（检测范围须包括见证取</w:t>
      </w:r>
      <w:r>
        <w:rPr>
          <w:rFonts w:hint="eastAsia" w:ascii="宋体" w:hAnsi="宋体" w:eastAsia="宋体" w:cs="宋体"/>
          <w:sz w:val="24"/>
          <w:lang w:val="en-US" w:eastAsia="zh-CN"/>
        </w:rPr>
        <w:t>样检测、主体结构工程现场检测等）；</w:t>
      </w:r>
    </w:p>
    <w:p>
      <w:pPr>
        <w:tabs>
          <w:tab w:val="left" w:pos="540"/>
        </w:tabs>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3、具有</w:t>
      </w:r>
      <w:r>
        <w:rPr>
          <w:rFonts w:hint="eastAsia" w:ascii="宋体" w:hAnsi="宋体" w:cs="宋体"/>
          <w:sz w:val="24"/>
          <w:lang w:val="en-US" w:eastAsia="zh-CN"/>
        </w:rPr>
        <w:t>有效的</w:t>
      </w:r>
      <w:r>
        <w:rPr>
          <w:rFonts w:hint="eastAsia" w:ascii="宋体" w:hAnsi="宋体" w:eastAsia="宋体" w:cs="宋体"/>
          <w:sz w:val="24"/>
          <w:lang w:val="en-US" w:eastAsia="zh-CN"/>
        </w:rPr>
        <w:t>计量认证证书（CMA）；</w:t>
      </w:r>
    </w:p>
    <w:p>
      <w:pPr>
        <w:tabs>
          <w:tab w:val="left" w:pos="540"/>
        </w:tabs>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4、本项目不接受联合体投标；</w:t>
      </w:r>
    </w:p>
    <w:p>
      <w:pPr>
        <w:spacing w:line="360" w:lineRule="auto"/>
        <w:rPr>
          <w:rFonts w:hint="eastAsia" w:ascii="宋体" w:hAnsi="宋体" w:eastAsia="宋体" w:cs="宋体"/>
          <w:b/>
          <w:bCs/>
          <w:sz w:val="24"/>
        </w:rPr>
      </w:pPr>
      <w:r>
        <w:rPr>
          <w:rFonts w:hint="eastAsia" w:ascii="宋体" w:hAnsi="宋体" w:eastAsia="宋体" w:cs="宋体"/>
          <w:b/>
          <w:bCs/>
          <w:sz w:val="24"/>
          <w:lang w:val="en-US" w:eastAsia="zh-CN"/>
        </w:rPr>
        <w:t>5</w:t>
      </w:r>
      <w:r>
        <w:rPr>
          <w:rFonts w:hint="eastAsia" w:ascii="宋体" w:hAnsi="宋体" w:eastAsia="宋体" w:cs="宋体"/>
          <w:b/>
          <w:bCs/>
          <w:sz w:val="24"/>
        </w:rPr>
        <w:t>、单位负责人为同一人或者存在控股、管理关系的不同单位，不得参加同一标段投标或者未划分标段的同一招标项目投标。</w:t>
      </w:r>
    </w:p>
    <w:p>
      <w:pPr>
        <w:spacing w:line="360" w:lineRule="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、投标人</w:t>
      </w:r>
      <w:r>
        <w:rPr>
          <w:rFonts w:hint="eastAsia" w:ascii="宋体" w:hAnsi="宋体" w:eastAsia="宋体" w:cs="宋体"/>
          <w:sz w:val="24"/>
          <w:lang w:val="en-US" w:eastAsia="zh-CN"/>
        </w:rPr>
        <w:t>不得</w:t>
      </w:r>
      <w:r>
        <w:rPr>
          <w:rFonts w:hint="eastAsia" w:ascii="宋体" w:hAnsi="宋体" w:eastAsia="宋体" w:cs="宋体"/>
          <w:sz w:val="24"/>
        </w:rPr>
        <w:t>存在以下不良信用记录情形之一：</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（1）投标人被人民法院列入失信被执行人的；</w:t>
      </w:r>
    </w:p>
    <w:p>
      <w:pPr>
        <w:tabs>
          <w:tab w:val="left" w:pos="540"/>
        </w:tabs>
        <w:spacing w:line="360" w:lineRule="auto"/>
        <w:ind w:firstLine="480" w:firstLineChars="200"/>
        <w:rPr>
          <w:rFonts w:hint="eastAsia" w:ascii="宋体" w:hAnsi="宋体" w:cs="宋体"/>
          <w:b/>
          <w:bCs/>
          <w:sz w:val="24"/>
        </w:rPr>
      </w:pPr>
      <w:r>
        <w:rPr>
          <w:rFonts w:hint="eastAsia" w:ascii="宋体" w:hAnsi="宋体" w:eastAsia="宋体" w:cs="宋体"/>
          <w:sz w:val="24"/>
        </w:rPr>
        <w:t>（2）投标人或其法定代表人被人民检察院列入行贿犯罪档案的。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24"/>
          <w:lang w:val="en-US" w:eastAsia="zh-CN"/>
        </w:rPr>
      </w:pPr>
      <w:r>
        <w:rPr>
          <w:rFonts w:hint="eastAsia" w:ascii="宋体" w:hAnsi="宋体" w:cs="宋体"/>
          <w:b/>
          <w:bCs/>
          <w:sz w:val="24"/>
          <w:lang w:val="en-US" w:eastAsia="zh-CN"/>
        </w:rPr>
        <w:t>四</w:t>
      </w:r>
      <w:r>
        <w:rPr>
          <w:rFonts w:hint="eastAsia" w:ascii="宋体" w:hAnsi="宋体" w:cs="宋体"/>
          <w:b/>
          <w:bCs/>
          <w:sz w:val="24"/>
        </w:rPr>
        <w:t>、</w:t>
      </w:r>
      <w:r>
        <w:rPr>
          <w:rFonts w:hint="eastAsia" w:ascii="宋体"/>
          <w:b/>
          <w:bCs/>
          <w:sz w:val="24"/>
        </w:rPr>
        <w:t>开</w:t>
      </w:r>
      <w:r>
        <w:rPr>
          <w:rFonts w:hint="eastAsia" w:ascii="宋体"/>
          <w:b/>
          <w:sz w:val="24"/>
        </w:rPr>
        <w:t>标时间</w:t>
      </w:r>
      <w:r>
        <w:rPr>
          <w:rFonts w:hint="eastAsia" w:ascii="宋体"/>
          <w:b/>
          <w:sz w:val="24"/>
          <w:lang w:val="en-US" w:eastAsia="zh-CN"/>
        </w:rPr>
        <w:t>暨投标截止时间</w:t>
      </w:r>
      <w:r>
        <w:rPr>
          <w:rFonts w:hint="eastAsia" w:ascii="宋体"/>
          <w:b/>
          <w:sz w:val="24"/>
        </w:rPr>
        <w:t>：</w:t>
      </w:r>
      <w:r>
        <w:rPr>
          <w:rFonts w:ascii="宋体" w:hAnsi="宋体"/>
          <w:b/>
          <w:sz w:val="24"/>
        </w:rPr>
        <w:t>20</w:t>
      </w:r>
      <w:r>
        <w:rPr>
          <w:rFonts w:hint="eastAsia" w:ascii="宋体" w:hAnsi="宋体"/>
          <w:b/>
          <w:sz w:val="24"/>
        </w:rPr>
        <w:t>2</w:t>
      </w:r>
      <w:r>
        <w:rPr>
          <w:rFonts w:hint="eastAsia" w:ascii="宋体" w:hAnsi="宋体"/>
          <w:b/>
          <w:sz w:val="24"/>
          <w:lang w:val="en-US" w:eastAsia="zh-CN"/>
        </w:rPr>
        <w:t>2</w:t>
      </w:r>
      <w:r>
        <w:rPr>
          <w:rFonts w:ascii="宋体" w:hAnsi="宋体"/>
          <w:b/>
          <w:sz w:val="24"/>
        </w:rPr>
        <w:t>年</w:t>
      </w:r>
      <w:r>
        <w:rPr>
          <w:rFonts w:hint="eastAsia" w:ascii="宋体" w:hAnsi="宋体"/>
          <w:b/>
          <w:sz w:val="24"/>
          <w:lang w:val="en-US" w:eastAsia="zh-CN"/>
        </w:rPr>
        <w:t>10</w:t>
      </w:r>
      <w:r>
        <w:rPr>
          <w:rFonts w:ascii="宋体" w:hAnsi="宋体"/>
          <w:b/>
          <w:sz w:val="24"/>
        </w:rPr>
        <w:t>月</w:t>
      </w:r>
      <w:r>
        <w:rPr>
          <w:rFonts w:hint="eastAsia" w:ascii="宋体" w:hAnsi="宋体"/>
          <w:b/>
          <w:sz w:val="24"/>
          <w:lang w:val="en-US" w:eastAsia="zh-CN"/>
        </w:rPr>
        <w:t>26</w:t>
      </w:r>
      <w:r>
        <w:rPr>
          <w:rFonts w:ascii="宋体" w:hAnsi="宋体"/>
          <w:b/>
          <w:sz w:val="24"/>
        </w:rPr>
        <w:t>日</w:t>
      </w:r>
      <w:r>
        <w:rPr>
          <w:rFonts w:hint="eastAsia" w:ascii="宋体" w:hAnsi="宋体"/>
          <w:b/>
          <w:sz w:val="24"/>
          <w:lang w:val="en-US" w:eastAsia="zh-CN"/>
        </w:rPr>
        <w:t>上午9</w:t>
      </w:r>
      <w:r>
        <w:rPr>
          <w:rFonts w:hint="eastAsia" w:ascii="宋体" w:hAnsi="宋体"/>
          <w:b/>
          <w:sz w:val="24"/>
        </w:rPr>
        <w:t>:</w:t>
      </w:r>
      <w:r>
        <w:rPr>
          <w:rFonts w:hint="eastAsia" w:ascii="宋体" w:hAnsi="宋体"/>
          <w:b/>
          <w:sz w:val="24"/>
          <w:lang w:val="en-US" w:eastAsia="zh-CN"/>
        </w:rPr>
        <w:t>0</w:t>
      </w:r>
      <w:r>
        <w:rPr>
          <w:rFonts w:hint="eastAsia" w:ascii="宋体" w:hAnsi="宋体"/>
          <w:b/>
          <w:sz w:val="24"/>
        </w:rPr>
        <w:t>0（</w:t>
      </w:r>
      <w:bookmarkStart w:id="45" w:name="_GoBack"/>
      <w:bookmarkEnd w:id="45"/>
      <w:r>
        <w:rPr>
          <w:rFonts w:hint="eastAsia" w:ascii="宋体" w:hAnsi="宋体"/>
          <w:b/>
          <w:sz w:val="24"/>
        </w:rPr>
        <w:t>北京时间）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bCs/>
          <w:sz w:val="24"/>
        </w:rPr>
      </w:pPr>
      <w:r>
        <w:rPr>
          <w:rFonts w:hint="eastAsia" w:ascii="宋体" w:hAnsi="宋体" w:cs="宋体"/>
          <w:b/>
          <w:bCs/>
          <w:sz w:val="24"/>
        </w:rPr>
        <w:t>六、联系方式：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hint="default" w:ascii="宋体" w:hAnsi="宋体" w:cs="宋体"/>
          <w:kern w:val="0"/>
          <w:sz w:val="24"/>
          <w:lang w:val="en-US" w:bidi="zh-CN"/>
        </w:rPr>
      </w:pPr>
      <w:r>
        <w:rPr>
          <w:rFonts w:ascii="宋体" w:hAnsi="宋体" w:cs="宋体"/>
          <w:kern w:val="0"/>
          <w:sz w:val="24"/>
          <w:lang w:val="zh-CN" w:bidi="zh-CN"/>
        </w:rPr>
        <w:t>联系人：</w:t>
      </w:r>
      <w:r>
        <w:rPr>
          <w:rFonts w:hint="eastAsia" w:ascii="宋体" w:hAnsi="宋体" w:cs="宋体"/>
          <w:kern w:val="0"/>
          <w:sz w:val="24"/>
          <w:lang w:val="en-US" w:bidi="zh-CN"/>
        </w:rPr>
        <w:t>盛主任</w:t>
      </w:r>
    </w:p>
    <w:p>
      <w:pPr>
        <w:autoSpaceDE w:val="0"/>
        <w:autoSpaceDN w:val="0"/>
        <w:spacing w:line="360" w:lineRule="auto"/>
        <w:ind w:firstLine="480" w:firstLineChars="200"/>
        <w:jc w:val="left"/>
        <w:rPr>
          <w:rFonts w:hint="default" w:ascii="宋体" w:hAnsi="宋体" w:eastAsia="宋体" w:cs="宋体"/>
          <w:kern w:val="0"/>
          <w:sz w:val="24"/>
          <w:szCs w:val="24"/>
          <w:lang w:val="en-US" w:bidi="zh-CN"/>
        </w:rPr>
      </w:pPr>
      <w:r>
        <w:rPr>
          <w:rFonts w:hint="eastAsia" w:ascii="宋体" w:hAnsi="宋体" w:eastAsia="宋体" w:cs="宋体"/>
          <w:kern w:val="0"/>
          <w:sz w:val="24"/>
          <w:szCs w:val="24"/>
          <w:lang w:val="zh-CN" w:bidi="zh-CN"/>
        </w:rPr>
        <w:t>电话：</w:t>
      </w:r>
      <w:r>
        <w:rPr>
          <w:rFonts w:hint="eastAsia" w:ascii="宋体" w:hAnsi="宋体" w:eastAsia="宋体" w:cs="宋体"/>
          <w:sz w:val="24"/>
          <w:szCs w:val="24"/>
        </w:rPr>
        <w:t>0551-6652</w:t>
      </w:r>
      <w:r>
        <w:rPr>
          <w:rFonts w:hint="eastAsia" w:ascii="宋体" w:hAnsi="宋体" w:cs="宋体"/>
          <w:sz w:val="24"/>
          <w:szCs w:val="24"/>
          <w:lang w:val="en-US" w:eastAsia="zh-CN"/>
        </w:rPr>
        <w:t>6669</w:t>
      </w:r>
    </w:p>
    <w:p>
      <w:pPr>
        <w:spacing w:line="360" w:lineRule="auto"/>
        <w:jc w:val="left"/>
        <w:rPr>
          <w:rFonts w:hint="eastAsia" w:ascii="宋体" w:hAnsi="宋体" w:cs="宋体"/>
          <w:b/>
          <w:sz w:val="24"/>
        </w:rPr>
      </w:pPr>
    </w:p>
    <w:p>
      <w:pPr>
        <w:pStyle w:val="3"/>
        <w:spacing w:line="276" w:lineRule="auto"/>
        <w:rPr>
          <w:rFonts w:hint="eastAsia" w:hAnsi="宋体"/>
        </w:rPr>
      </w:pPr>
      <w:r>
        <w:rPr>
          <w:sz w:val="48"/>
          <w:szCs w:val="32"/>
        </w:rPr>
        <w:br w:type="page"/>
      </w:r>
      <w:bookmarkStart w:id="1" w:name="_Toc10428"/>
      <w:r>
        <w:rPr>
          <w:rFonts w:hint="eastAsia" w:hAnsi="宋体"/>
        </w:rPr>
        <w:t>第二章 投标人须知</w:t>
      </w:r>
      <w:bookmarkEnd w:id="1"/>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4"/>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876"/>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sz w:val="24"/>
              </w:rPr>
            </w:pPr>
            <w:r>
              <w:rPr>
                <w:rFonts w:hint="eastAsia"/>
                <w:sz w:val="24"/>
              </w:rPr>
              <w:t>序号</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sz w:val="24"/>
              </w:rPr>
            </w:pPr>
            <w:r>
              <w:rPr>
                <w:rFonts w:hint="eastAsia"/>
                <w:sz w:val="24"/>
              </w:rPr>
              <w:t>条款名称</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pStyle w:val="16"/>
              <w:ind w:firstLine="2280" w:firstLineChars="950"/>
              <w:rPr>
                <w:sz w:val="24"/>
              </w:rPr>
            </w:pPr>
            <w:r>
              <w:rPr>
                <w:rFonts w:hint="eastAsia"/>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64"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hAnsi="宋体"/>
                <w:sz w:val="24"/>
              </w:rPr>
            </w:pPr>
            <w:r>
              <w:rPr>
                <w:rFonts w:hint="eastAsia" w:hAnsi="宋体"/>
                <w:sz w:val="24"/>
              </w:rPr>
              <w:t>1</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pStyle w:val="16"/>
              <w:rPr>
                <w:rFonts w:hint="eastAsia" w:hAnsi="宋体"/>
                <w:sz w:val="24"/>
              </w:rPr>
            </w:pPr>
            <w:r>
              <w:rPr>
                <w:rFonts w:hint="eastAsia" w:hAnsi="宋体"/>
                <w:sz w:val="24"/>
                <w:lang w:eastAsia="zh-CN"/>
              </w:rPr>
              <w:t>安徽省中西医结合医院房屋安全性鉴定技术服务项目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64"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hAnsi="宋体" w:eastAsia="宋体"/>
                <w:sz w:val="24"/>
                <w:lang w:eastAsia="zh-CN"/>
              </w:rPr>
            </w:pPr>
            <w:r>
              <w:rPr>
                <w:rFonts w:hint="eastAsia" w:hAnsi="宋体"/>
                <w:sz w:val="24"/>
                <w:lang w:val="en-US" w:eastAsia="zh-CN"/>
              </w:rPr>
              <w:t>2</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pStyle w:val="16"/>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64"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hAnsi="宋体" w:eastAsia="宋体"/>
                <w:sz w:val="24"/>
                <w:lang w:eastAsia="zh-CN"/>
              </w:rPr>
            </w:pPr>
            <w:r>
              <w:rPr>
                <w:rFonts w:hint="eastAsia" w:hAnsi="宋体"/>
                <w:sz w:val="24"/>
                <w:lang w:val="en-US" w:eastAsia="zh-CN"/>
              </w:rPr>
              <w:t>3</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pStyle w:val="16"/>
              <w:rPr>
                <w:rFonts w:hint="default" w:hAnsi="宋体" w:eastAsia="宋体"/>
                <w:sz w:val="24"/>
                <w:lang w:val="en-US" w:eastAsia="zh-CN"/>
              </w:rPr>
            </w:pPr>
            <w:r>
              <w:rPr>
                <w:rFonts w:hint="eastAsia" w:hAnsi="宋体"/>
                <w:sz w:val="24"/>
                <w:lang w:val="en-US" w:eastAsia="zh-CN"/>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464"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hAnsi="宋体" w:eastAsia="宋体"/>
                <w:sz w:val="24"/>
                <w:lang w:eastAsia="zh-CN"/>
              </w:rPr>
            </w:pPr>
            <w:r>
              <w:rPr>
                <w:rFonts w:hint="eastAsia" w:hAnsi="宋体"/>
                <w:sz w:val="24"/>
                <w:lang w:val="en-US" w:eastAsia="zh-CN"/>
              </w:rPr>
              <w:t>4</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64"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hAnsi="宋体" w:eastAsia="宋体"/>
                <w:sz w:val="24"/>
                <w:lang w:eastAsia="zh-CN"/>
              </w:rPr>
            </w:pPr>
            <w:r>
              <w:rPr>
                <w:rFonts w:hint="eastAsia" w:hAnsi="宋体"/>
                <w:sz w:val="24"/>
                <w:lang w:val="en-US" w:eastAsia="zh-CN"/>
              </w:rPr>
              <w:t>5</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sz w:val="24"/>
              </w:rPr>
            </w:pPr>
            <w:r>
              <w:rPr>
                <w:sz w:val="24"/>
              </w:rPr>
              <w:t>工期</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pStyle w:val="16"/>
              <w:rPr>
                <w:rFonts w:hint="eastAsia" w:eastAsia="宋体"/>
                <w:sz w:val="24"/>
                <w:lang w:eastAsia="zh-CN"/>
              </w:rPr>
            </w:pPr>
            <w:r>
              <w:rPr>
                <w:rFonts w:hint="eastAsia" w:eastAsia="宋体"/>
                <w:sz w:val="24"/>
                <w:lang w:eastAsia="zh-CN"/>
              </w:rPr>
              <w:t>鉴定机构应当在成交之日20日内完成全部工作。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64"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hAnsi="宋体" w:eastAsia="宋体"/>
                <w:sz w:val="24"/>
                <w:lang w:eastAsia="zh-CN"/>
              </w:rPr>
            </w:pPr>
            <w:r>
              <w:rPr>
                <w:rFonts w:hint="eastAsia" w:hAnsi="宋体"/>
                <w:sz w:val="24"/>
                <w:lang w:val="en-US" w:eastAsia="zh-CN"/>
              </w:rPr>
              <w:t>6</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rPr>
            </w:pPr>
            <w:r>
              <w:rPr>
                <w:rFonts w:hint="eastAsia"/>
                <w:sz w:val="24"/>
              </w:rPr>
              <w:t>完成房屋安全性鉴定至出具安全性鉴定报告后，15个日历天数内一次性无息付款完毕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64"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hAnsi="宋体" w:eastAsia="宋体"/>
                <w:sz w:val="24"/>
                <w:lang w:eastAsia="zh-CN"/>
              </w:rPr>
            </w:pPr>
            <w:r>
              <w:rPr>
                <w:rFonts w:hint="eastAsia" w:hAnsi="宋体"/>
                <w:sz w:val="24"/>
                <w:lang w:val="en-US" w:eastAsia="zh-CN"/>
              </w:rPr>
              <w:t>7</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sz w:val="24"/>
              </w:rPr>
            </w:pPr>
            <w:r>
              <w:rPr>
                <w:rFonts w:hint="eastAsia"/>
                <w:sz w:val="24"/>
              </w:rPr>
              <w:t>投标截止时间</w:t>
            </w:r>
          </w:p>
          <w:p>
            <w:pPr>
              <w:pStyle w:val="16"/>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pStyle w:val="16"/>
              <w:rPr>
                <w:rFonts w:hint="default" w:eastAsia="宋体"/>
                <w:sz w:val="24"/>
                <w:lang w:val="en-US" w:eastAsia="zh-CN"/>
              </w:rPr>
            </w:pPr>
            <w:r>
              <w:rPr>
                <w:rFonts w:hint="eastAsia"/>
                <w:sz w:val="24"/>
                <w:lang w:val="en-US"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64"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hAnsi="宋体" w:eastAsia="宋体"/>
                <w:sz w:val="24"/>
                <w:lang w:eastAsia="zh-CN"/>
              </w:rPr>
            </w:pPr>
            <w:r>
              <w:rPr>
                <w:rFonts w:hint="eastAsia" w:hAnsi="宋体"/>
                <w:sz w:val="24"/>
              </w:rPr>
              <w:t>1</w:t>
            </w:r>
            <w:r>
              <w:rPr>
                <w:rFonts w:hint="eastAsia" w:hAnsi="宋体"/>
                <w:sz w:val="24"/>
                <w:lang w:val="en-US" w:eastAsia="zh-CN"/>
              </w:rPr>
              <w:t>0</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sz w:val="24"/>
              </w:rPr>
            </w:pPr>
            <w:r>
              <w:rPr>
                <w:rFonts w:hint="eastAsia"/>
                <w:sz w:val="24"/>
              </w:rPr>
              <w:t>踏勘现场</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pStyle w:val="16"/>
              <w:rPr>
                <w:rFonts w:hint="eastAsia" w:ascii="宋体" w:hAnsi="宋体"/>
                <w:sz w:val="24"/>
              </w:rPr>
            </w:pPr>
            <w:r>
              <w:rPr>
                <w:rFonts w:hint="eastAsia" w:ascii="宋体" w:hAnsi="宋体"/>
                <w:b/>
                <w:sz w:val="24"/>
              </w:rPr>
              <w:t>投标人须在投标截止之日前自行踏勘</w:t>
            </w:r>
            <w:r>
              <w:rPr>
                <w:rFonts w:hint="eastAsia" w:ascii="宋体" w:hAnsi="宋体"/>
                <w:sz w:val="24"/>
              </w:rPr>
              <w:t>。</w:t>
            </w:r>
          </w:p>
          <w:p>
            <w:pPr>
              <w:pStyle w:val="16"/>
              <w:rPr>
                <w:rFonts w:hint="default" w:ascii="宋体" w:hAnsi="宋体" w:eastAsia="宋体"/>
                <w:b/>
                <w:sz w:val="24"/>
                <w:lang w:val="en-US" w:eastAsia="zh-CN"/>
              </w:rPr>
            </w:pPr>
            <w:r>
              <w:rPr>
                <w:rFonts w:hint="eastAsia" w:ascii="宋体" w:hAnsi="宋体"/>
                <w:sz w:val="24"/>
              </w:rPr>
              <w:t>对现场条件估计不足而发生的费用，投标人自行承担。招标人向投标人提供的有关现场的资料和数据，是招标人现有的帮助投标人利用的资料。招标人对投标人由此而做出的推论、理解和结论概不负责。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464"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hAnsi="宋体" w:eastAsia="宋体"/>
                <w:sz w:val="24"/>
                <w:lang w:eastAsia="zh-CN"/>
              </w:rPr>
            </w:pPr>
            <w:r>
              <w:rPr>
                <w:rFonts w:hint="eastAsia" w:hAnsi="宋体"/>
                <w:sz w:val="24"/>
              </w:rPr>
              <w:t>1</w:t>
            </w:r>
            <w:r>
              <w:rPr>
                <w:rFonts w:hint="eastAsia" w:hAnsi="宋体"/>
                <w:sz w:val="24"/>
                <w:lang w:val="en-US" w:eastAsia="zh-CN"/>
              </w:rPr>
              <w:t>1</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pStyle w:val="17"/>
              <w:spacing w:line="360" w:lineRule="auto"/>
              <w:jc w:val="center"/>
              <w:rPr>
                <w:sz w:val="24"/>
              </w:rPr>
            </w:pPr>
            <w:r>
              <w:rPr>
                <w:rFonts w:hint="eastAsia" w:ascii="宋体" w:hAnsi="宋体"/>
                <w:sz w:val="24"/>
              </w:rPr>
              <w:t>上传投标文件的</w:t>
            </w:r>
            <w:r>
              <w:rPr>
                <w:rFonts w:hint="eastAsia" w:ascii="宋体" w:hAnsi="宋体"/>
                <w:sz w:val="24"/>
                <w:lang w:val="en-US" w:eastAsia="zh-CN"/>
              </w:rPr>
              <w:t>截止</w:t>
            </w:r>
            <w:r>
              <w:rPr>
                <w:rFonts w:hint="eastAsia" w:ascii="宋体" w:hAnsi="宋体"/>
                <w:sz w:val="24"/>
              </w:rPr>
              <w:t>时间</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pStyle w:val="17"/>
              <w:spacing w:line="360" w:lineRule="auto"/>
              <w:rPr>
                <w:sz w:val="24"/>
              </w:rPr>
            </w:pPr>
            <w:r>
              <w:rPr>
                <w:rFonts w:hint="eastAsia" w:ascii="宋体" w:hAnsi="宋体"/>
                <w:sz w:val="24"/>
                <w:lang w:val="en-US" w:eastAsia="zh-CN"/>
              </w:rPr>
              <w:t>同开标时间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464"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eastAsia" w:ascii="Times New Roman" w:hAnsi="宋体" w:eastAsia="宋体" w:cs="Times New Roman"/>
                <w:kern w:val="2"/>
                <w:sz w:val="24"/>
                <w:szCs w:val="24"/>
                <w:lang w:val="en-US" w:eastAsia="zh-CN" w:bidi="ar-SA"/>
              </w:rPr>
            </w:pPr>
            <w:r>
              <w:rPr>
                <w:rFonts w:hint="eastAsia" w:hAnsi="宋体"/>
                <w:sz w:val="24"/>
              </w:rPr>
              <w:t>1</w:t>
            </w:r>
            <w:r>
              <w:rPr>
                <w:rFonts w:hint="eastAsia" w:hAnsi="宋体"/>
                <w:sz w:val="24"/>
                <w:lang w:val="en-US" w:eastAsia="zh-CN"/>
              </w:rPr>
              <w:t>3</w:t>
            </w:r>
          </w:p>
        </w:tc>
        <w:tc>
          <w:tcPr>
            <w:tcW w:w="1876" w:type="dxa"/>
            <w:tcBorders>
              <w:top w:val="single" w:color="auto" w:sz="4" w:space="0"/>
              <w:left w:val="single" w:color="auto" w:sz="4" w:space="0"/>
              <w:bottom w:val="single" w:color="auto" w:sz="4" w:space="0"/>
              <w:right w:val="single" w:color="auto" w:sz="4" w:space="0"/>
            </w:tcBorders>
            <w:noWrap w:val="0"/>
            <w:vAlign w:val="center"/>
          </w:tcPr>
          <w:p>
            <w:pPr>
              <w:pStyle w:val="16"/>
              <w:jc w:val="center"/>
              <w:rPr>
                <w:rFonts w:hint="default" w:hAnsi="宋体" w:eastAsia="宋体"/>
                <w:sz w:val="24"/>
                <w:lang w:val="en-US" w:eastAsia="zh-CN"/>
              </w:rPr>
            </w:pPr>
            <w:r>
              <w:rPr>
                <w:rFonts w:hint="eastAsia" w:hAnsi="宋体"/>
                <w:sz w:val="24"/>
                <w:lang w:val="en-US" w:eastAsia="zh-CN"/>
              </w:rPr>
              <w:t>最高限价</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pStyle w:val="16"/>
              <w:spacing w:line="360" w:lineRule="auto"/>
              <w:rPr>
                <w:rFonts w:hint="default"/>
                <w:sz w:val="24"/>
                <w:lang w:val="en-US" w:eastAsia="zh-CN"/>
              </w:rPr>
            </w:pPr>
            <w:r>
              <w:rPr>
                <w:rFonts w:hint="eastAsia"/>
                <w:sz w:val="24"/>
                <w:lang w:val="en-US" w:eastAsia="zh-CN"/>
              </w:rPr>
              <w:t>同控制价，详见招标公告。</w:t>
            </w:r>
          </w:p>
          <w:p>
            <w:pPr>
              <w:pStyle w:val="16"/>
              <w:spacing w:line="360" w:lineRule="auto"/>
              <w:rPr>
                <w:rFonts w:hint="default"/>
                <w:sz w:val="24"/>
                <w:lang w:val="en-US" w:eastAsia="zh-CN"/>
              </w:rPr>
            </w:pPr>
            <w:r>
              <w:rPr>
                <w:rFonts w:hint="eastAsia"/>
                <w:sz w:val="24"/>
                <w:lang w:val="en-US" w:eastAsia="zh-CN"/>
              </w:rPr>
              <w:t>如投标人投标报价高于最高限价的，按无效标处理。</w:t>
            </w:r>
          </w:p>
        </w:tc>
      </w:tr>
    </w:tbl>
    <w:p>
      <w:pPr>
        <w:spacing w:line="360" w:lineRule="auto"/>
        <w:rPr>
          <w:rFonts w:ascii="宋体" w:hAnsi="宋体"/>
          <w:sz w:val="24"/>
        </w:rPr>
      </w:pPr>
      <w:r>
        <w:rPr>
          <w:rFonts w:hint="eastAsia" w:ascii="宋体" w:hAnsi="宋体"/>
          <w:sz w:val="24"/>
        </w:rPr>
        <w:t>* 后文中若有与本前附表不一致的内容，以前附表内容为准。</w:t>
      </w:r>
      <w:r>
        <w:rPr>
          <w:rFonts w:ascii="黑体" w:eastAsia="黑体"/>
          <w:sz w:val="24"/>
        </w:rPr>
        <w:br w:type="page"/>
      </w:r>
      <w:r>
        <w:rPr>
          <w:rFonts w:hint="eastAsia" w:ascii="宋体" w:hAnsi="宋体"/>
          <w:sz w:val="24"/>
        </w:rPr>
        <w:t>注：1.如投标人须知前附表与本部分对同一内容的规定不一致，以投标人须知前附表的规定为准。</w:t>
      </w:r>
    </w:p>
    <w:p>
      <w:pPr>
        <w:spacing w:line="360" w:lineRule="auto"/>
        <w:rPr>
          <w:rFonts w:ascii="黑体" w:eastAsia="黑体"/>
          <w:sz w:val="24"/>
        </w:rPr>
      </w:pPr>
      <w:r>
        <w:rPr>
          <w:rFonts w:hint="eastAsia" w:ascii="宋体" w:hAnsi="宋体"/>
          <w:sz w:val="24"/>
        </w:rPr>
        <w:t>2.请投标人仔细阅读招标文件，尤其是第二章《投标人须知》、第七章《技术要求》中带有“*”或者“★”的关键性条款。因投标文件未实质性响应招标要求而导</w:t>
      </w:r>
      <w:r>
        <w:rPr>
          <w:rFonts w:hint="eastAsia" w:ascii="宋体" w:hAnsi="宋体"/>
          <w:color w:val="auto"/>
          <w:sz w:val="24"/>
          <w:highlight w:val="none"/>
        </w:rPr>
        <w:t>致扣分的后</w:t>
      </w:r>
      <w:r>
        <w:rPr>
          <w:rFonts w:hint="eastAsia" w:ascii="宋体" w:hAnsi="宋体"/>
          <w:sz w:val="24"/>
        </w:rPr>
        <w:t>果，投标人自行承担。</w:t>
      </w:r>
    </w:p>
    <w:p>
      <w:pPr>
        <w:spacing w:line="360" w:lineRule="auto"/>
        <w:jc w:val="center"/>
        <w:rPr>
          <w:rFonts w:ascii="宋体" w:hAnsi="宋体"/>
          <w:b/>
          <w:sz w:val="32"/>
          <w:szCs w:val="32"/>
        </w:rPr>
      </w:pPr>
      <w:r>
        <w:rPr>
          <w:rFonts w:hint="eastAsia" w:ascii="宋体" w:hAnsi="宋体"/>
          <w:b/>
          <w:sz w:val="32"/>
          <w:szCs w:val="32"/>
        </w:rPr>
        <w:t>一、说明</w:t>
      </w:r>
    </w:p>
    <w:p>
      <w:pPr>
        <w:numPr>
          <w:ilvl w:val="0"/>
          <w:numId w:val="1"/>
        </w:numPr>
        <w:spacing w:line="360" w:lineRule="auto"/>
        <w:ind w:left="0" w:firstLine="0"/>
        <w:rPr>
          <w:rFonts w:ascii="宋体" w:hAnsi="宋体"/>
          <w:b/>
          <w:sz w:val="24"/>
        </w:rPr>
      </w:pPr>
      <w:r>
        <w:rPr>
          <w:rFonts w:hint="eastAsia" w:ascii="宋体" w:hAnsi="宋体"/>
          <w:b/>
          <w:sz w:val="24"/>
        </w:rPr>
        <w:t>项目描述</w:t>
      </w:r>
    </w:p>
    <w:p>
      <w:pPr>
        <w:spacing w:line="360" w:lineRule="auto"/>
        <w:rPr>
          <w:rFonts w:ascii="宋体" w:hAnsi="宋体"/>
          <w:sz w:val="24"/>
        </w:rPr>
      </w:pPr>
      <w:r>
        <w:rPr>
          <w:rFonts w:ascii="宋体" w:hAnsi="宋体"/>
          <w:b/>
          <w:sz w:val="24"/>
        </w:rPr>
        <w:t>1.1</w:t>
      </w:r>
      <w:r>
        <w:rPr>
          <w:rFonts w:hint="eastAsia" w:ascii="宋体" w:hAnsi="宋体"/>
          <w:sz w:val="24"/>
        </w:rPr>
        <w:t>招标人计划将资金的一部分用于支付本次招标项目合同项下的款项。</w:t>
      </w:r>
    </w:p>
    <w:p>
      <w:pPr>
        <w:numPr>
          <w:ilvl w:val="0"/>
          <w:numId w:val="1"/>
        </w:numPr>
        <w:spacing w:line="360" w:lineRule="auto"/>
        <w:ind w:left="0" w:firstLine="0"/>
        <w:rPr>
          <w:rFonts w:ascii="宋体" w:hAnsi="宋体"/>
          <w:b/>
          <w:sz w:val="24"/>
        </w:rPr>
      </w:pPr>
      <w:r>
        <w:rPr>
          <w:rFonts w:hint="eastAsia" w:ascii="宋体" w:hAnsi="宋体"/>
          <w:b/>
          <w:sz w:val="24"/>
        </w:rPr>
        <w:t>招标方式</w:t>
      </w:r>
    </w:p>
    <w:p>
      <w:pPr>
        <w:spacing w:line="360" w:lineRule="auto"/>
        <w:rPr>
          <w:rFonts w:ascii="宋体" w:hAnsi="宋体"/>
          <w:sz w:val="24"/>
          <w:highlight w:val="yellow"/>
        </w:rPr>
      </w:pPr>
      <w:r>
        <w:rPr>
          <w:rFonts w:ascii="宋体" w:hAnsi="宋体"/>
          <w:b/>
          <w:sz w:val="24"/>
        </w:rPr>
        <w:t>2.1</w:t>
      </w:r>
      <w:r>
        <w:rPr>
          <w:rFonts w:hint="eastAsia" w:ascii="宋体" w:hAnsi="宋体"/>
          <w:sz w:val="24"/>
        </w:rPr>
        <w:t>招标将以国</w:t>
      </w:r>
      <w:r>
        <w:rPr>
          <w:rFonts w:hint="eastAsia" w:ascii="宋体" w:hAnsi="宋体"/>
          <w:color w:val="auto"/>
          <w:sz w:val="24"/>
          <w:highlight w:val="none"/>
        </w:rPr>
        <w:t>内公开招标方式</w:t>
      </w:r>
      <w:r>
        <w:rPr>
          <w:rFonts w:hint="eastAsia" w:ascii="宋体" w:hAnsi="宋体"/>
          <w:sz w:val="24"/>
        </w:rPr>
        <w:t>进行。</w:t>
      </w:r>
    </w:p>
    <w:p>
      <w:pPr>
        <w:numPr>
          <w:ilvl w:val="0"/>
          <w:numId w:val="1"/>
        </w:numPr>
        <w:spacing w:line="360" w:lineRule="auto"/>
        <w:ind w:left="0" w:firstLine="0"/>
        <w:rPr>
          <w:rFonts w:ascii="宋体" w:hAnsi="宋体"/>
          <w:b/>
          <w:sz w:val="24"/>
        </w:rPr>
      </w:pPr>
      <w:r>
        <w:rPr>
          <w:rFonts w:hint="eastAsia" w:ascii="宋体" w:hAnsi="宋体"/>
          <w:b/>
          <w:sz w:val="24"/>
        </w:rPr>
        <w:t>招标代理机构</w:t>
      </w:r>
      <w:r>
        <w:rPr>
          <w:rFonts w:hint="eastAsia" w:ascii="宋体" w:hAnsi="宋体"/>
          <w:b/>
          <w:sz w:val="24"/>
          <w:lang w:eastAsia="zh-CN"/>
        </w:rPr>
        <w:t>（本项目不适用，下同）</w:t>
      </w:r>
    </w:p>
    <w:p>
      <w:pPr>
        <w:spacing w:line="360" w:lineRule="auto"/>
        <w:rPr>
          <w:rFonts w:ascii="宋体" w:hAnsi="宋体"/>
          <w:sz w:val="24"/>
        </w:rPr>
      </w:pPr>
      <w:r>
        <w:rPr>
          <w:rFonts w:ascii="宋体" w:hAnsi="宋体"/>
          <w:b/>
          <w:sz w:val="24"/>
        </w:rPr>
        <w:t>3.1</w:t>
      </w:r>
      <w:r>
        <w:rPr>
          <w:rFonts w:hint="eastAsia" w:ascii="宋体" w:hAnsi="宋体"/>
          <w:sz w:val="24"/>
        </w:rPr>
        <w:t>是招标人委托的、具有招标代理资质的企业法人。</w:t>
      </w:r>
    </w:p>
    <w:p>
      <w:pPr>
        <w:numPr>
          <w:ilvl w:val="0"/>
          <w:numId w:val="1"/>
        </w:numPr>
        <w:spacing w:line="360" w:lineRule="auto"/>
        <w:ind w:left="0" w:firstLine="0"/>
        <w:rPr>
          <w:rFonts w:ascii="宋体" w:hAnsi="宋体"/>
          <w:b/>
          <w:sz w:val="24"/>
        </w:rPr>
      </w:pPr>
      <w:r>
        <w:rPr>
          <w:rFonts w:hint="eastAsia" w:ascii="宋体" w:hAnsi="宋体"/>
          <w:b/>
          <w:sz w:val="24"/>
        </w:rPr>
        <w:t>合格投标人</w:t>
      </w:r>
    </w:p>
    <w:p>
      <w:pPr>
        <w:spacing w:line="360" w:lineRule="auto"/>
        <w:rPr>
          <w:rFonts w:ascii="宋体" w:hAnsi="宋体"/>
          <w:sz w:val="24"/>
        </w:rPr>
      </w:pPr>
      <w:r>
        <w:rPr>
          <w:rFonts w:hint="eastAsia" w:ascii="宋体" w:hAnsi="宋体"/>
          <w:b/>
          <w:sz w:val="24"/>
        </w:rPr>
        <w:t>4</w:t>
      </w:r>
      <w:r>
        <w:rPr>
          <w:rFonts w:ascii="宋体" w:hAnsi="宋体"/>
          <w:b/>
          <w:sz w:val="24"/>
        </w:rPr>
        <w:t>.1</w:t>
      </w:r>
      <w:r>
        <w:rPr>
          <w:rFonts w:hint="eastAsia" w:ascii="宋体" w:hAnsi="宋体"/>
          <w:sz w:val="24"/>
        </w:rPr>
        <w:t>凡来自中华人民共和国或是与中华人民共和国有正常贸易往来的国家或地区的获得独立法人资格的单位均为合格投标人。</w:t>
      </w:r>
    </w:p>
    <w:p>
      <w:pPr>
        <w:spacing w:line="360" w:lineRule="auto"/>
        <w:rPr>
          <w:rFonts w:ascii="宋体" w:hAnsi="宋体"/>
          <w:sz w:val="24"/>
        </w:rPr>
      </w:pPr>
      <w:r>
        <w:rPr>
          <w:rFonts w:hint="eastAsia" w:ascii="宋体" w:hAnsi="宋体"/>
          <w:b/>
          <w:sz w:val="24"/>
        </w:rPr>
        <w:t>4</w:t>
      </w:r>
      <w:r>
        <w:rPr>
          <w:rFonts w:ascii="宋体" w:hAnsi="宋体"/>
          <w:b/>
          <w:sz w:val="24"/>
        </w:rPr>
        <w:t>.</w:t>
      </w:r>
      <w:r>
        <w:rPr>
          <w:rFonts w:hint="eastAsia" w:ascii="宋体" w:hAnsi="宋体"/>
          <w:b/>
          <w:sz w:val="24"/>
        </w:rPr>
        <w:t>2</w:t>
      </w:r>
      <w:r>
        <w:rPr>
          <w:rFonts w:hint="eastAsia" w:ascii="宋体" w:hAnsi="宋体"/>
          <w:sz w:val="24"/>
        </w:rPr>
        <w:t>投标人不得与本次招标项下编制设计、技术规格和其它文件的公司或提供咨询服务的公司包括其附属机构有任何关联。</w:t>
      </w:r>
    </w:p>
    <w:p>
      <w:pPr>
        <w:spacing w:line="360" w:lineRule="auto"/>
        <w:rPr>
          <w:rFonts w:ascii="宋体" w:hAnsi="宋体"/>
          <w:sz w:val="24"/>
        </w:rPr>
      </w:pPr>
      <w:r>
        <w:rPr>
          <w:rFonts w:hint="eastAsia" w:ascii="宋体" w:hAnsi="宋体"/>
          <w:b/>
          <w:sz w:val="24"/>
        </w:rPr>
        <w:t>4</w:t>
      </w:r>
      <w:r>
        <w:rPr>
          <w:rFonts w:ascii="宋体" w:hAnsi="宋体"/>
          <w:b/>
          <w:sz w:val="24"/>
        </w:rPr>
        <w:t>.</w:t>
      </w:r>
      <w:r>
        <w:rPr>
          <w:rFonts w:hint="eastAsia" w:ascii="宋体" w:hAnsi="宋体"/>
          <w:b/>
          <w:sz w:val="24"/>
        </w:rPr>
        <w:t>3</w:t>
      </w:r>
      <w:r>
        <w:rPr>
          <w:rFonts w:hint="eastAsia" w:ascii="宋体" w:hAnsi="宋体"/>
          <w:sz w:val="24"/>
        </w:rPr>
        <w:t>只有合法运作并独立于招标代理机构</w:t>
      </w:r>
      <w:r>
        <w:rPr>
          <w:rFonts w:ascii="宋体" w:hAnsi="宋体"/>
          <w:sz w:val="24"/>
        </w:rPr>
        <w:t>/</w:t>
      </w:r>
      <w:r>
        <w:rPr>
          <w:rFonts w:hint="eastAsia" w:ascii="宋体" w:hAnsi="宋体"/>
          <w:sz w:val="24"/>
        </w:rPr>
        <w:t>招标人的法人才能参加投标。</w:t>
      </w:r>
    </w:p>
    <w:p>
      <w:pPr>
        <w:spacing w:line="360" w:lineRule="auto"/>
        <w:rPr>
          <w:rFonts w:ascii="宋体" w:hAnsi="宋体"/>
          <w:sz w:val="24"/>
        </w:rPr>
      </w:pPr>
      <w:r>
        <w:rPr>
          <w:rFonts w:hint="eastAsia" w:ascii="宋体" w:hAnsi="宋体"/>
          <w:b/>
          <w:sz w:val="24"/>
        </w:rPr>
        <w:t>4</w:t>
      </w:r>
      <w:r>
        <w:rPr>
          <w:rFonts w:ascii="宋体" w:hAnsi="宋体"/>
          <w:b/>
          <w:sz w:val="24"/>
        </w:rPr>
        <w:t>.</w:t>
      </w:r>
      <w:r>
        <w:rPr>
          <w:rFonts w:hint="eastAsia" w:ascii="宋体" w:hAnsi="宋体"/>
          <w:b/>
          <w:sz w:val="24"/>
        </w:rPr>
        <w:t>4</w:t>
      </w:r>
      <w:r>
        <w:rPr>
          <w:rFonts w:hint="eastAsia" w:ascii="宋体" w:hAnsi="宋体"/>
          <w:sz w:val="24"/>
        </w:rPr>
        <w:t>投标人应不属于有腐败和欺诈行为的不合格的投标人。</w:t>
      </w:r>
    </w:p>
    <w:p>
      <w:pPr>
        <w:spacing w:line="360" w:lineRule="auto"/>
        <w:rPr>
          <w:rFonts w:ascii="宋体" w:hAnsi="宋体"/>
          <w:sz w:val="24"/>
        </w:rPr>
      </w:pPr>
      <w:r>
        <w:rPr>
          <w:rFonts w:hint="eastAsia" w:ascii="宋体" w:hAnsi="宋体"/>
          <w:b/>
          <w:sz w:val="24"/>
        </w:rPr>
        <w:t>4.5</w:t>
      </w:r>
      <w:r>
        <w:rPr>
          <w:rFonts w:hint="eastAsia" w:ascii="宋体" w:hAnsi="宋体"/>
          <w:sz w:val="24"/>
        </w:rPr>
        <w:t>投标人之间如果存在下列情形之一的，不得同时参加本项目投标：</w:t>
      </w:r>
    </w:p>
    <w:p>
      <w:pPr>
        <w:spacing w:line="360" w:lineRule="auto"/>
        <w:rPr>
          <w:rFonts w:ascii="宋体" w:hAnsi="宋体"/>
          <w:b/>
          <w:sz w:val="24"/>
        </w:rPr>
      </w:pPr>
      <w:r>
        <w:rPr>
          <w:rFonts w:ascii="宋体" w:hAnsi="宋体"/>
          <w:b/>
          <w:sz w:val="24"/>
        </w:rPr>
        <w:t>1）与招标人存在利害关系且可能影响招标公正性；</w:t>
      </w:r>
    </w:p>
    <w:p>
      <w:pPr>
        <w:spacing w:line="360" w:lineRule="auto"/>
        <w:rPr>
          <w:rFonts w:ascii="宋体" w:hAnsi="宋体"/>
          <w:b/>
          <w:sz w:val="24"/>
        </w:rPr>
      </w:pPr>
      <w:r>
        <w:rPr>
          <w:rFonts w:ascii="宋体" w:hAnsi="宋体"/>
          <w:b/>
          <w:sz w:val="24"/>
        </w:rPr>
        <w:t>2）与本招标项目的其他投标人为同一个</w:t>
      </w:r>
      <w:r>
        <w:rPr>
          <w:rFonts w:hint="eastAsia" w:ascii="宋体" w:hAnsi="宋体"/>
          <w:b/>
          <w:sz w:val="24"/>
        </w:rPr>
        <w:t>法定代表人（单位负责人）</w:t>
      </w:r>
      <w:r>
        <w:rPr>
          <w:rFonts w:ascii="宋体" w:hAnsi="宋体"/>
          <w:b/>
          <w:sz w:val="24"/>
        </w:rPr>
        <w:t>；</w:t>
      </w:r>
    </w:p>
    <w:p>
      <w:pPr>
        <w:spacing w:line="360" w:lineRule="auto"/>
        <w:rPr>
          <w:rFonts w:ascii="宋体" w:hAnsi="宋体"/>
          <w:b/>
          <w:sz w:val="24"/>
        </w:rPr>
      </w:pPr>
      <w:r>
        <w:rPr>
          <w:rFonts w:ascii="宋体" w:hAnsi="宋体"/>
          <w:b/>
          <w:sz w:val="24"/>
        </w:rPr>
        <w:t>3）与本招标项目的其他投标人存在控股、管理关系；</w:t>
      </w:r>
    </w:p>
    <w:p>
      <w:pPr>
        <w:spacing w:line="360" w:lineRule="auto"/>
        <w:rPr>
          <w:rFonts w:ascii="宋体" w:hAnsi="宋体"/>
          <w:b/>
          <w:sz w:val="24"/>
        </w:rPr>
      </w:pPr>
      <w:r>
        <w:rPr>
          <w:rFonts w:hint="eastAsia" w:ascii="宋体" w:hAnsi="宋体"/>
          <w:b/>
          <w:sz w:val="24"/>
        </w:rPr>
        <w:t>4</w:t>
      </w:r>
      <w:r>
        <w:rPr>
          <w:rFonts w:ascii="宋体" w:hAnsi="宋体"/>
          <w:b/>
          <w:sz w:val="24"/>
        </w:rPr>
        <w:t>）为本招标项目的招标代理机构；</w:t>
      </w:r>
    </w:p>
    <w:p>
      <w:pPr>
        <w:spacing w:line="360" w:lineRule="auto"/>
        <w:rPr>
          <w:rFonts w:ascii="宋体" w:hAnsi="宋体"/>
          <w:b/>
          <w:sz w:val="24"/>
        </w:rPr>
      </w:pPr>
      <w:r>
        <w:rPr>
          <w:rFonts w:hint="eastAsia" w:ascii="宋体" w:hAnsi="宋体"/>
          <w:b/>
          <w:sz w:val="24"/>
        </w:rPr>
        <w:t>5</w:t>
      </w:r>
      <w:r>
        <w:rPr>
          <w:rFonts w:ascii="宋体" w:hAnsi="宋体"/>
          <w:b/>
          <w:sz w:val="24"/>
        </w:rPr>
        <w:t>）被责令停产停业、暂扣或者吊销许可证、暂扣或者吊销执照；</w:t>
      </w:r>
    </w:p>
    <w:p>
      <w:pPr>
        <w:spacing w:line="360" w:lineRule="auto"/>
        <w:rPr>
          <w:rFonts w:ascii="宋体" w:hAnsi="宋体"/>
          <w:b/>
          <w:sz w:val="24"/>
        </w:rPr>
      </w:pPr>
      <w:r>
        <w:rPr>
          <w:rFonts w:hint="eastAsia" w:ascii="宋体" w:hAnsi="宋体"/>
          <w:b/>
          <w:sz w:val="24"/>
        </w:rPr>
        <w:t>6</w:t>
      </w:r>
      <w:r>
        <w:rPr>
          <w:rFonts w:ascii="宋体" w:hAnsi="宋体"/>
          <w:b/>
          <w:sz w:val="24"/>
        </w:rPr>
        <w:t>）进入清算程序，或被宣告破产，或其他丧失履约能力的情形；</w:t>
      </w:r>
    </w:p>
    <w:p>
      <w:pPr>
        <w:spacing w:line="360" w:lineRule="auto"/>
        <w:rPr>
          <w:rFonts w:ascii="宋体" w:hAnsi="宋体"/>
          <w:sz w:val="24"/>
        </w:rPr>
      </w:pPr>
      <w:r>
        <w:rPr>
          <w:rFonts w:hint="eastAsia" w:ascii="宋体" w:hAnsi="宋体"/>
          <w:b/>
          <w:sz w:val="24"/>
        </w:rPr>
        <w:t>7</w:t>
      </w:r>
      <w:r>
        <w:rPr>
          <w:rFonts w:ascii="宋体" w:hAnsi="宋体"/>
          <w:b/>
          <w:sz w:val="24"/>
        </w:rPr>
        <w:t>）法律法规或投标人须知前附表</w:t>
      </w:r>
      <w:r>
        <w:rPr>
          <w:rFonts w:hint="eastAsia" w:ascii="宋体" w:hAnsi="宋体"/>
          <w:b/>
          <w:sz w:val="24"/>
        </w:rPr>
        <w:t>及招标公告</w:t>
      </w:r>
      <w:r>
        <w:rPr>
          <w:rFonts w:ascii="宋体" w:hAnsi="宋体"/>
          <w:b/>
          <w:sz w:val="24"/>
        </w:rPr>
        <w:t>规定的其他情形。</w:t>
      </w:r>
    </w:p>
    <w:p>
      <w:pPr>
        <w:numPr>
          <w:ilvl w:val="0"/>
          <w:numId w:val="1"/>
        </w:numPr>
        <w:spacing w:line="360" w:lineRule="auto"/>
        <w:ind w:left="0" w:firstLine="0"/>
        <w:rPr>
          <w:rFonts w:ascii="宋体" w:hAnsi="宋体"/>
          <w:b/>
          <w:sz w:val="24"/>
        </w:rPr>
      </w:pPr>
      <w:r>
        <w:rPr>
          <w:rFonts w:hint="eastAsia" w:ascii="宋体" w:hAnsi="宋体"/>
          <w:b/>
          <w:sz w:val="24"/>
        </w:rPr>
        <w:t>投标费用</w:t>
      </w:r>
      <w:r>
        <w:rPr>
          <w:rFonts w:hint="eastAsia" w:ascii="宋体" w:hAnsi="宋体"/>
          <w:b/>
          <w:sz w:val="24"/>
          <w:lang w:eastAsia="zh-CN"/>
        </w:rPr>
        <w:t>（本项目不适用）</w:t>
      </w:r>
    </w:p>
    <w:p>
      <w:pPr>
        <w:spacing w:line="360" w:lineRule="auto"/>
        <w:rPr>
          <w:rFonts w:ascii="宋体" w:hAnsi="宋体"/>
          <w:sz w:val="24"/>
        </w:rPr>
      </w:pPr>
      <w:r>
        <w:rPr>
          <w:rFonts w:hint="eastAsia" w:ascii="宋体" w:hAnsi="宋体"/>
          <w:b/>
          <w:sz w:val="24"/>
        </w:rPr>
        <w:t>5</w:t>
      </w:r>
      <w:r>
        <w:rPr>
          <w:rFonts w:ascii="宋体" w:hAnsi="宋体"/>
          <w:b/>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p>
    <w:p>
      <w:pPr>
        <w:spacing w:line="360" w:lineRule="auto"/>
        <w:jc w:val="center"/>
        <w:rPr>
          <w:rFonts w:ascii="宋体" w:hAnsi="宋体"/>
          <w:b/>
          <w:sz w:val="32"/>
          <w:szCs w:val="32"/>
        </w:rPr>
      </w:pPr>
      <w:r>
        <w:rPr>
          <w:rFonts w:hint="eastAsia" w:ascii="宋体" w:hAnsi="宋体"/>
          <w:b/>
          <w:sz w:val="32"/>
          <w:szCs w:val="32"/>
        </w:rPr>
        <w:t>二、招标文件</w:t>
      </w:r>
    </w:p>
    <w:p>
      <w:pPr>
        <w:numPr>
          <w:ilvl w:val="0"/>
          <w:numId w:val="1"/>
        </w:numPr>
        <w:spacing w:line="360" w:lineRule="auto"/>
        <w:ind w:left="0" w:firstLine="0"/>
        <w:rPr>
          <w:rFonts w:ascii="宋体" w:hAnsi="宋体"/>
          <w:b/>
          <w:sz w:val="24"/>
        </w:rPr>
      </w:pPr>
      <w:r>
        <w:rPr>
          <w:rFonts w:hint="eastAsia" w:ascii="宋体" w:hAnsi="宋体"/>
          <w:b/>
          <w:sz w:val="24"/>
        </w:rPr>
        <w:t>招标文件的内容</w:t>
      </w:r>
    </w:p>
    <w:p>
      <w:pPr>
        <w:spacing w:line="360" w:lineRule="auto"/>
        <w:rPr>
          <w:rFonts w:ascii="宋体" w:hAnsi="宋体"/>
          <w:sz w:val="24"/>
        </w:rPr>
      </w:pPr>
      <w:r>
        <w:rPr>
          <w:rFonts w:hint="eastAsia" w:ascii="宋体" w:hAnsi="宋体"/>
          <w:b/>
          <w:sz w:val="24"/>
        </w:rPr>
        <w:t>6</w:t>
      </w:r>
      <w:r>
        <w:rPr>
          <w:rFonts w:ascii="宋体" w:hAnsi="宋体"/>
          <w:b/>
          <w:sz w:val="24"/>
        </w:rPr>
        <w:t>.</w:t>
      </w:r>
      <w:r>
        <w:rPr>
          <w:rFonts w:hint="eastAsia" w:ascii="宋体" w:hAnsi="宋体"/>
          <w:b/>
          <w:sz w:val="24"/>
        </w:rPr>
        <w:t>1</w:t>
      </w:r>
      <w:r>
        <w:rPr>
          <w:rFonts w:hint="eastAsia" w:ascii="宋体" w:hAnsi="宋体"/>
          <w:sz w:val="24"/>
        </w:rPr>
        <w:t>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p>
    <w:p>
      <w:pPr>
        <w:numPr>
          <w:ilvl w:val="0"/>
          <w:numId w:val="1"/>
        </w:numPr>
        <w:spacing w:line="360" w:lineRule="auto"/>
        <w:ind w:left="0" w:firstLine="0"/>
        <w:rPr>
          <w:rFonts w:ascii="宋体" w:hAnsi="宋体"/>
          <w:b/>
          <w:sz w:val="24"/>
        </w:rPr>
      </w:pPr>
      <w:r>
        <w:rPr>
          <w:rFonts w:hint="eastAsia" w:ascii="宋体" w:hAnsi="宋体"/>
          <w:b/>
          <w:sz w:val="24"/>
        </w:rPr>
        <w:t>招标文件的澄清</w:t>
      </w:r>
      <w:r>
        <w:rPr>
          <w:rFonts w:hint="eastAsia" w:ascii="宋体" w:hAnsi="宋体"/>
          <w:b/>
          <w:sz w:val="24"/>
          <w:lang w:eastAsia="zh-CN"/>
        </w:rPr>
        <w:t>（涉及招标代理机构本项目不适用）</w:t>
      </w:r>
    </w:p>
    <w:p>
      <w:pPr>
        <w:spacing w:line="360" w:lineRule="auto"/>
        <w:rPr>
          <w:rFonts w:ascii="宋体" w:hAnsi="宋体"/>
          <w:sz w:val="24"/>
        </w:rPr>
      </w:pPr>
      <w:r>
        <w:rPr>
          <w:rFonts w:hint="eastAsia" w:ascii="宋体" w:hAnsi="宋体"/>
          <w:b/>
          <w:sz w:val="24"/>
        </w:rPr>
        <w:t>7.1</w:t>
      </w:r>
      <w:r>
        <w:rPr>
          <w:rFonts w:hint="eastAsia" w:ascii="宋体" w:hAnsi="宋体"/>
          <w:sz w:val="24"/>
        </w:rPr>
        <w:t>投标人要求对招标文件进行</w:t>
      </w:r>
      <w:r>
        <w:rPr>
          <w:rFonts w:hint="eastAsia" w:ascii="宋体" w:hAnsi="宋体"/>
          <w:color w:val="auto"/>
          <w:sz w:val="24"/>
        </w:rPr>
        <w:t>澄清的，应</w:t>
      </w:r>
      <w:r>
        <w:rPr>
          <w:rFonts w:hint="eastAsia" w:ascii="宋体" w:hAnsi="宋体"/>
          <w:color w:val="auto"/>
          <w:sz w:val="24"/>
          <w:lang w:val="en-US" w:eastAsia="zh-CN"/>
        </w:rPr>
        <w:t>投标人须</w:t>
      </w:r>
      <w:r>
        <w:rPr>
          <w:rFonts w:hint="eastAsia" w:ascii="宋体" w:hAnsi="宋体"/>
          <w:color w:val="auto"/>
          <w:sz w:val="24"/>
        </w:rPr>
        <w:t>知</w:t>
      </w:r>
      <w:r>
        <w:rPr>
          <w:rFonts w:hint="eastAsia" w:ascii="宋体" w:hAnsi="宋体"/>
          <w:color w:val="auto"/>
          <w:sz w:val="24"/>
          <w:lang w:val="en-US" w:eastAsia="zh-CN"/>
        </w:rPr>
        <w:t>前附表规定的形式通知</w:t>
      </w:r>
      <w:r>
        <w:rPr>
          <w:rFonts w:hint="eastAsia" w:ascii="宋体" w:hAnsi="宋体"/>
          <w:color w:val="auto"/>
          <w:sz w:val="24"/>
        </w:rPr>
        <w:t>招标代理机构。对前附表规定的时间以前收到的对招标文件的澄清要求，招标代理</w:t>
      </w:r>
      <w:r>
        <w:rPr>
          <w:rFonts w:hint="eastAsia" w:ascii="宋体" w:hAnsi="宋体"/>
          <w:sz w:val="24"/>
        </w:rPr>
        <w:t>机构予以答复。投标人在投标截止时间之前有义</w:t>
      </w:r>
      <w:r>
        <w:rPr>
          <w:rFonts w:hint="eastAsia" w:ascii="宋体" w:hAnsi="宋体"/>
          <w:sz w:val="24"/>
          <w:highlight w:val="none"/>
        </w:rPr>
        <w:t>务登录信e采电子交易系统自行</w:t>
      </w:r>
      <w:r>
        <w:rPr>
          <w:rFonts w:hint="eastAsia" w:ascii="宋体" w:hAnsi="宋体"/>
          <w:sz w:val="24"/>
        </w:rPr>
        <w:t>查看，如有遗漏，投标人自行承担责任。</w:t>
      </w:r>
    </w:p>
    <w:p>
      <w:pPr>
        <w:spacing w:line="360" w:lineRule="auto"/>
        <w:rPr>
          <w:rFonts w:ascii="宋体" w:hAnsi="宋体"/>
          <w:sz w:val="24"/>
        </w:rPr>
      </w:pPr>
      <w:r>
        <w:rPr>
          <w:rFonts w:hint="eastAsia" w:ascii="宋体" w:hAnsi="宋体"/>
          <w:b/>
          <w:sz w:val="24"/>
        </w:rPr>
        <w:t>7.2</w:t>
      </w:r>
      <w:r>
        <w:rPr>
          <w:rFonts w:hint="eastAsia" w:ascii="宋体" w:hAnsi="宋体"/>
          <w:sz w:val="24"/>
        </w:rPr>
        <w:t>投标人要求对招标文件的澄清必须在投标人须知前附表规定的时间内提出。招标人和招标代理机构有权不接收逾期提出的异议。招标文件的最终解释权归招标人和招标代理机构所有。</w:t>
      </w:r>
    </w:p>
    <w:p>
      <w:pPr>
        <w:numPr>
          <w:ilvl w:val="0"/>
          <w:numId w:val="1"/>
        </w:numPr>
        <w:spacing w:line="360" w:lineRule="auto"/>
        <w:ind w:left="0" w:firstLine="0"/>
        <w:rPr>
          <w:rFonts w:ascii="宋体" w:hAnsi="宋体"/>
          <w:b/>
          <w:sz w:val="24"/>
        </w:rPr>
      </w:pPr>
      <w:r>
        <w:rPr>
          <w:rFonts w:hint="eastAsia" w:ascii="宋体" w:hAnsi="宋体"/>
          <w:b/>
          <w:sz w:val="24"/>
        </w:rPr>
        <w:t>招标文件的修改</w:t>
      </w:r>
      <w:r>
        <w:rPr>
          <w:rFonts w:hint="eastAsia" w:ascii="宋体" w:hAnsi="宋体"/>
          <w:b/>
          <w:sz w:val="24"/>
          <w:lang w:eastAsia="zh-CN"/>
        </w:rPr>
        <w:t>（涉及招标代理机构本项目不适用）</w:t>
      </w:r>
    </w:p>
    <w:p>
      <w:pPr>
        <w:spacing w:line="360" w:lineRule="auto"/>
        <w:rPr>
          <w:rFonts w:ascii="宋体" w:hAnsi="宋体"/>
          <w:sz w:val="24"/>
        </w:rPr>
      </w:pPr>
      <w:r>
        <w:rPr>
          <w:rFonts w:hint="eastAsia" w:ascii="宋体" w:hAnsi="宋体"/>
          <w:b/>
          <w:sz w:val="24"/>
        </w:rPr>
        <w:t>8</w:t>
      </w:r>
      <w:r>
        <w:rPr>
          <w:rFonts w:ascii="宋体" w:hAnsi="宋体"/>
          <w:b/>
          <w:sz w:val="24"/>
        </w:rPr>
        <w:t>.1</w:t>
      </w:r>
      <w:r>
        <w:rPr>
          <w:rFonts w:ascii="宋体" w:hAnsi="宋体"/>
          <w:sz w:val="24"/>
        </w:rPr>
        <w:t>招标人或</w:t>
      </w:r>
      <w:r>
        <w:rPr>
          <w:rFonts w:hint="eastAsia" w:ascii="宋体" w:hAnsi="宋体"/>
          <w:sz w:val="24"/>
        </w:rPr>
        <w:t>招标代理机构可以因任何原因，在投标截止期前对招标文件进行修改，并通知所有招标文件的购买人。</w:t>
      </w:r>
    </w:p>
    <w:p>
      <w:pPr>
        <w:spacing w:line="360" w:lineRule="auto"/>
        <w:rPr>
          <w:rFonts w:ascii="宋体" w:hAnsi="宋体"/>
          <w:sz w:val="24"/>
        </w:rPr>
      </w:pPr>
      <w:r>
        <w:rPr>
          <w:rFonts w:hint="eastAsia" w:ascii="宋体" w:hAnsi="宋体"/>
          <w:b/>
          <w:sz w:val="24"/>
        </w:rPr>
        <w:t>8</w:t>
      </w:r>
      <w:r>
        <w:rPr>
          <w:rFonts w:ascii="宋体" w:hAnsi="宋体"/>
          <w:b/>
          <w:sz w:val="24"/>
        </w:rPr>
        <w:t>.2</w:t>
      </w:r>
      <w:r>
        <w:rPr>
          <w:rFonts w:hint="eastAsia" w:ascii="宋体" w:hAnsi="宋体"/>
          <w:sz w:val="24"/>
        </w:rPr>
        <w:t>招标文件的修改的通知将在信e采电子交易系统上及时发布，该通知内容为招标文件的组成部分，对投标人具有同样约束力。当招标文件、招标文件的答疑、澄清、变更、通知或补充等在同一内容的表述上不一致时，以最后发出的书面文件为准。投标人应主动上网查询。招标人或招标代理机构不承担投标人未及时关注相关信息引发的相关责任。</w:t>
      </w:r>
    </w:p>
    <w:p>
      <w:pPr>
        <w:spacing w:line="360" w:lineRule="auto"/>
        <w:rPr>
          <w:rFonts w:ascii="宋体" w:hAnsi="宋体"/>
          <w:sz w:val="24"/>
        </w:rPr>
      </w:pPr>
      <w:r>
        <w:rPr>
          <w:rFonts w:hint="eastAsia" w:ascii="宋体" w:hAnsi="宋体"/>
          <w:b/>
          <w:sz w:val="24"/>
        </w:rPr>
        <w:t>8</w:t>
      </w:r>
      <w:r>
        <w:rPr>
          <w:rFonts w:ascii="宋体" w:hAnsi="宋体"/>
          <w:b/>
          <w:sz w:val="24"/>
        </w:rPr>
        <w:t>.3</w:t>
      </w:r>
      <w:r>
        <w:rPr>
          <w:rFonts w:hint="eastAsia" w:ascii="宋体" w:hAnsi="宋体"/>
          <w:sz w:val="24"/>
        </w:rPr>
        <w:t>招标文件的修改应考虑给予投标人合理的时间制作相应的投标文件。招标人或招标代理机构可酌情延长投标截止日期，并通知招标文件购买人</w:t>
      </w:r>
      <w:r>
        <w:rPr>
          <w:rFonts w:hint="eastAsia"/>
        </w:rPr>
        <w:t>。</w:t>
      </w:r>
    </w:p>
    <w:p>
      <w:pPr>
        <w:spacing w:line="360" w:lineRule="auto"/>
        <w:jc w:val="center"/>
        <w:rPr>
          <w:rFonts w:ascii="宋体" w:hAnsi="宋体"/>
          <w:b/>
          <w:sz w:val="32"/>
          <w:szCs w:val="32"/>
        </w:rPr>
      </w:pPr>
      <w:r>
        <w:rPr>
          <w:rFonts w:hint="eastAsia" w:ascii="宋体" w:hAnsi="宋体"/>
          <w:b/>
          <w:sz w:val="32"/>
          <w:szCs w:val="32"/>
        </w:rPr>
        <w:t>三、投标文件的编制</w:t>
      </w:r>
    </w:p>
    <w:p>
      <w:pPr>
        <w:numPr>
          <w:ilvl w:val="0"/>
          <w:numId w:val="1"/>
        </w:numPr>
        <w:spacing w:line="360" w:lineRule="auto"/>
        <w:ind w:left="0" w:firstLine="0"/>
        <w:rPr>
          <w:rFonts w:ascii="宋体" w:hAnsi="宋体"/>
          <w:b/>
          <w:sz w:val="24"/>
        </w:rPr>
      </w:pPr>
      <w:r>
        <w:rPr>
          <w:rFonts w:hint="eastAsia" w:ascii="宋体" w:hAnsi="宋体"/>
          <w:b/>
          <w:sz w:val="24"/>
        </w:rPr>
        <w:t>投标文件的构成</w:t>
      </w:r>
    </w:p>
    <w:p>
      <w:pPr>
        <w:spacing w:line="360" w:lineRule="auto"/>
        <w:rPr>
          <w:rFonts w:ascii="宋体" w:hAnsi="宋体"/>
          <w:sz w:val="24"/>
        </w:rPr>
      </w:pPr>
      <w:r>
        <w:rPr>
          <w:rFonts w:hint="eastAsia" w:ascii="宋体" w:hAnsi="宋体"/>
          <w:b/>
          <w:sz w:val="24"/>
        </w:rPr>
        <w:t>9</w:t>
      </w:r>
      <w:r>
        <w:rPr>
          <w:rFonts w:ascii="宋体" w:hAnsi="宋体"/>
          <w:b/>
          <w:sz w:val="24"/>
        </w:rPr>
        <w:t>.1</w:t>
      </w:r>
      <w:r>
        <w:rPr>
          <w:rFonts w:hint="eastAsia" w:ascii="宋体" w:hAnsi="宋体"/>
          <w:sz w:val="24"/>
        </w:rPr>
        <w:t>投标文件由下列部分构成：</w:t>
      </w:r>
    </w:p>
    <w:p>
      <w:pPr>
        <w:spacing w:line="360" w:lineRule="auto"/>
        <w:rPr>
          <w:rFonts w:ascii="宋体" w:hAnsi="宋体"/>
          <w:sz w:val="24"/>
        </w:rPr>
      </w:pPr>
      <w:r>
        <w:rPr>
          <w:rFonts w:hint="eastAsia" w:ascii="宋体" w:hAnsi="宋体"/>
          <w:sz w:val="24"/>
        </w:rPr>
        <w:t>投标</w:t>
      </w:r>
      <w:r>
        <w:rPr>
          <w:rFonts w:hint="eastAsia" w:ascii="宋体" w:hAnsi="宋体"/>
          <w:sz w:val="24"/>
          <w:lang w:val="en-US" w:eastAsia="zh-CN"/>
        </w:rPr>
        <w:t>人</w:t>
      </w:r>
      <w:r>
        <w:rPr>
          <w:rFonts w:hint="eastAsia" w:ascii="宋体" w:hAnsi="宋体"/>
          <w:sz w:val="24"/>
        </w:rPr>
        <w:t>按照</w:t>
      </w:r>
      <w:r>
        <w:rPr>
          <w:rFonts w:hint="eastAsia" w:ascii="宋体" w:hAnsi="宋体"/>
          <w:sz w:val="24"/>
          <w:lang w:val="en-US" w:eastAsia="zh-CN"/>
        </w:rPr>
        <w:t>第四章投标文件格式的要求编制</w:t>
      </w:r>
      <w:r>
        <w:rPr>
          <w:rFonts w:hint="eastAsia" w:ascii="宋体" w:hAnsi="宋体"/>
          <w:sz w:val="24"/>
        </w:rPr>
        <w:t>成册连续编写页码，认真按照格式填写全部内容。</w:t>
      </w:r>
    </w:p>
    <w:p>
      <w:pPr>
        <w:spacing w:line="360" w:lineRule="auto"/>
        <w:rPr>
          <w:rFonts w:ascii="宋体" w:hAnsi="宋体"/>
          <w:sz w:val="24"/>
        </w:rPr>
      </w:pPr>
      <w:r>
        <w:rPr>
          <w:rFonts w:hint="eastAsia" w:ascii="宋体" w:hAnsi="宋体"/>
          <w:b/>
          <w:sz w:val="24"/>
        </w:rPr>
        <w:t>9.2</w:t>
      </w:r>
      <w:r>
        <w:rPr>
          <w:rFonts w:hint="eastAsia" w:ascii="宋体" w:hAnsi="宋体"/>
          <w:sz w:val="24"/>
        </w:rPr>
        <w:t>如投标人无详细说明对招标文件的商务和技术不响应或者没有填写商务和技术偏离表，则视为投标人默认响应招标文件的商务和技术全部要求。</w:t>
      </w:r>
    </w:p>
    <w:p>
      <w:pPr>
        <w:spacing w:line="360" w:lineRule="auto"/>
        <w:rPr>
          <w:rFonts w:ascii="宋体" w:hAnsi="宋体"/>
          <w:sz w:val="24"/>
        </w:rPr>
      </w:pPr>
      <w:r>
        <w:rPr>
          <w:rFonts w:hint="eastAsia" w:ascii="宋体" w:hAnsi="宋体"/>
          <w:b/>
          <w:sz w:val="24"/>
        </w:rPr>
        <w:t>9.3</w:t>
      </w:r>
      <w:r>
        <w:rPr>
          <w:rFonts w:hint="eastAsia" w:ascii="宋体" w:hAnsi="宋体"/>
          <w:sz w:val="24"/>
        </w:rPr>
        <w:t>所提供的全部文件应是真实的、可靠的、是有效期内的。如经审查有虚假行为的视其投标无效并不予退还投标保证金。</w:t>
      </w:r>
    </w:p>
    <w:p>
      <w:pPr>
        <w:spacing w:line="360" w:lineRule="auto"/>
        <w:rPr>
          <w:rFonts w:ascii="宋体" w:hAnsi="宋体"/>
          <w:sz w:val="24"/>
        </w:rPr>
      </w:pPr>
      <w:r>
        <w:rPr>
          <w:rFonts w:hint="eastAsia" w:ascii="宋体" w:hAnsi="宋体"/>
          <w:b/>
          <w:sz w:val="24"/>
        </w:rPr>
        <w:t>9.4</w:t>
      </w:r>
      <w:r>
        <w:rPr>
          <w:rFonts w:hint="eastAsia" w:ascii="宋体" w:hAnsi="宋体"/>
          <w:sz w:val="24"/>
        </w:rPr>
        <w:t>不接受电话、传真等形式的投标，投标文件不退回。</w:t>
      </w:r>
    </w:p>
    <w:p>
      <w:pPr>
        <w:numPr>
          <w:ilvl w:val="0"/>
          <w:numId w:val="1"/>
        </w:numPr>
        <w:spacing w:line="360" w:lineRule="auto"/>
        <w:ind w:left="0" w:firstLine="0"/>
        <w:rPr>
          <w:rFonts w:ascii="宋体" w:hAnsi="宋体"/>
          <w:b/>
          <w:sz w:val="24"/>
        </w:rPr>
      </w:pPr>
      <w:r>
        <w:rPr>
          <w:rFonts w:hint="eastAsia" w:ascii="宋体" w:hAnsi="宋体"/>
          <w:b/>
          <w:sz w:val="24"/>
        </w:rPr>
        <w:t>投标价格</w:t>
      </w:r>
    </w:p>
    <w:p>
      <w:pPr>
        <w:spacing w:line="360" w:lineRule="auto"/>
        <w:rPr>
          <w:rFonts w:ascii="宋体" w:hAnsi="宋体"/>
          <w:sz w:val="24"/>
        </w:rPr>
      </w:pPr>
      <w:r>
        <w:rPr>
          <w:rFonts w:ascii="宋体" w:hAnsi="宋体"/>
          <w:b/>
          <w:sz w:val="24"/>
        </w:rPr>
        <w:t>1</w:t>
      </w:r>
      <w:r>
        <w:rPr>
          <w:rFonts w:hint="eastAsia" w:ascii="宋体" w:hAnsi="宋体"/>
          <w:b/>
          <w:sz w:val="24"/>
        </w:rPr>
        <w:t>0</w:t>
      </w:r>
      <w:r>
        <w:rPr>
          <w:rFonts w:ascii="宋体" w:hAnsi="宋体"/>
          <w:b/>
          <w:sz w:val="24"/>
        </w:rPr>
        <w:t>.1</w:t>
      </w:r>
      <w:r>
        <w:rPr>
          <w:rFonts w:hint="eastAsia" w:ascii="宋体" w:hAnsi="宋体"/>
          <w:sz w:val="24"/>
        </w:rPr>
        <w:t>根据招标文件规定的供货和责任范围，投标人的报价应包含所投服务、保险、税费、免费后续服务等工作所发生的一切应有费用。投标报价为签订合同的依据，投标人应按《开标一览表》和《分项价格表》指定的格式报出现场交货的人民币分项价格和总价，错报或者漏报招标人有权拒绝其投标（免费赠送部分除外）。</w:t>
      </w:r>
    </w:p>
    <w:p>
      <w:pPr>
        <w:spacing w:line="360" w:lineRule="auto"/>
        <w:rPr>
          <w:rFonts w:ascii="宋体" w:hAnsi="宋体"/>
          <w:sz w:val="24"/>
        </w:rPr>
      </w:pPr>
      <w:r>
        <w:rPr>
          <w:rFonts w:ascii="宋体" w:hAnsi="宋体"/>
          <w:b/>
          <w:sz w:val="24"/>
        </w:rPr>
        <w:t>1</w:t>
      </w:r>
      <w:r>
        <w:rPr>
          <w:rFonts w:hint="eastAsia" w:ascii="宋体" w:hAnsi="宋体"/>
          <w:b/>
          <w:sz w:val="24"/>
        </w:rPr>
        <w:t>0</w:t>
      </w:r>
      <w:r>
        <w:rPr>
          <w:rFonts w:ascii="宋体" w:hAnsi="宋体"/>
          <w:b/>
          <w:sz w:val="24"/>
        </w:rPr>
        <w:t>.2</w:t>
      </w:r>
      <w:r>
        <w:rPr>
          <w:rFonts w:hint="eastAsia" w:ascii="宋体" w:hAnsi="宋体"/>
          <w:sz w:val="24"/>
        </w:rPr>
        <w:t>投标人应按照招标文件规定的商务、合同和技术责任进行报价。如投标人作出商务和技术的偏离，应在相应《偏离表》中列出，并提供由于偏离所引起的价格差异。不提供商务和技术偏离表的，视为全部满足本招标文件的要求。</w:t>
      </w:r>
    </w:p>
    <w:p>
      <w:pPr>
        <w:spacing w:line="360" w:lineRule="auto"/>
        <w:rPr>
          <w:rFonts w:ascii="宋体" w:hAnsi="宋体"/>
          <w:sz w:val="24"/>
        </w:rPr>
      </w:pPr>
      <w:r>
        <w:rPr>
          <w:rFonts w:ascii="宋体" w:hAnsi="宋体"/>
          <w:b/>
          <w:sz w:val="24"/>
        </w:rPr>
        <w:t>1</w:t>
      </w:r>
      <w:r>
        <w:rPr>
          <w:rFonts w:hint="eastAsia" w:ascii="宋体" w:hAnsi="宋体"/>
          <w:b/>
          <w:sz w:val="24"/>
        </w:rPr>
        <w:t>0</w:t>
      </w:r>
      <w:r>
        <w:rPr>
          <w:rFonts w:ascii="宋体" w:hAnsi="宋体"/>
          <w:b/>
          <w:sz w:val="24"/>
        </w:rPr>
        <w:t>.</w:t>
      </w:r>
      <w:r>
        <w:rPr>
          <w:rFonts w:hint="eastAsia" w:ascii="宋体" w:hAnsi="宋体"/>
          <w:b/>
          <w:sz w:val="24"/>
        </w:rPr>
        <w:t>3</w:t>
      </w:r>
      <w:r>
        <w:rPr>
          <w:rFonts w:hint="eastAsia" w:ascii="宋体" w:hAnsi="宋体"/>
          <w:sz w:val="24"/>
        </w:rPr>
        <w:t>投标人所报的价格在合同执行过程中是固定的，不得以任何理由予以变更。</w:t>
      </w:r>
    </w:p>
    <w:p>
      <w:pPr>
        <w:spacing w:line="360" w:lineRule="auto"/>
        <w:rPr>
          <w:rFonts w:ascii="宋体" w:hAnsi="宋体"/>
          <w:sz w:val="24"/>
        </w:rPr>
      </w:pPr>
      <w:r>
        <w:rPr>
          <w:rFonts w:ascii="宋体" w:hAnsi="宋体"/>
          <w:b/>
          <w:sz w:val="24"/>
        </w:rPr>
        <w:t>1</w:t>
      </w:r>
      <w:r>
        <w:rPr>
          <w:rFonts w:hint="eastAsia" w:ascii="宋体" w:hAnsi="宋体"/>
          <w:b/>
          <w:sz w:val="24"/>
        </w:rPr>
        <w:t>0</w:t>
      </w:r>
      <w:r>
        <w:rPr>
          <w:rFonts w:ascii="宋体" w:hAnsi="宋体"/>
          <w:b/>
          <w:sz w:val="24"/>
        </w:rPr>
        <w:t>.</w:t>
      </w:r>
      <w:r>
        <w:rPr>
          <w:rFonts w:hint="eastAsia" w:ascii="宋体" w:hAnsi="宋体"/>
          <w:b/>
          <w:sz w:val="24"/>
        </w:rPr>
        <w:t>4</w:t>
      </w:r>
      <w:r>
        <w:rPr>
          <w:rFonts w:hint="eastAsia" w:ascii="宋体" w:hAnsi="宋体"/>
          <w:sz w:val="24"/>
        </w:rPr>
        <w:t>除招标文件中允许有备选方案外，不接受供备选方案或者二个及以上报价方案。</w:t>
      </w:r>
    </w:p>
    <w:p>
      <w:pPr>
        <w:spacing w:line="360" w:lineRule="auto"/>
        <w:rPr>
          <w:rFonts w:ascii="宋体" w:hAnsi="宋体"/>
          <w:sz w:val="24"/>
        </w:rPr>
      </w:pPr>
      <w:r>
        <w:rPr>
          <w:rFonts w:hint="eastAsia" w:ascii="宋体" w:hAnsi="宋体"/>
          <w:b/>
          <w:sz w:val="24"/>
        </w:rPr>
        <w:t>10.5</w:t>
      </w:r>
      <w:r>
        <w:rPr>
          <w:rFonts w:hint="eastAsia" w:ascii="宋体" w:hAnsi="宋体"/>
          <w:sz w:val="24"/>
        </w:rPr>
        <w:t>本项目为交钥匙工程，报价应包括所有发生的全部费用。</w:t>
      </w:r>
    </w:p>
    <w:p>
      <w:pPr>
        <w:spacing w:line="360" w:lineRule="auto"/>
        <w:rPr>
          <w:rFonts w:ascii="宋体" w:hAnsi="宋体"/>
          <w:sz w:val="24"/>
        </w:rPr>
      </w:pPr>
      <w:r>
        <w:rPr>
          <w:rFonts w:hint="eastAsia" w:ascii="宋体" w:hAnsi="宋体"/>
          <w:b/>
          <w:sz w:val="24"/>
        </w:rPr>
        <w:t>10.6</w:t>
      </w:r>
      <w:r>
        <w:rPr>
          <w:rFonts w:hint="eastAsia" w:ascii="宋体" w:hAnsi="宋体"/>
          <w:sz w:val="24"/>
        </w:rPr>
        <w:t>最低报价不能作为中标的保证。</w:t>
      </w:r>
    </w:p>
    <w:p>
      <w:pPr>
        <w:spacing w:line="360" w:lineRule="auto"/>
        <w:rPr>
          <w:rFonts w:ascii="宋体" w:hAnsi="宋体"/>
          <w:b/>
          <w:sz w:val="24"/>
        </w:rPr>
      </w:pPr>
      <w:r>
        <w:rPr>
          <w:rFonts w:hint="eastAsia" w:ascii="宋体" w:hAnsi="宋体"/>
          <w:b/>
          <w:sz w:val="24"/>
        </w:rPr>
        <w:t>10.7投标报价超过项目控制价，其投标将被否决。</w:t>
      </w:r>
    </w:p>
    <w:p>
      <w:pPr>
        <w:spacing w:line="360" w:lineRule="auto"/>
        <w:rPr>
          <w:rFonts w:ascii="宋体" w:hAnsi="宋体"/>
          <w:sz w:val="24"/>
        </w:rPr>
      </w:pPr>
      <w:r>
        <w:rPr>
          <w:rFonts w:hint="eastAsia" w:ascii="宋体" w:hAnsi="宋体"/>
          <w:b/>
          <w:sz w:val="24"/>
        </w:rPr>
        <w:t>10.8</w:t>
      </w:r>
      <w:r>
        <w:rPr>
          <w:rFonts w:hint="eastAsia" w:ascii="宋体" w:hAnsi="宋体"/>
          <w:sz w:val="24"/>
        </w:rPr>
        <w:t>现场踏勘：除投标人须知前附表有规定外，招标人不组织现场踏勘。</w:t>
      </w:r>
    </w:p>
    <w:p>
      <w:pPr>
        <w:numPr>
          <w:ilvl w:val="0"/>
          <w:numId w:val="1"/>
        </w:numPr>
        <w:spacing w:line="360" w:lineRule="auto"/>
        <w:ind w:left="0" w:firstLine="0"/>
        <w:rPr>
          <w:rFonts w:ascii="宋体" w:hAnsi="宋体"/>
          <w:b/>
          <w:sz w:val="24"/>
        </w:rPr>
      </w:pPr>
      <w:r>
        <w:rPr>
          <w:rFonts w:hint="eastAsia" w:ascii="宋体" w:hAnsi="宋体"/>
          <w:b/>
          <w:sz w:val="24"/>
        </w:rPr>
        <w:t>投标保证金</w:t>
      </w:r>
      <w:r>
        <w:rPr>
          <w:rFonts w:hint="eastAsia" w:ascii="宋体" w:hAnsi="宋体"/>
          <w:b/>
          <w:sz w:val="24"/>
          <w:lang w:eastAsia="zh-CN"/>
        </w:rPr>
        <w:t>（本项目不适用）</w:t>
      </w:r>
    </w:p>
    <w:p>
      <w:pPr>
        <w:spacing w:line="360" w:lineRule="auto"/>
        <w:rPr>
          <w:rFonts w:ascii="宋体" w:hAnsi="宋体"/>
          <w:sz w:val="24"/>
        </w:rPr>
      </w:pPr>
      <w:r>
        <w:rPr>
          <w:rFonts w:ascii="宋体" w:hAnsi="宋体"/>
          <w:b/>
          <w:sz w:val="24"/>
        </w:rPr>
        <w:t>1</w:t>
      </w:r>
      <w:r>
        <w:rPr>
          <w:rFonts w:hint="eastAsia" w:ascii="宋体" w:hAnsi="宋体"/>
          <w:b/>
          <w:sz w:val="24"/>
        </w:rPr>
        <w:t>1</w:t>
      </w:r>
      <w:r>
        <w:rPr>
          <w:rFonts w:ascii="宋体" w:hAnsi="宋体"/>
          <w:b/>
          <w:sz w:val="24"/>
        </w:rPr>
        <w:t>.1</w:t>
      </w:r>
      <w:r>
        <w:rPr>
          <w:rFonts w:hint="eastAsia" w:ascii="宋体" w:hAnsi="宋体"/>
          <w:sz w:val="24"/>
        </w:rPr>
        <w:t>投标人应按照招标文件的相关规定提交投标保证金，并作为其投标文件的组成部分。</w:t>
      </w:r>
    </w:p>
    <w:p>
      <w:pPr>
        <w:spacing w:line="360" w:lineRule="auto"/>
        <w:rPr>
          <w:rFonts w:ascii="宋体" w:hAnsi="宋体"/>
          <w:sz w:val="24"/>
        </w:rPr>
      </w:pPr>
      <w:r>
        <w:rPr>
          <w:rFonts w:ascii="宋体" w:hAnsi="宋体"/>
          <w:b/>
          <w:sz w:val="24"/>
        </w:rPr>
        <w:t>1</w:t>
      </w:r>
      <w:r>
        <w:rPr>
          <w:rFonts w:hint="eastAsia" w:ascii="宋体" w:hAnsi="宋体"/>
          <w:b/>
          <w:sz w:val="24"/>
        </w:rPr>
        <w:t>1</w:t>
      </w:r>
      <w:r>
        <w:rPr>
          <w:rFonts w:ascii="宋体" w:hAnsi="宋体"/>
          <w:b/>
          <w:sz w:val="24"/>
        </w:rPr>
        <w:t>.</w:t>
      </w:r>
      <w:r>
        <w:rPr>
          <w:rFonts w:hint="eastAsia" w:ascii="宋体" w:hAnsi="宋体"/>
          <w:b/>
          <w:sz w:val="24"/>
        </w:rPr>
        <w:t>2</w:t>
      </w:r>
      <w:r>
        <w:rPr>
          <w:rFonts w:hint="eastAsia" w:ascii="宋体" w:hAnsi="宋体"/>
          <w:sz w:val="24"/>
          <w:lang w:val="en-US" w:eastAsia="zh-CN"/>
        </w:rPr>
        <w:t>采用电汇或转账方式缴纳投标</w:t>
      </w:r>
      <w:r>
        <w:rPr>
          <w:rFonts w:hint="eastAsia" w:ascii="宋体" w:hAnsi="宋体"/>
          <w:sz w:val="24"/>
        </w:rPr>
        <w:t>保证金</w:t>
      </w:r>
      <w:r>
        <w:rPr>
          <w:rFonts w:hint="eastAsia" w:ascii="宋体" w:hAnsi="宋体"/>
          <w:sz w:val="24"/>
          <w:lang w:val="en-US" w:eastAsia="zh-CN"/>
        </w:rPr>
        <w:t>的</w:t>
      </w:r>
      <w:r>
        <w:rPr>
          <w:rFonts w:hint="eastAsia" w:ascii="宋体" w:hAnsi="宋体"/>
          <w:sz w:val="24"/>
        </w:rPr>
        <w:t>须从投标人的基本账户汇出，不接受其他单位或个人代缴的保证金。</w:t>
      </w:r>
    </w:p>
    <w:p>
      <w:pPr>
        <w:spacing w:line="360" w:lineRule="auto"/>
        <w:rPr>
          <w:rFonts w:ascii="宋体" w:hAnsi="宋体"/>
          <w:b/>
          <w:sz w:val="24"/>
        </w:rPr>
      </w:pPr>
      <w:r>
        <w:rPr>
          <w:rFonts w:hint="eastAsia" w:ascii="宋体" w:hAnsi="宋体"/>
          <w:b/>
          <w:sz w:val="24"/>
        </w:rPr>
        <w:t>11</w:t>
      </w:r>
      <w:r>
        <w:rPr>
          <w:rFonts w:ascii="宋体" w:hAnsi="宋体"/>
          <w:b/>
          <w:sz w:val="24"/>
        </w:rPr>
        <w:t>.</w:t>
      </w:r>
      <w:r>
        <w:rPr>
          <w:rFonts w:hint="eastAsia" w:ascii="宋体" w:hAnsi="宋体"/>
          <w:b/>
          <w:sz w:val="24"/>
        </w:rPr>
        <w:t>3未按照招标文件的规定提交投标保证金的，其投标将被否决。</w:t>
      </w:r>
    </w:p>
    <w:p>
      <w:pPr>
        <w:spacing w:line="360" w:lineRule="auto"/>
        <w:rPr>
          <w:rFonts w:ascii="宋体" w:hAnsi="宋体"/>
          <w:sz w:val="24"/>
        </w:rPr>
      </w:pPr>
      <w:r>
        <w:rPr>
          <w:rFonts w:ascii="宋体" w:hAnsi="宋体"/>
          <w:b/>
          <w:sz w:val="24"/>
        </w:rPr>
        <w:t>1</w:t>
      </w:r>
      <w:r>
        <w:rPr>
          <w:rFonts w:hint="eastAsia" w:ascii="宋体" w:hAnsi="宋体"/>
          <w:b/>
          <w:sz w:val="24"/>
        </w:rPr>
        <w:t>1</w:t>
      </w:r>
      <w:r>
        <w:rPr>
          <w:rFonts w:ascii="宋体" w:hAnsi="宋体"/>
          <w:b/>
          <w:sz w:val="24"/>
        </w:rPr>
        <w:t>.</w:t>
      </w:r>
      <w:r>
        <w:rPr>
          <w:rFonts w:hint="eastAsia" w:ascii="宋体" w:hAnsi="宋体"/>
          <w:b/>
          <w:sz w:val="24"/>
        </w:rPr>
        <w:t>4</w:t>
      </w:r>
      <w:r>
        <w:rPr>
          <w:rFonts w:hint="eastAsia" w:ascii="宋体" w:hAnsi="宋体"/>
          <w:sz w:val="24"/>
          <w:lang w:val="en-US" w:eastAsia="zh-CN"/>
        </w:rPr>
        <w:t>采用电汇或转账方式缴纳投标</w:t>
      </w:r>
      <w:r>
        <w:rPr>
          <w:rFonts w:hint="eastAsia" w:ascii="宋体" w:hAnsi="宋体"/>
          <w:sz w:val="24"/>
        </w:rPr>
        <w:t>保证金</w:t>
      </w:r>
      <w:r>
        <w:rPr>
          <w:rFonts w:hint="eastAsia" w:ascii="宋体" w:hAnsi="宋体"/>
          <w:sz w:val="24"/>
          <w:lang w:val="en-US" w:eastAsia="zh-CN"/>
        </w:rPr>
        <w:t>的</w:t>
      </w:r>
      <w:r>
        <w:rPr>
          <w:rFonts w:hint="eastAsia" w:ascii="宋体" w:hAnsi="宋体"/>
          <w:sz w:val="24"/>
        </w:rPr>
        <w:t>，将一律按电汇或转账方式退还至投标人单位账户，不退个人，不退现金。</w:t>
      </w:r>
    </w:p>
    <w:p>
      <w:pPr>
        <w:spacing w:line="360" w:lineRule="auto"/>
        <w:rPr>
          <w:rFonts w:ascii="宋体" w:hAnsi="宋体"/>
          <w:sz w:val="24"/>
        </w:rPr>
      </w:pPr>
      <w:r>
        <w:rPr>
          <w:rFonts w:ascii="宋体" w:hAnsi="宋体"/>
          <w:b/>
          <w:sz w:val="24"/>
        </w:rPr>
        <w:t>1</w:t>
      </w:r>
      <w:r>
        <w:rPr>
          <w:rFonts w:hint="eastAsia" w:ascii="宋体" w:hAnsi="宋体"/>
          <w:b/>
          <w:sz w:val="24"/>
        </w:rPr>
        <w:t>1</w:t>
      </w:r>
      <w:r>
        <w:rPr>
          <w:rFonts w:ascii="宋体" w:hAnsi="宋体"/>
          <w:b/>
          <w:sz w:val="24"/>
        </w:rPr>
        <w:t>.</w:t>
      </w:r>
      <w:r>
        <w:rPr>
          <w:rFonts w:hint="eastAsia" w:ascii="宋体" w:hAnsi="宋体"/>
          <w:b/>
          <w:sz w:val="24"/>
        </w:rPr>
        <w:t>5</w:t>
      </w:r>
      <w:r>
        <w:rPr>
          <w:rFonts w:hint="eastAsia" w:ascii="宋体" w:hAnsi="宋体"/>
          <w:sz w:val="24"/>
        </w:rPr>
        <w:t>下列任何情况发生时，</w:t>
      </w:r>
      <w:r>
        <w:rPr>
          <w:rFonts w:hint="eastAsia"/>
          <w:sz w:val="24"/>
        </w:rPr>
        <w:t>招标人有权没收（不予退还）或委托招标代理机构没收其投标保证金</w:t>
      </w:r>
      <w:r>
        <w:rPr>
          <w:rFonts w:hint="eastAsia" w:ascii="宋体" w:hAnsi="宋体"/>
          <w:sz w:val="24"/>
        </w:rPr>
        <w:t>：</w:t>
      </w:r>
    </w:p>
    <w:p>
      <w:pPr>
        <w:spacing w:line="360" w:lineRule="auto"/>
        <w:rPr>
          <w:rFonts w:ascii="宋体" w:hAnsi="宋体"/>
          <w:sz w:val="24"/>
        </w:rPr>
      </w:pPr>
      <w:r>
        <w:rPr>
          <w:rFonts w:hint="eastAsia" w:ascii="宋体" w:hAnsi="宋体"/>
          <w:b/>
          <w:sz w:val="24"/>
        </w:rPr>
        <w:t>1）</w:t>
      </w:r>
      <w:r>
        <w:rPr>
          <w:rFonts w:hint="eastAsia" w:ascii="宋体" w:hAnsi="宋体"/>
          <w:sz w:val="24"/>
        </w:rPr>
        <w:t>投标人在投标有效期内撤销其投标；</w:t>
      </w:r>
    </w:p>
    <w:p>
      <w:pPr>
        <w:spacing w:line="360" w:lineRule="auto"/>
        <w:rPr>
          <w:rFonts w:ascii="宋体" w:hAnsi="宋体"/>
          <w:sz w:val="24"/>
        </w:rPr>
      </w:pPr>
      <w:r>
        <w:rPr>
          <w:rFonts w:hint="eastAsia" w:ascii="宋体" w:hAnsi="宋体"/>
          <w:b/>
          <w:sz w:val="24"/>
        </w:rPr>
        <w:t>2）</w:t>
      </w:r>
      <w:r>
        <w:rPr>
          <w:rFonts w:hint="eastAsia" w:ascii="宋体" w:hAnsi="宋体"/>
          <w:sz w:val="24"/>
        </w:rPr>
        <w:t>中标人未能在规定的时间内签署合同；</w:t>
      </w:r>
    </w:p>
    <w:p>
      <w:pPr>
        <w:spacing w:line="360" w:lineRule="auto"/>
        <w:rPr>
          <w:rFonts w:ascii="宋体" w:hAnsi="宋体"/>
          <w:sz w:val="24"/>
        </w:rPr>
      </w:pPr>
      <w:r>
        <w:rPr>
          <w:rFonts w:hint="eastAsia" w:ascii="宋体" w:hAnsi="宋体"/>
          <w:b/>
          <w:sz w:val="24"/>
        </w:rPr>
        <w:t>3）</w:t>
      </w:r>
      <w:r>
        <w:rPr>
          <w:rFonts w:hint="eastAsia" w:ascii="宋体" w:hAnsi="宋体"/>
          <w:sz w:val="24"/>
        </w:rPr>
        <w:t>未能在规定的时间内提供履约担保；</w:t>
      </w:r>
    </w:p>
    <w:p>
      <w:pPr>
        <w:spacing w:line="360" w:lineRule="auto"/>
        <w:rPr>
          <w:rFonts w:ascii="宋体" w:hAnsi="宋体"/>
          <w:sz w:val="24"/>
        </w:rPr>
      </w:pPr>
      <w:r>
        <w:rPr>
          <w:rFonts w:hint="eastAsia" w:ascii="宋体" w:hAnsi="宋体"/>
          <w:b/>
          <w:sz w:val="24"/>
        </w:rPr>
        <w:t>4）</w:t>
      </w:r>
      <w:r>
        <w:rPr>
          <w:rFonts w:hint="eastAsia" w:ascii="宋体" w:hAnsi="宋体"/>
          <w:sz w:val="24"/>
        </w:rPr>
        <w:t>投标人未按规定缴纳中标服务费；</w:t>
      </w:r>
    </w:p>
    <w:p>
      <w:pPr>
        <w:spacing w:line="360" w:lineRule="auto"/>
        <w:rPr>
          <w:rFonts w:ascii="宋体" w:hAnsi="宋体"/>
          <w:sz w:val="24"/>
        </w:rPr>
      </w:pPr>
      <w:r>
        <w:rPr>
          <w:rFonts w:hint="eastAsia" w:ascii="宋体" w:hAnsi="宋体"/>
          <w:b/>
          <w:sz w:val="24"/>
        </w:rPr>
        <w:t>5）</w:t>
      </w:r>
      <w:r>
        <w:rPr>
          <w:rFonts w:hint="eastAsia" w:ascii="宋体" w:hAnsi="宋体"/>
          <w:sz w:val="24"/>
        </w:rPr>
        <w:t>投标人在投标文件中提供虚假材料或有串标、围标等恶意行为的；</w:t>
      </w:r>
    </w:p>
    <w:p>
      <w:pPr>
        <w:spacing w:line="360" w:lineRule="auto"/>
        <w:rPr>
          <w:rFonts w:ascii="宋体" w:hAnsi="宋体"/>
          <w:sz w:val="24"/>
        </w:rPr>
      </w:pPr>
      <w:r>
        <w:rPr>
          <w:rFonts w:hint="eastAsia" w:ascii="宋体" w:hAnsi="宋体"/>
          <w:b/>
          <w:sz w:val="24"/>
        </w:rPr>
        <w:t>6）</w:t>
      </w:r>
      <w:r>
        <w:rPr>
          <w:rFonts w:hint="eastAsia" w:ascii="宋体" w:hAnsi="宋体"/>
          <w:sz w:val="24"/>
        </w:rPr>
        <w:t>法律法规规定的其他不予退还的情形。</w:t>
      </w:r>
    </w:p>
    <w:p>
      <w:pPr>
        <w:numPr>
          <w:ilvl w:val="0"/>
          <w:numId w:val="1"/>
        </w:numPr>
        <w:spacing w:line="360" w:lineRule="auto"/>
        <w:ind w:left="0" w:firstLine="0"/>
        <w:rPr>
          <w:rFonts w:ascii="宋体" w:hAnsi="宋体"/>
          <w:b/>
          <w:sz w:val="24"/>
        </w:rPr>
      </w:pPr>
      <w:r>
        <w:rPr>
          <w:rFonts w:hint="eastAsia" w:ascii="宋体" w:hAnsi="宋体"/>
          <w:b/>
          <w:sz w:val="24"/>
        </w:rPr>
        <w:t>投标文件的有效期</w:t>
      </w:r>
    </w:p>
    <w:p>
      <w:pPr>
        <w:spacing w:line="360" w:lineRule="auto"/>
        <w:rPr>
          <w:rFonts w:ascii="宋体" w:hAnsi="宋体"/>
          <w:b/>
          <w:sz w:val="24"/>
        </w:rPr>
      </w:pPr>
      <w:r>
        <w:rPr>
          <w:rFonts w:ascii="宋体" w:hAnsi="宋体"/>
          <w:b/>
          <w:sz w:val="24"/>
        </w:rPr>
        <w:t>1</w:t>
      </w:r>
      <w:r>
        <w:rPr>
          <w:rFonts w:hint="eastAsia" w:ascii="宋体" w:hAnsi="宋体"/>
          <w:b/>
          <w:sz w:val="24"/>
        </w:rPr>
        <w:t>2</w:t>
      </w:r>
      <w:r>
        <w:rPr>
          <w:rFonts w:ascii="宋体" w:hAnsi="宋体"/>
          <w:b/>
          <w:sz w:val="24"/>
        </w:rPr>
        <w:t>.1</w:t>
      </w:r>
      <w:r>
        <w:rPr>
          <w:rFonts w:hint="eastAsia" w:ascii="宋体" w:hAnsi="宋体"/>
          <w:sz w:val="24"/>
        </w:rPr>
        <w:t>投标文件应在投标文件有效期内有效。</w:t>
      </w:r>
      <w:r>
        <w:rPr>
          <w:rFonts w:hint="eastAsia" w:ascii="宋体" w:hAnsi="宋体"/>
          <w:b/>
          <w:sz w:val="24"/>
        </w:rPr>
        <w:t>投标人承诺的投标有效期短于招标文件规定的投标有效期的，其投标将被否决。</w:t>
      </w:r>
    </w:p>
    <w:p>
      <w:pPr>
        <w:spacing w:line="360" w:lineRule="auto"/>
        <w:jc w:val="left"/>
        <w:rPr>
          <w:rFonts w:ascii="宋体" w:hAnsi="宋体"/>
          <w:sz w:val="24"/>
        </w:rPr>
      </w:pPr>
      <w:r>
        <w:rPr>
          <w:rFonts w:ascii="宋体" w:hAnsi="宋体"/>
          <w:b/>
          <w:sz w:val="24"/>
        </w:rPr>
        <w:t>1</w:t>
      </w:r>
      <w:r>
        <w:rPr>
          <w:rFonts w:hint="eastAsia" w:ascii="宋体" w:hAnsi="宋体"/>
          <w:b/>
          <w:sz w:val="24"/>
        </w:rPr>
        <w:t>2</w:t>
      </w:r>
      <w:r>
        <w:rPr>
          <w:rFonts w:ascii="宋体" w:hAnsi="宋体"/>
          <w:b/>
          <w:sz w:val="24"/>
        </w:rPr>
        <w:t>.2</w:t>
      </w:r>
      <w:r>
        <w:rPr>
          <w:rFonts w:hint="eastAsia" w:ascii="宋体" w:hAnsi="宋体"/>
          <w:sz w:val="24"/>
        </w:rPr>
        <w:t>特殊情况下，在投标有效期截止之前，招标人或招标代理机构可要求投标人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spacing w:line="360" w:lineRule="auto"/>
        <w:jc w:val="center"/>
        <w:rPr>
          <w:rFonts w:hint="eastAsia" w:ascii="宋体" w:hAnsi="宋体" w:eastAsia="宋体"/>
          <w:b/>
          <w:sz w:val="30"/>
          <w:szCs w:val="30"/>
          <w:lang w:eastAsia="zh-CN"/>
        </w:rPr>
      </w:pPr>
      <w:r>
        <w:rPr>
          <w:rFonts w:hint="eastAsia" w:ascii="宋体" w:hAnsi="宋体"/>
          <w:b/>
          <w:sz w:val="30"/>
          <w:szCs w:val="30"/>
        </w:rPr>
        <w:t>四、投标文件的递交</w:t>
      </w:r>
      <w:r>
        <w:rPr>
          <w:rFonts w:hint="eastAsia" w:ascii="宋体" w:hAnsi="宋体"/>
          <w:b/>
          <w:sz w:val="30"/>
          <w:szCs w:val="30"/>
          <w:lang w:eastAsia="zh-CN"/>
        </w:rPr>
        <w:t>（纸质版现场递交，电子版不适用本项目，下同）</w:t>
      </w:r>
    </w:p>
    <w:p>
      <w:pPr>
        <w:numPr>
          <w:ilvl w:val="0"/>
          <w:numId w:val="1"/>
        </w:numPr>
        <w:spacing w:line="360" w:lineRule="auto"/>
        <w:ind w:left="0" w:firstLine="0"/>
        <w:rPr>
          <w:rFonts w:ascii="宋体" w:hAnsi="宋体"/>
          <w:b/>
          <w:sz w:val="24"/>
        </w:rPr>
      </w:pPr>
      <w:r>
        <w:rPr>
          <w:rFonts w:hint="eastAsia" w:ascii="宋体" w:hAnsi="宋体"/>
          <w:b/>
          <w:sz w:val="24"/>
        </w:rPr>
        <w:t>投标文件的制作</w:t>
      </w:r>
    </w:p>
    <w:p>
      <w:pPr>
        <w:spacing w:line="360" w:lineRule="auto"/>
        <w:rPr>
          <w:rFonts w:ascii="宋体" w:hAnsi="宋体"/>
          <w:sz w:val="24"/>
        </w:rPr>
      </w:pPr>
      <w:r>
        <w:rPr>
          <w:rFonts w:ascii="宋体" w:hAnsi="宋体"/>
          <w:b/>
          <w:sz w:val="24"/>
        </w:rPr>
        <w:t>1</w:t>
      </w:r>
      <w:r>
        <w:rPr>
          <w:rFonts w:hint="eastAsia" w:ascii="宋体" w:hAnsi="宋体"/>
          <w:b/>
          <w:sz w:val="24"/>
        </w:rPr>
        <w:t>3</w:t>
      </w:r>
      <w:r>
        <w:rPr>
          <w:rFonts w:ascii="宋体" w:hAnsi="宋体"/>
          <w:b/>
          <w:sz w:val="24"/>
        </w:rPr>
        <w:t>.1</w:t>
      </w:r>
      <w:r>
        <w:rPr>
          <w:rFonts w:hint="eastAsia" w:ascii="宋体" w:hAnsi="宋体"/>
          <w:bCs/>
          <w:sz w:val="24"/>
        </w:rPr>
        <w:t>投标人应按照投标人须知前附表的要求准备投标文件。</w:t>
      </w:r>
    </w:p>
    <w:p>
      <w:pPr>
        <w:spacing w:line="360" w:lineRule="auto"/>
        <w:rPr>
          <w:rFonts w:ascii="宋体" w:hAnsi="宋体"/>
          <w:bCs/>
          <w:sz w:val="24"/>
        </w:rPr>
      </w:pPr>
      <w:r>
        <w:rPr>
          <w:rFonts w:ascii="宋体" w:hAnsi="宋体"/>
          <w:b/>
          <w:sz w:val="24"/>
        </w:rPr>
        <w:t>1</w:t>
      </w:r>
      <w:r>
        <w:rPr>
          <w:rFonts w:hint="eastAsia" w:ascii="宋体" w:hAnsi="宋体"/>
          <w:b/>
          <w:sz w:val="24"/>
        </w:rPr>
        <w:t>3</w:t>
      </w:r>
      <w:r>
        <w:rPr>
          <w:rFonts w:ascii="宋体" w:hAnsi="宋体"/>
          <w:b/>
          <w:sz w:val="24"/>
        </w:rPr>
        <w:t>.2</w:t>
      </w:r>
      <w:r>
        <w:rPr>
          <w:rFonts w:hint="eastAsia" w:ascii="宋体" w:hAnsi="宋体"/>
          <w:bCs/>
          <w:sz w:val="24"/>
        </w:rPr>
        <w:t>若项目分包，投标文件按包分别制作。投标文件不完整、影响评审的，一切后果由投标人自行承担。</w:t>
      </w:r>
    </w:p>
    <w:p>
      <w:pPr>
        <w:spacing w:line="360" w:lineRule="auto"/>
        <w:rPr>
          <w:rFonts w:hint="eastAsia" w:ascii="宋体" w:hAnsi="宋体"/>
          <w:bCs/>
          <w:sz w:val="24"/>
        </w:rPr>
      </w:pPr>
      <w:r>
        <w:rPr>
          <w:rFonts w:ascii="宋体" w:hAnsi="宋体"/>
          <w:b/>
          <w:sz w:val="24"/>
        </w:rPr>
        <w:t>1</w:t>
      </w:r>
      <w:r>
        <w:rPr>
          <w:rFonts w:hint="eastAsia" w:ascii="宋体" w:hAnsi="宋体"/>
          <w:b/>
          <w:sz w:val="24"/>
        </w:rPr>
        <w:t>3</w:t>
      </w:r>
      <w:r>
        <w:rPr>
          <w:rFonts w:ascii="宋体" w:hAnsi="宋体"/>
          <w:b/>
          <w:sz w:val="24"/>
        </w:rPr>
        <w:t xml:space="preserve">.3 </w:t>
      </w:r>
      <w:r>
        <w:rPr>
          <w:rFonts w:hint="eastAsia" w:ascii="宋体" w:hAnsi="宋体"/>
          <w:bCs/>
          <w:sz w:val="24"/>
        </w:rPr>
        <w:t>（1）本项目采用电子招投标方式，请投标人在信e采系统中下载信e采投标文件制作工具，具体操作步骤和程序请参见“资料下载”栏目--“信e采投标文件制作软件操作手册”，仔细阅读招标文件要求和相关操作手册。（如有技术问题请联系400-050-9988）。</w:t>
      </w:r>
    </w:p>
    <w:p>
      <w:pPr>
        <w:spacing w:line="360" w:lineRule="auto"/>
        <w:rPr>
          <w:rFonts w:ascii="宋体" w:hAnsi="宋体"/>
          <w:bCs/>
          <w:sz w:val="24"/>
          <w:highlight w:val="none"/>
        </w:rPr>
      </w:pPr>
      <w:r>
        <w:rPr>
          <w:rFonts w:hint="eastAsia" w:ascii="宋体" w:hAnsi="宋体"/>
          <w:bCs/>
          <w:sz w:val="24"/>
          <w:highlight w:val="none"/>
        </w:rPr>
        <w:t>（2）投标人须用通过信e采办理的移动认证证书（或介质数字证书）签章和加密投标文件，若使用介质数字证书的，建议使用企业法人主锁。如未办移动认证证书（或介质数字证书）请及时办理：移动认证办理联系电话：400-0878-198转1，移动认证办理须知详见信e采平台“移动认证上线通知”（https://www.xinecai.com/ydrz.html）”；办理介质数字证书的，参见CA办理须知https://www.xinecai.com/quesinfo/20.html。</w:t>
      </w:r>
    </w:p>
    <w:p>
      <w:pPr>
        <w:spacing w:line="360" w:lineRule="auto"/>
        <w:rPr>
          <w:rFonts w:ascii="宋体" w:hAnsi="宋体"/>
          <w:bCs/>
          <w:sz w:val="24"/>
        </w:rPr>
      </w:pPr>
      <w:r>
        <w:rPr>
          <w:rFonts w:hint="eastAsia" w:ascii="宋体" w:hAnsi="宋体"/>
          <w:bCs/>
          <w:sz w:val="24"/>
        </w:rPr>
        <w:t>（3）本项目投标人需采用最新版信e采投标文件制作工具，具体请在“信e采招标采购电子交易平台”资料下载页面（https://www.xinecai.com/download）下载，软件启动时也将进行提示（需在国际互联网络通畅状态），各投标人需注意更新（更新前务必将杀毒软件及安全卫士退出，否则会导致更新失败），以免造成标书制作错误。如因此导致无效投标，责任自负。</w:t>
      </w:r>
    </w:p>
    <w:p>
      <w:pPr>
        <w:numPr>
          <w:ilvl w:val="0"/>
          <w:numId w:val="1"/>
        </w:numPr>
        <w:spacing w:line="360" w:lineRule="auto"/>
        <w:ind w:left="0" w:firstLine="0"/>
        <w:rPr>
          <w:rFonts w:ascii="宋体" w:hAnsi="宋体"/>
          <w:b/>
          <w:sz w:val="24"/>
        </w:rPr>
      </w:pPr>
      <w:r>
        <w:rPr>
          <w:rFonts w:hint="eastAsia" w:ascii="宋体" w:hAnsi="宋体"/>
          <w:b/>
          <w:sz w:val="24"/>
        </w:rPr>
        <w:t>投标文件的签章和加密</w:t>
      </w:r>
    </w:p>
    <w:p>
      <w:pPr>
        <w:spacing w:line="360" w:lineRule="auto"/>
        <w:rPr>
          <w:rFonts w:hint="eastAsia" w:ascii="宋体" w:hAnsi="宋体"/>
          <w:sz w:val="24"/>
        </w:rPr>
      </w:pPr>
      <w:r>
        <w:rPr>
          <w:rFonts w:hint="eastAsia" w:ascii="宋体" w:hAnsi="宋体"/>
          <w:b/>
          <w:bCs/>
          <w:sz w:val="24"/>
        </w:rPr>
        <w:t>14.1</w:t>
      </w:r>
      <w:r>
        <w:rPr>
          <w:rFonts w:hint="eastAsia" w:ascii="宋体" w:hAnsi="宋体"/>
          <w:sz w:val="24"/>
        </w:rPr>
        <w:t xml:space="preserve"> 本项目要求提供加密电子投标文件，投标文件的签章和加密应满足以下规定：</w:t>
      </w:r>
    </w:p>
    <w:p>
      <w:pPr>
        <w:spacing w:line="360" w:lineRule="auto"/>
        <w:rPr>
          <w:rFonts w:hint="eastAsia" w:ascii="宋体" w:hAnsi="宋体"/>
          <w:sz w:val="24"/>
          <w:highlight w:val="none"/>
        </w:rPr>
      </w:pPr>
      <w:r>
        <w:rPr>
          <w:rFonts w:hint="eastAsia" w:ascii="宋体" w:hAnsi="宋体"/>
          <w:sz w:val="24"/>
        </w:rPr>
        <w:t>（1）在第四章“投标文件格式”中要求投标人进行电子签章处，投标人均应进行电子签章。联合体投标的，除联合体协议及联合体各成员单位提供的本单位证明材料外，投标文件由联合体牵头人按上述规定加盖联合体牵头人单位电子签</w:t>
      </w:r>
      <w:r>
        <w:rPr>
          <w:rFonts w:hint="eastAsia" w:ascii="宋体" w:hAnsi="宋体"/>
          <w:sz w:val="24"/>
          <w:highlight w:val="none"/>
        </w:rPr>
        <w:t>章。</w:t>
      </w:r>
    </w:p>
    <w:p>
      <w:pPr>
        <w:spacing w:line="360" w:lineRule="auto"/>
        <w:rPr>
          <w:rFonts w:ascii="宋体" w:hAnsi="宋体"/>
          <w:sz w:val="24"/>
          <w:highlight w:val="none"/>
        </w:rPr>
      </w:pPr>
      <w:r>
        <w:rPr>
          <w:rFonts w:hint="eastAsia" w:ascii="宋体" w:hAnsi="宋体"/>
          <w:sz w:val="24"/>
          <w:highlight w:val="none"/>
        </w:rPr>
        <w:t>（2）投标文件制作完成后，系统将自动同时生成加密版投标文件与非加密版投标文件。</w:t>
      </w:r>
    </w:p>
    <w:p>
      <w:pPr>
        <w:numPr>
          <w:ilvl w:val="0"/>
          <w:numId w:val="1"/>
        </w:numPr>
        <w:spacing w:line="360" w:lineRule="auto"/>
        <w:ind w:left="0" w:firstLine="0"/>
        <w:rPr>
          <w:rFonts w:ascii="宋体" w:hAnsi="宋体"/>
          <w:b/>
          <w:sz w:val="24"/>
          <w:highlight w:val="none"/>
        </w:rPr>
      </w:pPr>
      <w:r>
        <w:rPr>
          <w:rFonts w:hint="eastAsia" w:ascii="宋体" w:hAnsi="宋体"/>
          <w:b/>
          <w:sz w:val="24"/>
          <w:highlight w:val="none"/>
        </w:rPr>
        <w:t>递交投标文件的截止日期</w:t>
      </w:r>
    </w:p>
    <w:p>
      <w:pPr>
        <w:spacing w:line="360" w:lineRule="auto"/>
        <w:rPr>
          <w:rFonts w:hint="eastAsia" w:ascii="宋体" w:hAnsi="宋体"/>
          <w:sz w:val="24"/>
        </w:rPr>
      </w:pPr>
      <w:r>
        <w:rPr>
          <w:rFonts w:hint="eastAsia" w:ascii="宋体" w:hAnsi="宋体"/>
          <w:b/>
          <w:bCs/>
          <w:sz w:val="24"/>
        </w:rPr>
        <w:t>15.1</w:t>
      </w:r>
      <w:r>
        <w:rPr>
          <w:rFonts w:hint="eastAsia" w:ascii="宋体" w:hAnsi="宋体"/>
          <w:sz w:val="24"/>
        </w:rPr>
        <w:t>投标文件应于规定的投标截止日期之前上传至系统。</w:t>
      </w:r>
    </w:p>
    <w:p>
      <w:pPr>
        <w:spacing w:line="360" w:lineRule="auto"/>
        <w:rPr>
          <w:rFonts w:hint="eastAsia" w:ascii="宋体" w:hAnsi="宋体"/>
          <w:sz w:val="24"/>
        </w:rPr>
      </w:pPr>
      <w:r>
        <w:rPr>
          <w:rFonts w:hint="eastAsia" w:ascii="宋体" w:hAnsi="宋体"/>
          <w:b/>
          <w:bCs/>
          <w:sz w:val="24"/>
        </w:rPr>
        <w:t>15.2</w:t>
      </w:r>
      <w:r>
        <w:rPr>
          <w:rFonts w:hint="eastAsia" w:ascii="宋体" w:hAnsi="宋体"/>
          <w:sz w:val="24"/>
        </w:rPr>
        <w:t>投标截止时间以信e采电子交易系统（https://www.xinecai.com）的系统时间为准，逾期系统将自动关闭,电子投标文件未完成上传的，投标将被拒绝。加密文件上传后投标人可进行模拟解密检验加密文件是否正常。</w:t>
      </w:r>
    </w:p>
    <w:p>
      <w:pPr>
        <w:spacing w:line="360" w:lineRule="auto"/>
        <w:rPr>
          <w:rFonts w:hint="eastAsia" w:ascii="宋体" w:hAnsi="宋体"/>
          <w:sz w:val="24"/>
        </w:rPr>
      </w:pPr>
      <w:r>
        <w:rPr>
          <w:rFonts w:hint="eastAsia" w:ascii="宋体" w:hAnsi="宋体"/>
          <w:b/>
          <w:bCs/>
          <w:sz w:val="24"/>
        </w:rPr>
        <w:t>15.3</w:t>
      </w:r>
      <w:r>
        <w:rPr>
          <w:rFonts w:hint="eastAsia" w:ascii="宋体" w:hAnsi="宋体"/>
          <w:sz w:val="24"/>
        </w:rPr>
        <w:t>招标人和招标代理机构可以依照法律规定延长投标截止期。在此情况下，招标代理机构和投标人受投标截止期制约的所有权利和义务均应延长至新的截止日期。</w:t>
      </w:r>
    </w:p>
    <w:p>
      <w:pPr>
        <w:numPr>
          <w:ilvl w:val="0"/>
          <w:numId w:val="1"/>
        </w:numPr>
        <w:spacing w:line="360" w:lineRule="auto"/>
        <w:ind w:left="0" w:firstLine="0"/>
        <w:rPr>
          <w:rFonts w:hint="eastAsia" w:ascii="宋体" w:hAnsi="宋体"/>
          <w:b/>
          <w:sz w:val="24"/>
        </w:rPr>
      </w:pPr>
      <w:r>
        <w:rPr>
          <w:rFonts w:hint="eastAsia" w:ascii="宋体" w:hAnsi="宋体"/>
          <w:b/>
          <w:sz w:val="24"/>
        </w:rPr>
        <w:t>投标文件的修改和撤回</w:t>
      </w:r>
    </w:p>
    <w:p>
      <w:pPr>
        <w:spacing w:line="360" w:lineRule="auto"/>
        <w:rPr>
          <w:rFonts w:hint="eastAsia" w:ascii="宋体" w:hAnsi="宋体"/>
          <w:sz w:val="24"/>
        </w:rPr>
      </w:pPr>
      <w:r>
        <w:rPr>
          <w:rFonts w:hint="eastAsia" w:ascii="宋体" w:hAnsi="宋体"/>
          <w:b/>
          <w:bCs/>
          <w:sz w:val="24"/>
        </w:rPr>
        <w:t>16.1</w:t>
      </w:r>
      <w:r>
        <w:rPr>
          <w:rFonts w:hint="eastAsia" w:ascii="宋体" w:hAnsi="宋体"/>
          <w:sz w:val="24"/>
        </w:rPr>
        <w:t>投标人在上传投标文件后可在规定的投标截止时间前修改或撤回其投标文件。在投标截止时间后，投标人不得再要求修改或撤销其投标文件。</w:t>
      </w:r>
    </w:p>
    <w:p>
      <w:pPr>
        <w:spacing w:line="360" w:lineRule="auto"/>
        <w:rPr>
          <w:rFonts w:hint="eastAsia" w:ascii="宋体" w:hAnsi="宋体"/>
          <w:sz w:val="24"/>
        </w:rPr>
      </w:pPr>
      <w:r>
        <w:rPr>
          <w:rFonts w:hint="eastAsia" w:ascii="宋体" w:hAnsi="宋体"/>
          <w:b/>
          <w:bCs/>
          <w:sz w:val="24"/>
        </w:rPr>
        <w:t>16.2</w:t>
      </w:r>
      <w:r>
        <w:rPr>
          <w:rFonts w:hint="eastAsia" w:ascii="宋体" w:hAnsi="宋体"/>
          <w:sz w:val="24"/>
        </w:rPr>
        <w:t>投标人应按照投标人须知第14、15、16条等相关规定修改其投标文件，进行编制、签章、标记和上传。</w:t>
      </w:r>
    </w:p>
    <w:p>
      <w:pPr>
        <w:spacing w:line="360" w:lineRule="auto"/>
      </w:pPr>
      <w:r>
        <w:rPr>
          <w:rFonts w:hint="eastAsia" w:ascii="宋体" w:hAnsi="宋体"/>
          <w:b/>
          <w:bCs/>
          <w:sz w:val="24"/>
        </w:rPr>
        <w:t>16.3</w:t>
      </w:r>
      <w:r>
        <w:rPr>
          <w:rFonts w:hint="eastAsia" w:ascii="宋体" w:hAnsi="宋体"/>
          <w:sz w:val="24"/>
        </w:rPr>
        <w:t>从投标截止期至投标文件有效期结束为止，投标人不得撤销其投标，否则将不予退还其投标保证金。</w:t>
      </w:r>
    </w:p>
    <w:p>
      <w:pPr>
        <w:spacing w:line="360" w:lineRule="auto"/>
        <w:jc w:val="center"/>
        <w:rPr>
          <w:rFonts w:ascii="宋体" w:hAnsi="宋体"/>
          <w:b/>
          <w:sz w:val="30"/>
          <w:szCs w:val="30"/>
        </w:rPr>
      </w:pPr>
      <w:r>
        <w:rPr>
          <w:rFonts w:hint="eastAsia" w:ascii="宋体" w:hAnsi="宋体"/>
          <w:b/>
          <w:sz w:val="30"/>
          <w:szCs w:val="30"/>
        </w:rPr>
        <w:t>五、开标与评标</w:t>
      </w:r>
    </w:p>
    <w:p>
      <w:pPr>
        <w:numPr>
          <w:ilvl w:val="0"/>
          <w:numId w:val="1"/>
        </w:numPr>
        <w:spacing w:line="360" w:lineRule="auto"/>
        <w:ind w:left="0" w:firstLine="0"/>
        <w:rPr>
          <w:rFonts w:ascii="宋体" w:hAnsi="宋体"/>
          <w:b/>
          <w:sz w:val="24"/>
        </w:rPr>
      </w:pPr>
      <w:r>
        <w:rPr>
          <w:rFonts w:hint="eastAsia" w:ascii="宋体" w:hAnsi="宋体"/>
          <w:b/>
          <w:sz w:val="24"/>
        </w:rPr>
        <w:t>开标</w:t>
      </w:r>
    </w:p>
    <w:p>
      <w:pPr>
        <w:spacing w:line="360" w:lineRule="auto"/>
        <w:rPr>
          <w:rFonts w:hint="eastAsia" w:ascii="宋体" w:hAnsi="宋体"/>
          <w:sz w:val="24"/>
        </w:rPr>
      </w:pPr>
      <w:r>
        <w:rPr>
          <w:rFonts w:hint="eastAsia" w:ascii="宋体" w:hAnsi="宋体"/>
          <w:b/>
          <w:bCs/>
          <w:sz w:val="24"/>
        </w:rPr>
        <w:t>17.1</w:t>
      </w:r>
      <w:r>
        <w:rPr>
          <w:rFonts w:hint="eastAsia" w:ascii="宋体" w:hAnsi="宋体"/>
          <w:sz w:val="24"/>
        </w:rPr>
        <w:t>招标代理机构在投标人须知前附表规定的时间公开开标。</w:t>
      </w:r>
    </w:p>
    <w:p>
      <w:pPr>
        <w:spacing w:line="360" w:lineRule="auto"/>
        <w:rPr>
          <w:rFonts w:hint="eastAsia" w:ascii="宋体" w:hAnsi="宋体"/>
          <w:sz w:val="24"/>
        </w:rPr>
      </w:pPr>
      <w:r>
        <w:rPr>
          <w:rFonts w:hint="eastAsia" w:ascii="宋体" w:hAnsi="宋体"/>
          <w:b/>
          <w:bCs/>
          <w:sz w:val="24"/>
        </w:rPr>
        <w:t>17.2</w:t>
      </w:r>
      <w:r>
        <w:rPr>
          <w:rFonts w:hint="eastAsia" w:ascii="宋体" w:hAnsi="宋体"/>
          <w:sz w:val="24"/>
        </w:rPr>
        <w:t>开标时，各投标人应在规定时间前（以信e采电子交易系统解密倒计时为准）对本单位的投标文件进行解密。</w:t>
      </w:r>
    </w:p>
    <w:p>
      <w:pPr>
        <w:spacing w:line="360" w:lineRule="auto"/>
        <w:rPr>
          <w:rFonts w:hint="eastAsia" w:ascii="宋体" w:hAnsi="宋体"/>
          <w:sz w:val="24"/>
        </w:rPr>
      </w:pPr>
      <w:r>
        <w:rPr>
          <w:rFonts w:hint="eastAsia" w:ascii="宋体" w:hAnsi="宋体"/>
          <w:b/>
          <w:bCs/>
          <w:sz w:val="24"/>
        </w:rPr>
        <w:t xml:space="preserve">17.3 </w:t>
      </w:r>
      <w:r>
        <w:rPr>
          <w:rFonts w:hint="eastAsia" w:ascii="宋体" w:hAnsi="宋体"/>
          <w:sz w:val="24"/>
        </w:rPr>
        <w:t>投标文件的解密</w:t>
      </w:r>
    </w:p>
    <w:p>
      <w:pPr>
        <w:spacing w:line="360" w:lineRule="auto"/>
        <w:rPr>
          <w:rFonts w:hint="eastAsia" w:ascii="宋体" w:hAnsi="宋体"/>
          <w:sz w:val="24"/>
        </w:rPr>
      </w:pPr>
      <w:r>
        <w:rPr>
          <w:rFonts w:hint="eastAsia" w:ascii="宋体" w:hAnsi="宋体"/>
          <w:b/>
          <w:bCs/>
          <w:sz w:val="24"/>
        </w:rPr>
        <w:t>17.3.1 投标人需在开标前及时登录信e采在线开标系统（使用介质数字证书用户请选择ie11及以上浏览器进行登录，如电脑未安装ie浏览器，可至信e采门户网站资料下载栏中下载（https://www.xinecai.com/download），登录前请确认是否安装信e采驱动。登陆信e采招标采购电子交易平台，点击进入开标系统或者点击https://kb.xinecai.com/process/login链接进入）。为便于开标过程中突发情况下沟通联系，建议投标人进行签到。开标时，投标人必须使用信e采办理的移动认证证书（或介质数字证书）按照系统提示在规定时间内进行远程解密（加密证书需与解密证书一致，否则无法解密成功）。</w:t>
      </w:r>
    </w:p>
    <w:p>
      <w:pPr>
        <w:spacing w:line="360" w:lineRule="auto"/>
        <w:rPr>
          <w:rFonts w:hint="eastAsia" w:ascii="宋体" w:hAnsi="宋体"/>
          <w:sz w:val="24"/>
        </w:rPr>
      </w:pPr>
      <w:r>
        <w:rPr>
          <w:rFonts w:hint="eastAsia" w:ascii="宋体" w:hAnsi="宋体"/>
          <w:b/>
          <w:bCs/>
          <w:sz w:val="24"/>
        </w:rPr>
        <w:t xml:space="preserve">17.3.2 </w:t>
      </w:r>
      <w:r>
        <w:rPr>
          <w:rFonts w:hint="eastAsia" w:ascii="宋体" w:hAnsi="宋体"/>
          <w:sz w:val="24"/>
        </w:rPr>
        <w:t>是否接受提交非加密电子版投标文件：见投标人须知前附表。</w:t>
      </w:r>
    </w:p>
    <w:p>
      <w:pPr>
        <w:spacing w:line="360" w:lineRule="auto"/>
        <w:rPr>
          <w:rFonts w:hint="eastAsia" w:ascii="宋体" w:hAnsi="宋体"/>
          <w:sz w:val="24"/>
          <w:highlight w:val="none"/>
        </w:rPr>
      </w:pPr>
      <w:r>
        <w:rPr>
          <w:rFonts w:hint="eastAsia" w:ascii="宋体" w:hAnsi="宋体"/>
          <w:b/>
          <w:bCs/>
          <w:sz w:val="24"/>
        </w:rPr>
        <w:t xml:space="preserve">17.3.3 </w:t>
      </w:r>
      <w:r>
        <w:rPr>
          <w:rFonts w:hint="eastAsia" w:ascii="宋体" w:hAnsi="宋体"/>
          <w:b w:val="0"/>
          <w:bCs w:val="0"/>
          <w:sz w:val="24"/>
        </w:rPr>
        <w:t>递交</w:t>
      </w:r>
      <w:r>
        <w:rPr>
          <w:rFonts w:hint="eastAsia" w:ascii="宋体" w:hAnsi="宋体"/>
          <w:sz w:val="24"/>
          <w:highlight w:val="none"/>
        </w:rPr>
        <w:t>非加密电子版投标文件相关要求：见投标人须知前附表。</w:t>
      </w:r>
    </w:p>
    <w:p>
      <w:pPr>
        <w:spacing w:line="360" w:lineRule="auto"/>
        <w:rPr>
          <w:rFonts w:hint="eastAsia" w:ascii="宋体" w:hAnsi="宋体"/>
          <w:sz w:val="24"/>
          <w:highlight w:val="none"/>
        </w:rPr>
      </w:pPr>
      <w:r>
        <w:rPr>
          <w:rFonts w:hint="eastAsia" w:ascii="宋体" w:hAnsi="宋体"/>
          <w:b/>
          <w:bCs/>
          <w:sz w:val="24"/>
          <w:highlight w:val="none"/>
        </w:rPr>
        <w:t>17.4</w:t>
      </w:r>
      <w:r>
        <w:rPr>
          <w:rFonts w:hint="eastAsia" w:ascii="宋体" w:hAnsi="宋体"/>
          <w:sz w:val="24"/>
          <w:highlight w:val="none"/>
        </w:rPr>
        <w:t xml:space="preserve"> 主持人按下列程序进行开标：</w:t>
      </w:r>
    </w:p>
    <w:p>
      <w:pPr>
        <w:spacing w:line="360" w:lineRule="auto"/>
        <w:rPr>
          <w:rFonts w:hint="eastAsia" w:ascii="宋体" w:hAnsi="宋体"/>
          <w:sz w:val="24"/>
        </w:rPr>
      </w:pPr>
      <w:r>
        <w:rPr>
          <w:rFonts w:hint="eastAsia" w:ascii="宋体" w:hAnsi="宋体"/>
          <w:sz w:val="24"/>
        </w:rPr>
        <w:t>（1）宣布开标纪律；</w:t>
      </w:r>
    </w:p>
    <w:p>
      <w:pPr>
        <w:spacing w:line="360" w:lineRule="auto"/>
        <w:rPr>
          <w:rFonts w:hint="eastAsia" w:ascii="宋体" w:hAnsi="宋体"/>
          <w:sz w:val="24"/>
        </w:rPr>
      </w:pPr>
      <w:r>
        <w:rPr>
          <w:rFonts w:hint="eastAsia" w:ascii="宋体" w:hAnsi="宋体"/>
          <w:sz w:val="24"/>
        </w:rPr>
        <w:t>（2）公布在投标截止时间前上传电子投标文件的投标人名称；</w:t>
      </w:r>
    </w:p>
    <w:p>
      <w:pPr>
        <w:spacing w:line="360" w:lineRule="auto"/>
        <w:rPr>
          <w:rFonts w:hint="eastAsia" w:ascii="宋体" w:hAnsi="宋体"/>
          <w:sz w:val="24"/>
        </w:rPr>
      </w:pPr>
      <w:r>
        <w:rPr>
          <w:rFonts w:hint="eastAsia" w:ascii="宋体" w:hAnsi="宋体"/>
          <w:sz w:val="24"/>
        </w:rPr>
        <w:t>（3）解密标书；</w:t>
      </w:r>
    </w:p>
    <w:p>
      <w:pPr>
        <w:spacing w:line="360" w:lineRule="auto"/>
        <w:rPr>
          <w:rFonts w:hint="eastAsia" w:ascii="宋体" w:hAnsi="宋体"/>
          <w:sz w:val="24"/>
        </w:rPr>
      </w:pPr>
      <w:r>
        <w:rPr>
          <w:rFonts w:hint="eastAsia" w:ascii="宋体" w:hAnsi="宋体"/>
          <w:sz w:val="24"/>
        </w:rPr>
        <w:t>（4）唱标；</w:t>
      </w:r>
    </w:p>
    <w:p>
      <w:pPr>
        <w:spacing w:line="360" w:lineRule="auto"/>
        <w:rPr>
          <w:rFonts w:hint="eastAsia" w:ascii="宋体" w:hAnsi="宋体"/>
          <w:sz w:val="24"/>
        </w:rPr>
      </w:pPr>
      <w:r>
        <w:rPr>
          <w:rFonts w:hint="eastAsia" w:ascii="宋体" w:hAnsi="宋体"/>
          <w:sz w:val="24"/>
        </w:rPr>
        <w:t>（5）公布唱标信息；</w:t>
      </w:r>
    </w:p>
    <w:p>
      <w:pPr>
        <w:spacing w:line="360" w:lineRule="auto"/>
        <w:rPr>
          <w:rFonts w:hint="eastAsia" w:ascii="宋体" w:hAnsi="宋体"/>
          <w:sz w:val="24"/>
        </w:rPr>
      </w:pPr>
      <w:r>
        <w:rPr>
          <w:rFonts w:hint="eastAsia" w:ascii="宋体" w:hAnsi="宋体"/>
          <w:sz w:val="24"/>
        </w:rPr>
        <w:t>（6）开标结束。</w:t>
      </w:r>
    </w:p>
    <w:p>
      <w:pPr>
        <w:numPr>
          <w:ilvl w:val="0"/>
          <w:numId w:val="1"/>
        </w:numPr>
        <w:spacing w:line="360" w:lineRule="auto"/>
        <w:ind w:left="0" w:firstLine="0"/>
        <w:rPr>
          <w:rFonts w:ascii="宋体" w:hAnsi="宋体"/>
          <w:b/>
          <w:sz w:val="24"/>
        </w:rPr>
      </w:pPr>
      <w:r>
        <w:rPr>
          <w:rFonts w:hint="eastAsia" w:ascii="宋体" w:hAnsi="宋体"/>
          <w:b/>
          <w:sz w:val="24"/>
        </w:rPr>
        <w:t>投标文件的初步评审</w:t>
      </w:r>
    </w:p>
    <w:p>
      <w:pPr>
        <w:spacing w:line="360" w:lineRule="auto"/>
        <w:rPr>
          <w:rFonts w:ascii="宋体" w:hAnsi="宋体"/>
          <w:sz w:val="24"/>
        </w:rPr>
      </w:pPr>
      <w:r>
        <w:rPr>
          <w:rFonts w:hint="eastAsia" w:ascii="宋体" w:hAnsi="宋体"/>
          <w:b/>
          <w:sz w:val="24"/>
        </w:rPr>
        <w:t>18</w:t>
      </w:r>
      <w:r>
        <w:rPr>
          <w:rFonts w:ascii="宋体" w:hAnsi="宋体"/>
          <w:b/>
          <w:sz w:val="24"/>
        </w:rPr>
        <w:t>.1</w:t>
      </w:r>
      <w:r>
        <w:rPr>
          <w:rFonts w:hint="eastAsia" w:ascii="宋体" w:hAnsi="宋体"/>
          <w:sz w:val="24"/>
        </w:rPr>
        <w:t>评标由依照有关规定组建的评标委员会负责。评标委员会将按照招标文件确定的方法进行评审。在详细评审之前，评标委员会将判定每个投标文件是否完整以及是否实质性响应了招标文件的要求。</w:t>
      </w:r>
    </w:p>
    <w:p>
      <w:pPr>
        <w:spacing w:line="360" w:lineRule="auto"/>
        <w:rPr>
          <w:rFonts w:ascii="宋体" w:hAnsi="宋体"/>
          <w:sz w:val="24"/>
        </w:rPr>
      </w:pPr>
      <w:r>
        <w:rPr>
          <w:rFonts w:hint="eastAsia" w:ascii="宋体" w:hAnsi="宋体"/>
          <w:b/>
          <w:sz w:val="24"/>
        </w:rPr>
        <w:t>18</w:t>
      </w:r>
      <w:r>
        <w:rPr>
          <w:rFonts w:ascii="宋体" w:hAnsi="宋体"/>
          <w:b/>
          <w:sz w:val="24"/>
        </w:rPr>
        <w:t>.</w:t>
      </w:r>
      <w:r>
        <w:rPr>
          <w:rFonts w:hint="eastAsia" w:ascii="宋体" w:hAnsi="宋体"/>
          <w:b/>
          <w:sz w:val="24"/>
        </w:rPr>
        <w:t>2</w:t>
      </w:r>
      <w:r>
        <w:rPr>
          <w:rFonts w:hint="eastAsia" w:ascii="宋体" w:hAnsi="宋体"/>
          <w:sz w:val="24"/>
        </w:rPr>
        <w:t>评标委员会成员有下列情形之一的，应当回避：</w:t>
      </w:r>
    </w:p>
    <w:p>
      <w:pPr>
        <w:spacing w:line="360" w:lineRule="auto"/>
        <w:rPr>
          <w:rFonts w:ascii="宋体" w:hAnsi="宋体"/>
          <w:sz w:val="24"/>
        </w:rPr>
      </w:pPr>
      <w:r>
        <w:rPr>
          <w:rFonts w:hint="eastAsia" w:ascii="宋体" w:hAnsi="宋体"/>
          <w:b/>
          <w:sz w:val="24"/>
        </w:rPr>
        <w:t>1）</w:t>
      </w:r>
      <w:r>
        <w:rPr>
          <w:rFonts w:hint="eastAsia" w:ascii="宋体" w:hAnsi="宋体"/>
          <w:sz w:val="24"/>
        </w:rPr>
        <w:t>投标人或投标人主要负责人的近亲属；</w:t>
      </w:r>
    </w:p>
    <w:p>
      <w:pPr>
        <w:spacing w:line="360" w:lineRule="auto"/>
        <w:rPr>
          <w:rFonts w:ascii="宋体" w:hAnsi="宋体"/>
          <w:sz w:val="24"/>
        </w:rPr>
      </w:pPr>
      <w:r>
        <w:rPr>
          <w:rFonts w:hint="eastAsia" w:ascii="宋体" w:hAnsi="宋体"/>
          <w:b/>
          <w:sz w:val="24"/>
        </w:rPr>
        <w:t>2）</w:t>
      </w:r>
      <w:r>
        <w:rPr>
          <w:rFonts w:hint="eastAsia" w:ascii="宋体" w:hAnsi="宋体"/>
          <w:sz w:val="24"/>
        </w:rPr>
        <w:t>项目主管部门或者行政监督部门的人员；</w:t>
      </w:r>
    </w:p>
    <w:p>
      <w:pPr>
        <w:spacing w:line="360" w:lineRule="auto"/>
        <w:rPr>
          <w:rFonts w:ascii="宋体" w:hAnsi="宋体"/>
          <w:sz w:val="24"/>
        </w:rPr>
      </w:pPr>
      <w:r>
        <w:rPr>
          <w:rFonts w:hint="eastAsia" w:ascii="宋体" w:hAnsi="宋体"/>
          <w:b/>
          <w:sz w:val="24"/>
        </w:rPr>
        <w:t>3）</w:t>
      </w:r>
      <w:r>
        <w:rPr>
          <w:rFonts w:hint="eastAsia" w:ascii="宋体" w:hAnsi="宋体"/>
          <w:sz w:val="24"/>
        </w:rPr>
        <w:t>与投标人有经济利益关系，可能影响对投标公正评审的；</w:t>
      </w:r>
    </w:p>
    <w:p>
      <w:pPr>
        <w:spacing w:line="360" w:lineRule="auto"/>
        <w:rPr>
          <w:rFonts w:ascii="宋体" w:hAnsi="宋体"/>
          <w:sz w:val="24"/>
        </w:rPr>
      </w:pPr>
      <w:r>
        <w:rPr>
          <w:rFonts w:hint="eastAsia" w:ascii="宋体" w:hAnsi="宋体"/>
          <w:b/>
          <w:sz w:val="24"/>
        </w:rPr>
        <w:t>4）</w:t>
      </w:r>
      <w:r>
        <w:rPr>
          <w:rFonts w:hint="eastAsia" w:ascii="宋体" w:hAnsi="宋体"/>
          <w:sz w:val="24"/>
        </w:rPr>
        <w:t>曾因在招标、评标以及其他与招标投标有关活动中从事违法行为而受过行政处罚或刑事处罚的；</w:t>
      </w:r>
    </w:p>
    <w:p>
      <w:pPr>
        <w:spacing w:line="360" w:lineRule="auto"/>
        <w:rPr>
          <w:rFonts w:ascii="宋体" w:hAnsi="宋体"/>
          <w:sz w:val="24"/>
        </w:rPr>
      </w:pPr>
      <w:r>
        <w:rPr>
          <w:rFonts w:hint="eastAsia" w:ascii="宋体" w:hAnsi="宋体"/>
          <w:b/>
          <w:sz w:val="24"/>
        </w:rPr>
        <w:t>5）</w:t>
      </w:r>
      <w:r>
        <w:rPr>
          <w:rFonts w:hint="eastAsia" w:ascii="宋体" w:hAnsi="宋体"/>
          <w:sz w:val="24"/>
        </w:rPr>
        <w:t>与投标人有其他利害关系。</w:t>
      </w:r>
    </w:p>
    <w:p>
      <w:pPr>
        <w:spacing w:line="360" w:lineRule="auto"/>
        <w:rPr>
          <w:rFonts w:ascii="宋体" w:hAnsi="宋体"/>
          <w:sz w:val="24"/>
        </w:rPr>
      </w:pPr>
      <w:r>
        <w:rPr>
          <w:rFonts w:hint="eastAsia" w:ascii="宋体" w:hAnsi="宋体"/>
          <w:b/>
          <w:sz w:val="24"/>
        </w:rPr>
        <w:t>18.3</w:t>
      </w:r>
      <w:r>
        <w:rPr>
          <w:rFonts w:hint="eastAsia" w:ascii="宋体" w:hAnsi="宋体"/>
          <w:sz w:val="24"/>
        </w:rPr>
        <w:t>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rPr>
          <w:rFonts w:ascii="宋体" w:hAnsi="宋体"/>
          <w:sz w:val="24"/>
        </w:rPr>
      </w:pPr>
      <w:r>
        <w:rPr>
          <w:rFonts w:hint="eastAsia" w:ascii="宋体" w:hAnsi="宋体"/>
          <w:b/>
          <w:sz w:val="24"/>
        </w:rPr>
        <w:t>18.4</w:t>
      </w:r>
      <w:r>
        <w:rPr>
          <w:rFonts w:hint="eastAsia" w:ascii="宋体" w:hAnsi="宋体"/>
          <w:sz w:val="24"/>
        </w:rPr>
        <w:t>评标委员会对投标文件响应性的判定基于投标文件本身的内容，而不寻求外部的证据，无论何种原因，即使投标人开标时携带了材料的原件，但在投标文件中未提供与之内容完全一致的复制件的，评标委员会可视同其未提供。</w:t>
      </w:r>
    </w:p>
    <w:p>
      <w:pPr>
        <w:spacing w:line="360" w:lineRule="auto"/>
        <w:rPr>
          <w:rFonts w:ascii="宋体" w:hAnsi="宋体"/>
          <w:b/>
          <w:sz w:val="24"/>
        </w:rPr>
      </w:pPr>
      <w:r>
        <w:rPr>
          <w:rFonts w:hint="eastAsia" w:ascii="宋体" w:hAnsi="宋体"/>
          <w:b/>
          <w:sz w:val="24"/>
        </w:rPr>
        <w:t>18.5如果投标实质性没有响应招标文件的要求，其投标将被否决。投标人不得通过修正或撤消不合要求的偏离或保留从而使其投标成为实质性响应的投标。如发现有下列情形之一的，其投标将被否决：</w:t>
      </w:r>
    </w:p>
    <w:p>
      <w:pPr>
        <w:spacing w:line="360" w:lineRule="auto"/>
        <w:rPr>
          <w:rFonts w:ascii="宋体" w:hAnsi="宋体"/>
          <w:b/>
          <w:sz w:val="24"/>
        </w:rPr>
      </w:pPr>
      <w:r>
        <w:rPr>
          <w:rFonts w:hint="eastAsia" w:ascii="宋体" w:hAnsi="宋体"/>
          <w:b/>
          <w:sz w:val="24"/>
        </w:rPr>
        <w:t>1）投标人未提交投标保证金或保证金金额不足的；</w:t>
      </w:r>
    </w:p>
    <w:p>
      <w:pPr>
        <w:spacing w:line="360" w:lineRule="auto"/>
        <w:rPr>
          <w:rFonts w:ascii="宋体" w:hAnsi="宋体"/>
          <w:b/>
          <w:sz w:val="24"/>
        </w:rPr>
      </w:pPr>
      <w:r>
        <w:rPr>
          <w:rFonts w:hint="eastAsia" w:ascii="宋体" w:hAnsi="宋体"/>
          <w:b/>
          <w:sz w:val="24"/>
        </w:rPr>
        <w:t>2）资格和资质证明文件不全的或不满足招标文件的资格要求的；</w:t>
      </w:r>
    </w:p>
    <w:p>
      <w:pPr>
        <w:spacing w:line="360" w:lineRule="auto"/>
        <w:rPr>
          <w:rFonts w:ascii="宋体" w:hAnsi="宋体"/>
          <w:b/>
          <w:sz w:val="24"/>
        </w:rPr>
      </w:pPr>
      <w:r>
        <w:rPr>
          <w:rFonts w:hint="eastAsia" w:ascii="宋体" w:hAnsi="宋体"/>
          <w:b/>
          <w:sz w:val="24"/>
        </w:rPr>
        <w:t>3）投标有效期不足的；</w:t>
      </w:r>
    </w:p>
    <w:p>
      <w:pPr>
        <w:spacing w:line="360" w:lineRule="auto"/>
        <w:rPr>
          <w:rFonts w:ascii="宋体" w:hAnsi="宋体"/>
          <w:b/>
          <w:sz w:val="24"/>
        </w:rPr>
      </w:pPr>
      <w:r>
        <w:rPr>
          <w:rFonts w:hint="eastAsia" w:ascii="宋体" w:hAnsi="宋体"/>
          <w:b/>
          <w:sz w:val="24"/>
        </w:rPr>
        <w:t>4）投标文件商务和技术条款有重大偏离的；</w:t>
      </w:r>
    </w:p>
    <w:p>
      <w:pPr>
        <w:spacing w:line="360" w:lineRule="auto"/>
        <w:rPr>
          <w:rFonts w:ascii="宋体" w:hAnsi="宋体"/>
          <w:b/>
          <w:sz w:val="24"/>
        </w:rPr>
      </w:pPr>
      <w:r>
        <w:rPr>
          <w:rFonts w:hint="eastAsia" w:ascii="宋体" w:hAnsi="宋体"/>
          <w:b/>
          <w:sz w:val="24"/>
        </w:rPr>
        <w:t>5）未提供招标文件要求的相关评审材料或格式文件造成重大影响无法评审的；</w:t>
      </w:r>
    </w:p>
    <w:p>
      <w:pPr>
        <w:spacing w:line="360" w:lineRule="auto"/>
        <w:rPr>
          <w:rFonts w:ascii="宋体" w:hAnsi="宋体"/>
          <w:b/>
          <w:sz w:val="24"/>
        </w:rPr>
      </w:pPr>
      <w:r>
        <w:rPr>
          <w:rFonts w:hint="eastAsia" w:ascii="宋体" w:hAnsi="宋体"/>
          <w:b/>
          <w:sz w:val="24"/>
        </w:rPr>
        <w:t>6）投标文件提供虚假材料的；</w:t>
      </w:r>
    </w:p>
    <w:p>
      <w:pPr>
        <w:spacing w:line="360" w:lineRule="auto"/>
        <w:rPr>
          <w:rFonts w:ascii="宋体" w:hAnsi="宋体"/>
          <w:b/>
          <w:sz w:val="24"/>
        </w:rPr>
      </w:pPr>
      <w:r>
        <w:rPr>
          <w:rFonts w:hint="eastAsia" w:ascii="宋体" w:hAnsi="宋体"/>
          <w:b/>
          <w:sz w:val="24"/>
        </w:rPr>
        <w:t>7）投标文件附有招标人不能接受的条件的；</w:t>
      </w:r>
    </w:p>
    <w:p>
      <w:pPr>
        <w:spacing w:line="360" w:lineRule="auto"/>
        <w:rPr>
          <w:rFonts w:ascii="宋体" w:hAnsi="宋体"/>
          <w:b/>
          <w:sz w:val="24"/>
        </w:rPr>
      </w:pPr>
      <w:r>
        <w:rPr>
          <w:rFonts w:hint="eastAsia" w:ascii="宋体" w:hAnsi="宋体"/>
          <w:b/>
          <w:sz w:val="24"/>
        </w:rPr>
        <w:t>8) 评标委员会发现投标人的报价明显低于其它投标报价，而投标人不能合理说明或者不能提供相关证明材料，由评标委员会认定该投标人以低于成本报价竞标的；</w:t>
      </w:r>
    </w:p>
    <w:p>
      <w:pPr>
        <w:spacing w:line="360" w:lineRule="auto"/>
        <w:rPr>
          <w:rFonts w:ascii="宋体" w:hAnsi="宋体"/>
          <w:b/>
          <w:sz w:val="24"/>
        </w:rPr>
      </w:pPr>
      <w:r>
        <w:rPr>
          <w:rFonts w:hint="eastAsia" w:ascii="宋体" w:hAnsi="宋体"/>
          <w:b/>
          <w:sz w:val="24"/>
        </w:rPr>
        <w:t>9）不符合招标文件中规定的其它实质性要求的；</w:t>
      </w:r>
    </w:p>
    <w:p>
      <w:pPr>
        <w:spacing w:line="360" w:lineRule="auto"/>
        <w:rPr>
          <w:rFonts w:ascii="宋体" w:hAnsi="宋体"/>
          <w:b/>
          <w:sz w:val="24"/>
        </w:rPr>
      </w:pPr>
      <w:r>
        <w:rPr>
          <w:rFonts w:hint="eastAsia" w:ascii="宋体" w:hAnsi="宋体"/>
          <w:b/>
          <w:sz w:val="24"/>
        </w:rPr>
        <w:t>10）在评标过程中，评标委员会发现投标人以他人的名义投标、串通投标、以行贿手段谋取中标或者以其它弄虚作假方式投标的；</w:t>
      </w:r>
    </w:p>
    <w:p>
      <w:pPr>
        <w:spacing w:line="360" w:lineRule="auto"/>
        <w:rPr>
          <w:rFonts w:ascii="宋体" w:hAnsi="宋体"/>
          <w:b/>
          <w:sz w:val="24"/>
        </w:rPr>
      </w:pPr>
      <w:r>
        <w:rPr>
          <w:rFonts w:hint="eastAsia" w:ascii="宋体" w:hAnsi="宋体"/>
          <w:b/>
          <w:sz w:val="24"/>
        </w:rPr>
        <w:t>11）法律法规规定的其他否决投标的情形。</w:t>
      </w:r>
    </w:p>
    <w:p>
      <w:pPr>
        <w:spacing w:line="360" w:lineRule="auto"/>
        <w:rPr>
          <w:rFonts w:ascii="宋体" w:hAnsi="宋体"/>
          <w:sz w:val="24"/>
        </w:rPr>
      </w:pPr>
      <w:r>
        <w:rPr>
          <w:rFonts w:hint="eastAsia" w:ascii="宋体" w:hAnsi="宋体"/>
          <w:b/>
          <w:sz w:val="24"/>
        </w:rPr>
        <w:t>18.6</w:t>
      </w:r>
      <w:r>
        <w:rPr>
          <w:rFonts w:ascii="宋体" w:hAnsi="宋体"/>
          <w:b/>
          <w:sz w:val="24"/>
        </w:rPr>
        <w:t xml:space="preserve"> </w:t>
      </w:r>
      <w:r>
        <w:rPr>
          <w:rFonts w:ascii="宋体" w:hAnsi="宋体"/>
          <w:sz w:val="24"/>
        </w:rPr>
        <w:t>评标委员会</w:t>
      </w:r>
      <w:r>
        <w:rPr>
          <w:rFonts w:hint="eastAsia" w:ascii="宋体" w:hAnsi="宋体"/>
          <w:sz w:val="24"/>
        </w:rPr>
        <w:t>只对在初审中确定为实质性响应的投标文件进行进一步的详细评审。</w:t>
      </w:r>
    </w:p>
    <w:p>
      <w:pPr>
        <w:spacing w:line="360" w:lineRule="auto"/>
        <w:rPr>
          <w:rFonts w:ascii="宋体" w:hAnsi="宋体"/>
          <w:b/>
          <w:sz w:val="24"/>
        </w:rPr>
      </w:pPr>
      <w:r>
        <w:rPr>
          <w:rFonts w:hint="eastAsia" w:ascii="宋体" w:hAnsi="宋体"/>
          <w:b/>
          <w:sz w:val="24"/>
        </w:rPr>
        <w:t>18.7出现下列情况之一时，评标委员会有权否决所有投标：</w:t>
      </w:r>
    </w:p>
    <w:p>
      <w:pPr>
        <w:spacing w:line="360" w:lineRule="auto"/>
        <w:rPr>
          <w:rFonts w:ascii="宋体" w:hAnsi="宋体"/>
          <w:b/>
          <w:sz w:val="24"/>
        </w:rPr>
      </w:pPr>
      <w:r>
        <w:rPr>
          <w:rFonts w:hint="eastAsia" w:ascii="宋体" w:hAnsi="宋体"/>
          <w:b/>
          <w:sz w:val="24"/>
        </w:rPr>
        <w:t>1）有效投标人数量不足，导致本次招标缺乏竞争的；</w:t>
      </w:r>
    </w:p>
    <w:p>
      <w:pPr>
        <w:spacing w:line="360" w:lineRule="auto"/>
        <w:rPr>
          <w:rFonts w:ascii="宋体" w:hAnsi="宋体"/>
          <w:b/>
          <w:sz w:val="24"/>
        </w:rPr>
      </w:pPr>
      <w:r>
        <w:rPr>
          <w:rFonts w:hint="eastAsia" w:ascii="宋体" w:hAnsi="宋体"/>
          <w:b/>
          <w:sz w:val="24"/>
        </w:rPr>
        <w:t>2）出现影响采购公正的违法、违规行为的；</w:t>
      </w:r>
    </w:p>
    <w:p>
      <w:pPr>
        <w:spacing w:line="360" w:lineRule="auto"/>
        <w:rPr>
          <w:rFonts w:ascii="宋体" w:hAnsi="宋体"/>
          <w:b/>
          <w:sz w:val="24"/>
        </w:rPr>
      </w:pPr>
      <w:r>
        <w:rPr>
          <w:rFonts w:hint="eastAsia" w:ascii="宋体" w:hAnsi="宋体"/>
          <w:b/>
          <w:sz w:val="24"/>
        </w:rPr>
        <w:t>3）报价人的报价均超过了采购预算，采购人不能支付的；</w:t>
      </w:r>
    </w:p>
    <w:p>
      <w:pPr>
        <w:spacing w:line="360" w:lineRule="auto"/>
        <w:rPr>
          <w:rFonts w:ascii="宋体" w:hAnsi="宋体"/>
          <w:b/>
          <w:sz w:val="24"/>
        </w:rPr>
      </w:pPr>
      <w:r>
        <w:rPr>
          <w:rFonts w:hint="eastAsia" w:ascii="宋体" w:hAnsi="宋体"/>
          <w:b/>
          <w:sz w:val="24"/>
        </w:rPr>
        <w:t>4）因重大变故，采购任务取消的；</w:t>
      </w:r>
    </w:p>
    <w:p>
      <w:pPr>
        <w:spacing w:line="360" w:lineRule="auto"/>
        <w:rPr>
          <w:rFonts w:ascii="宋体" w:hAnsi="宋体"/>
          <w:sz w:val="24"/>
        </w:rPr>
      </w:pPr>
      <w:r>
        <w:rPr>
          <w:rFonts w:hint="eastAsia" w:ascii="宋体" w:hAnsi="宋体"/>
          <w:b/>
          <w:sz w:val="24"/>
        </w:rPr>
        <w:t>5）评委评审后一致认定应否决所有投标的。</w:t>
      </w:r>
    </w:p>
    <w:p>
      <w:pPr>
        <w:spacing w:line="360" w:lineRule="auto"/>
        <w:rPr>
          <w:rFonts w:ascii="宋体" w:hAnsi="宋体"/>
          <w:sz w:val="24"/>
        </w:rPr>
      </w:pPr>
      <w:r>
        <w:rPr>
          <w:rFonts w:hint="eastAsia" w:ascii="宋体" w:hAnsi="宋体"/>
          <w:b/>
          <w:sz w:val="24"/>
        </w:rPr>
        <w:t>18.8</w:t>
      </w:r>
      <w:r>
        <w:rPr>
          <w:rFonts w:hint="eastAsia" w:ascii="宋体" w:hAnsi="宋体"/>
          <w:sz w:val="24"/>
        </w:rPr>
        <w:t>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numPr>
          <w:ilvl w:val="0"/>
          <w:numId w:val="1"/>
        </w:numPr>
        <w:spacing w:line="360" w:lineRule="auto"/>
        <w:ind w:left="0" w:firstLine="0"/>
        <w:rPr>
          <w:rFonts w:ascii="宋体" w:hAnsi="宋体"/>
          <w:b/>
          <w:sz w:val="24"/>
        </w:rPr>
      </w:pPr>
      <w:r>
        <w:rPr>
          <w:rFonts w:hint="eastAsia" w:ascii="宋体" w:hAnsi="宋体"/>
          <w:b/>
          <w:sz w:val="24"/>
        </w:rPr>
        <w:t>投标文件的澄清</w:t>
      </w:r>
    </w:p>
    <w:p>
      <w:pPr>
        <w:spacing w:line="360" w:lineRule="auto"/>
        <w:rPr>
          <w:rFonts w:ascii="宋体" w:hAnsi="宋体"/>
          <w:sz w:val="24"/>
        </w:rPr>
      </w:pPr>
      <w:r>
        <w:rPr>
          <w:rFonts w:hint="eastAsia" w:ascii="宋体" w:hAnsi="宋体"/>
          <w:b/>
          <w:sz w:val="24"/>
        </w:rPr>
        <w:t>19</w:t>
      </w:r>
      <w:r>
        <w:rPr>
          <w:rFonts w:ascii="宋体" w:hAnsi="宋体"/>
          <w:b/>
          <w:sz w:val="24"/>
        </w:rPr>
        <w:t>.1</w:t>
      </w:r>
      <w:r>
        <w:rPr>
          <w:rFonts w:hint="eastAsia" w:ascii="宋体" w:hAnsi="宋体"/>
          <w:sz w:val="24"/>
        </w:rPr>
        <w:t>对于投标文件中含义不明确、同类问题表述不一致或者有明显文字和计算错误的内容，评标委员会应当以书面形式要求投标人作出必要的澄清、说明或者补正。</w:t>
      </w:r>
    </w:p>
    <w:p>
      <w:pPr>
        <w:spacing w:line="360" w:lineRule="auto"/>
        <w:rPr>
          <w:rFonts w:ascii="宋体" w:hAnsi="宋体"/>
          <w:sz w:val="24"/>
        </w:rPr>
      </w:pPr>
      <w:r>
        <w:rPr>
          <w:rFonts w:hint="eastAsia" w:ascii="宋体" w:hAnsi="宋体"/>
          <w:b/>
          <w:sz w:val="24"/>
        </w:rPr>
        <w:t>19</w:t>
      </w:r>
      <w:r>
        <w:rPr>
          <w:rFonts w:ascii="宋体" w:hAnsi="宋体"/>
          <w:b/>
          <w:sz w:val="24"/>
        </w:rPr>
        <w:t>.2</w:t>
      </w:r>
      <w:r>
        <w:rPr>
          <w:rFonts w:hint="eastAsia" w:ascii="宋体" w:hAnsi="宋体"/>
          <w:sz w:val="24"/>
        </w:rPr>
        <w:t>投标人的澄清、说明或者补正应当采用书面形式，并加盖公章，或者由法定代表人（单位负责人）或其授权的代表签字。投标人的澄清、说明或者补正不得超出投标文件的范围或者改变投标文件的实质性内容。</w:t>
      </w:r>
    </w:p>
    <w:p>
      <w:pPr>
        <w:numPr>
          <w:ilvl w:val="0"/>
          <w:numId w:val="1"/>
        </w:numPr>
        <w:spacing w:line="360" w:lineRule="auto"/>
        <w:ind w:left="0" w:firstLine="0"/>
        <w:rPr>
          <w:rFonts w:ascii="宋体" w:hAnsi="宋体"/>
          <w:b/>
          <w:sz w:val="24"/>
        </w:rPr>
      </w:pPr>
      <w:r>
        <w:rPr>
          <w:rFonts w:hint="eastAsia" w:ascii="宋体" w:hAnsi="宋体"/>
          <w:b/>
          <w:sz w:val="24"/>
        </w:rPr>
        <w:t>投标文件的</w:t>
      </w:r>
      <w:r>
        <w:rPr>
          <w:rFonts w:ascii="宋体" w:hAnsi="宋体"/>
          <w:b/>
          <w:sz w:val="24"/>
        </w:rPr>
        <w:t>详细评审</w:t>
      </w:r>
    </w:p>
    <w:p>
      <w:pPr>
        <w:spacing w:line="360" w:lineRule="auto"/>
        <w:rPr>
          <w:rFonts w:ascii="宋体" w:hAnsi="宋体"/>
          <w:sz w:val="24"/>
        </w:rPr>
      </w:pPr>
      <w:r>
        <w:rPr>
          <w:rFonts w:ascii="宋体" w:hAnsi="宋体"/>
          <w:b/>
          <w:sz w:val="24"/>
        </w:rPr>
        <w:t>2</w:t>
      </w:r>
      <w:r>
        <w:rPr>
          <w:rFonts w:hint="eastAsia" w:ascii="宋体" w:hAnsi="宋体"/>
          <w:b/>
          <w:sz w:val="24"/>
        </w:rPr>
        <w:t>0</w:t>
      </w:r>
      <w:r>
        <w:rPr>
          <w:rFonts w:ascii="宋体" w:hAnsi="宋体"/>
          <w:b/>
          <w:sz w:val="24"/>
        </w:rPr>
        <w:t>.1</w:t>
      </w:r>
      <w:r>
        <w:rPr>
          <w:rFonts w:hint="eastAsia" w:ascii="宋体" w:hAnsi="宋体"/>
          <w:sz w:val="24"/>
        </w:rPr>
        <w:t>在初步评审中，若评标委员会成员对同一投标人的评审结论不一致的，按照少数服从多数原则确定最终初步评审结论。评标委员会只对通过初步评审的投标文件进行详细评审。</w:t>
      </w:r>
    </w:p>
    <w:p>
      <w:pPr>
        <w:spacing w:line="360" w:lineRule="auto"/>
        <w:rPr>
          <w:rFonts w:ascii="宋体" w:hAnsi="宋体"/>
          <w:sz w:val="24"/>
        </w:rPr>
      </w:pPr>
      <w:r>
        <w:rPr>
          <w:rFonts w:hint="eastAsia" w:ascii="宋体" w:hAnsi="宋体"/>
          <w:b/>
          <w:sz w:val="24"/>
        </w:rPr>
        <w:t>20.2</w:t>
      </w:r>
      <w:r>
        <w:rPr>
          <w:rFonts w:hint="eastAsia" w:ascii="宋体" w:hAnsi="宋体"/>
          <w:sz w:val="24"/>
        </w:rPr>
        <w:t>投标人投标报价修正。由评标委员会根据招标文件的要求，以招标文件规定的范围为基准，对各投标人的报价内容和范围进行核定，以确定其投标报价总价的合理性和有效性检查和评审承诺服务范围完整性，投标人缺报、漏报项的，将以其他投标人所报该项目的最高价增加该投标人的评标价。该评标价仅为评标比较之用，投标人的投标价仍然不变。若投标人提供了超过招标文件要求的功能、服务，不予核减。评审后的投标报价总价作为价格评审依据。</w:t>
      </w:r>
    </w:p>
    <w:p>
      <w:pPr>
        <w:spacing w:line="360" w:lineRule="auto"/>
        <w:rPr>
          <w:rFonts w:ascii="宋体" w:hAnsi="宋体"/>
          <w:sz w:val="24"/>
        </w:rPr>
      </w:pPr>
      <w:r>
        <w:rPr>
          <w:rFonts w:hint="eastAsia" w:ascii="宋体" w:hAnsi="宋体"/>
          <w:b/>
          <w:sz w:val="24"/>
        </w:rPr>
        <w:t>20.3</w:t>
      </w:r>
      <w:r>
        <w:rPr>
          <w:rFonts w:hint="eastAsia" w:ascii="宋体" w:hAnsi="宋体"/>
          <w:sz w:val="24"/>
        </w:rPr>
        <w:t>投标文件报价出现前后不一致的，除投标人须知前附表另有规定外，按照下列规定修正：</w:t>
      </w:r>
    </w:p>
    <w:p>
      <w:pPr>
        <w:spacing w:line="360" w:lineRule="auto"/>
        <w:rPr>
          <w:rFonts w:ascii="宋体" w:hAnsi="宋体"/>
          <w:sz w:val="24"/>
        </w:rPr>
      </w:pPr>
      <w:r>
        <w:rPr>
          <w:rFonts w:hint="eastAsia" w:ascii="宋体" w:hAnsi="宋体"/>
          <w:b/>
          <w:sz w:val="24"/>
        </w:rPr>
        <w:t>1）</w:t>
      </w:r>
      <w:r>
        <w:rPr>
          <w:rFonts w:hint="eastAsia" w:ascii="宋体" w:hAnsi="宋体"/>
          <w:sz w:val="24"/>
        </w:rPr>
        <w:t>投标文件中开标一览表（报价表）内容与投标文件中相应内容不一致的，以开标一览表（报价表）为准；</w:t>
      </w:r>
    </w:p>
    <w:p>
      <w:pPr>
        <w:spacing w:line="360" w:lineRule="auto"/>
        <w:rPr>
          <w:rFonts w:ascii="宋体" w:hAnsi="宋体"/>
          <w:sz w:val="24"/>
        </w:rPr>
      </w:pPr>
      <w:r>
        <w:rPr>
          <w:rFonts w:hint="eastAsia" w:ascii="宋体" w:hAnsi="宋体"/>
          <w:b/>
          <w:sz w:val="24"/>
        </w:rPr>
        <w:t>2）</w:t>
      </w:r>
      <w:r>
        <w:rPr>
          <w:rFonts w:hint="eastAsia" w:ascii="宋体" w:hAnsi="宋体"/>
          <w:sz w:val="24"/>
        </w:rPr>
        <w:t>大写金额和小写金额不一致的，以大写金额为准；</w:t>
      </w:r>
    </w:p>
    <w:p>
      <w:pPr>
        <w:spacing w:line="360" w:lineRule="auto"/>
        <w:rPr>
          <w:rFonts w:ascii="宋体" w:hAnsi="宋体"/>
          <w:sz w:val="24"/>
        </w:rPr>
      </w:pPr>
      <w:r>
        <w:rPr>
          <w:rFonts w:hint="eastAsia" w:ascii="宋体" w:hAnsi="宋体"/>
          <w:b/>
          <w:sz w:val="24"/>
        </w:rPr>
        <w:t>3）</w:t>
      </w:r>
      <w:r>
        <w:rPr>
          <w:rFonts w:hint="eastAsia" w:ascii="宋体" w:hAnsi="宋体"/>
          <w:sz w:val="24"/>
        </w:rPr>
        <w:t>单价金额小数点或者百分比有明显错位的，以开标一览表的总价为准，并修改单价；</w:t>
      </w:r>
    </w:p>
    <w:p>
      <w:pPr>
        <w:spacing w:line="360" w:lineRule="auto"/>
        <w:rPr>
          <w:rFonts w:ascii="宋体" w:hAnsi="宋体"/>
          <w:sz w:val="24"/>
        </w:rPr>
      </w:pPr>
      <w:r>
        <w:rPr>
          <w:rFonts w:hint="eastAsia" w:ascii="宋体" w:hAnsi="宋体"/>
          <w:b/>
          <w:sz w:val="24"/>
        </w:rPr>
        <w:t>4）</w:t>
      </w:r>
      <w:r>
        <w:rPr>
          <w:rFonts w:hint="eastAsia" w:ascii="宋体" w:hAnsi="宋体"/>
          <w:sz w:val="24"/>
        </w:rPr>
        <w:t>总价金额与按单价汇总金额不一致的，以单价金额计算结果为准。</w:t>
      </w:r>
    </w:p>
    <w:p>
      <w:pPr>
        <w:spacing w:line="360" w:lineRule="auto"/>
        <w:rPr>
          <w:rFonts w:ascii="宋体" w:hAnsi="宋体"/>
          <w:sz w:val="24"/>
        </w:rPr>
      </w:pPr>
      <w:r>
        <w:rPr>
          <w:rFonts w:hint="eastAsia" w:ascii="宋体" w:hAnsi="宋体"/>
          <w:sz w:val="24"/>
        </w:rPr>
        <w:t>同时出现两种以上不一致的，按照前款规定的顺序修正。修正后的报价经投标人确认后产生约束力，投标人不确认的，其投标将被否决。</w:t>
      </w:r>
    </w:p>
    <w:p>
      <w:pPr>
        <w:spacing w:line="360" w:lineRule="auto"/>
        <w:rPr>
          <w:rFonts w:ascii="宋体" w:hAnsi="宋体"/>
          <w:sz w:val="24"/>
        </w:rPr>
      </w:pPr>
      <w:r>
        <w:rPr>
          <w:rFonts w:hint="eastAsia" w:ascii="宋体" w:hAnsi="宋体"/>
          <w:b/>
          <w:sz w:val="24"/>
        </w:rPr>
        <w:t>20.4</w:t>
      </w:r>
      <w:r>
        <w:rPr>
          <w:rFonts w:hint="eastAsia" w:ascii="宋体" w:hAnsi="宋体"/>
          <w:sz w:val="24"/>
        </w:rPr>
        <w:t>评标委员会在评标时，还要考虑以下因素：</w:t>
      </w:r>
    </w:p>
    <w:p>
      <w:pPr>
        <w:spacing w:line="360" w:lineRule="auto"/>
        <w:rPr>
          <w:rFonts w:ascii="宋体" w:hAnsi="宋体"/>
          <w:sz w:val="24"/>
        </w:rPr>
      </w:pPr>
      <w:r>
        <w:rPr>
          <w:rFonts w:hint="eastAsia" w:ascii="宋体" w:hAnsi="宋体"/>
          <w:b/>
          <w:sz w:val="24"/>
        </w:rPr>
        <w:t>1）</w:t>
      </w:r>
      <w:r>
        <w:rPr>
          <w:rFonts w:hint="eastAsia" w:ascii="宋体" w:hAnsi="宋体"/>
          <w:sz w:val="24"/>
        </w:rPr>
        <w:t>在中国国内所发生的人员工资、保险费等服务费用；</w:t>
      </w:r>
    </w:p>
    <w:p>
      <w:pPr>
        <w:spacing w:line="360" w:lineRule="auto"/>
        <w:rPr>
          <w:rFonts w:ascii="宋体" w:hAnsi="宋体"/>
          <w:sz w:val="24"/>
        </w:rPr>
      </w:pPr>
      <w:r>
        <w:rPr>
          <w:rFonts w:hint="eastAsia" w:ascii="宋体" w:hAnsi="宋体"/>
          <w:b/>
          <w:sz w:val="24"/>
        </w:rPr>
        <w:t>2）</w:t>
      </w:r>
      <w:r>
        <w:rPr>
          <w:rFonts w:hint="eastAsia" w:ascii="宋体" w:hAnsi="宋体"/>
          <w:sz w:val="24"/>
        </w:rPr>
        <w:t>投标文件申报的交货期；</w:t>
      </w:r>
    </w:p>
    <w:p>
      <w:pPr>
        <w:spacing w:line="360" w:lineRule="auto"/>
        <w:rPr>
          <w:rFonts w:ascii="宋体" w:hAnsi="宋体"/>
          <w:sz w:val="24"/>
        </w:rPr>
      </w:pPr>
      <w:r>
        <w:rPr>
          <w:rFonts w:hint="eastAsia" w:ascii="宋体" w:hAnsi="宋体"/>
          <w:b/>
          <w:sz w:val="24"/>
        </w:rPr>
        <w:t>3）</w:t>
      </w:r>
      <w:r>
        <w:rPr>
          <w:rFonts w:hint="eastAsia" w:ascii="宋体" w:hAnsi="宋体"/>
          <w:sz w:val="24"/>
        </w:rPr>
        <w:t>与合同条款规定的商务条款的偏离；</w:t>
      </w:r>
    </w:p>
    <w:p>
      <w:pPr>
        <w:spacing w:line="360" w:lineRule="auto"/>
        <w:rPr>
          <w:rFonts w:ascii="宋体" w:hAnsi="宋体"/>
          <w:sz w:val="24"/>
        </w:rPr>
      </w:pPr>
      <w:r>
        <w:rPr>
          <w:rFonts w:hint="eastAsia" w:ascii="宋体" w:hAnsi="宋体"/>
          <w:b/>
          <w:sz w:val="24"/>
        </w:rPr>
        <w:t>4）</w:t>
      </w:r>
      <w:r>
        <w:rPr>
          <w:rFonts w:hint="eastAsia" w:ascii="宋体" w:hAnsi="宋体"/>
          <w:sz w:val="24"/>
        </w:rPr>
        <w:t>技术规格所列的其它具体标准：</w:t>
      </w:r>
    </w:p>
    <w:p>
      <w:pPr>
        <w:spacing w:line="360" w:lineRule="auto"/>
        <w:rPr>
          <w:rFonts w:ascii="宋体" w:hAnsi="宋体"/>
          <w:b/>
          <w:sz w:val="24"/>
        </w:rPr>
      </w:pPr>
      <w:r>
        <w:rPr>
          <w:rFonts w:hint="eastAsia" w:ascii="宋体" w:hAnsi="宋体"/>
          <w:b/>
          <w:sz w:val="24"/>
        </w:rPr>
        <w:t>5）招标文件中带“*”或者带“★”的条款为关键性条款，对这些条款的任何负偏离将可能导</w:t>
      </w:r>
      <w:r>
        <w:rPr>
          <w:rFonts w:hint="eastAsia" w:ascii="宋体" w:hAnsi="宋体"/>
          <w:b/>
          <w:sz w:val="24"/>
          <w:highlight w:val="none"/>
        </w:rPr>
        <w:t>致扣分，</w:t>
      </w:r>
      <w:r>
        <w:rPr>
          <w:rFonts w:hint="eastAsia" w:ascii="宋体" w:hAnsi="宋体"/>
          <w:b/>
          <w:sz w:val="24"/>
        </w:rPr>
        <w:t>正偏离必须提供详细说明及支持文件。</w:t>
      </w:r>
    </w:p>
    <w:p>
      <w:pPr>
        <w:spacing w:line="360" w:lineRule="auto"/>
        <w:rPr>
          <w:rFonts w:ascii="宋体" w:hAnsi="宋体"/>
          <w:sz w:val="24"/>
        </w:rPr>
      </w:pPr>
      <w:r>
        <w:rPr>
          <w:rFonts w:hint="eastAsia" w:ascii="宋体" w:hAnsi="宋体"/>
          <w:b/>
          <w:sz w:val="24"/>
        </w:rPr>
        <w:t>20.5</w:t>
      </w:r>
      <w:r>
        <w:rPr>
          <w:rFonts w:hint="eastAsia" w:ascii="宋体" w:hAnsi="宋体"/>
          <w:sz w:val="24"/>
        </w:rPr>
        <w:t>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w:t>
      </w:r>
      <w:r>
        <w:rPr>
          <w:rFonts w:hint="eastAsia" w:ascii="宋体" w:hAnsi="宋体"/>
          <w:sz w:val="24"/>
          <w:lang w:val="en-US" w:eastAsia="zh-CN"/>
        </w:rPr>
        <w:t>磋商、</w:t>
      </w:r>
      <w:r>
        <w:rPr>
          <w:rFonts w:hint="eastAsia" w:ascii="宋体" w:hAnsi="宋体"/>
          <w:sz w:val="24"/>
        </w:rPr>
        <w:t>谈判或者独家采购，其投标保证金转为</w:t>
      </w:r>
      <w:r>
        <w:rPr>
          <w:rFonts w:hint="eastAsia" w:ascii="宋体" w:hAnsi="宋体"/>
          <w:sz w:val="24"/>
          <w:lang w:val="en-US" w:eastAsia="zh-CN"/>
        </w:rPr>
        <w:t>磋商、</w:t>
      </w:r>
      <w:r>
        <w:rPr>
          <w:rFonts w:hint="eastAsia" w:ascii="宋体" w:hAnsi="宋体"/>
          <w:sz w:val="24"/>
        </w:rPr>
        <w:t>谈判或者独家采购保证金。资格性审查或符合性审查不合格的投标人不得参加</w:t>
      </w:r>
      <w:r>
        <w:rPr>
          <w:rFonts w:hint="eastAsia" w:ascii="宋体" w:hAnsi="宋体"/>
          <w:sz w:val="24"/>
          <w:lang w:val="en-US" w:eastAsia="zh-CN"/>
        </w:rPr>
        <w:t>磋商、</w:t>
      </w:r>
      <w:r>
        <w:rPr>
          <w:rFonts w:hint="eastAsia" w:ascii="宋体" w:hAnsi="宋体"/>
          <w:sz w:val="24"/>
        </w:rPr>
        <w:t>谈判或者独家采购。</w:t>
      </w:r>
    </w:p>
    <w:p>
      <w:pPr>
        <w:numPr>
          <w:ilvl w:val="0"/>
          <w:numId w:val="1"/>
        </w:numPr>
        <w:spacing w:line="360" w:lineRule="auto"/>
        <w:ind w:left="0" w:firstLine="0"/>
        <w:rPr>
          <w:rFonts w:ascii="宋体" w:hAnsi="宋体"/>
          <w:b/>
          <w:sz w:val="24"/>
        </w:rPr>
      </w:pPr>
      <w:r>
        <w:rPr>
          <w:rFonts w:hint="eastAsia" w:ascii="宋体" w:hAnsi="宋体"/>
          <w:b/>
          <w:sz w:val="24"/>
        </w:rPr>
        <w:t>与招标代理机构和招标人的接触</w:t>
      </w:r>
    </w:p>
    <w:p>
      <w:pPr>
        <w:spacing w:line="360" w:lineRule="auto"/>
        <w:rPr>
          <w:rFonts w:ascii="宋体" w:hAnsi="宋体"/>
          <w:sz w:val="24"/>
        </w:rPr>
      </w:pPr>
      <w:r>
        <w:rPr>
          <w:rFonts w:ascii="宋体" w:hAnsi="宋体"/>
          <w:b/>
          <w:sz w:val="24"/>
        </w:rPr>
        <w:t>2</w:t>
      </w:r>
      <w:r>
        <w:rPr>
          <w:rFonts w:hint="eastAsia" w:ascii="宋体" w:hAnsi="宋体"/>
          <w:b/>
          <w:sz w:val="24"/>
        </w:rPr>
        <w:t>1</w:t>
      </w:r>
      <w:r>
        <w:rPr>
          <w:rFonts w:ascii="宋体" w:hAnsi="宋体"/>
          <w:b/>
          <w:sz w:val="24"/>
        </w:rPr>
        <w:t>.1</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line="360" w:lineRule="auto"/>
        <w:rPr>
          <w:rFonts w:ascii="宋体" w:hAnsi="宋体"/>
          <w:sz w:val="24"/>
        </w:rPr>
      </w:pPr>
      <w:r>
        <w:rPr>
          <w:rFonts w:ascii="宋体" w:hAnsi="宋体"/>
          <w:b/>
          <w:sz w:val="24"/>
        </w:rPr>
        <w:t>2</w:t>
      </w:r>
      <w:r>
        <w:rPr>
          <w:rFonts w:hint="eastAsia" w:ascii="宋体" w:hAnsi="宋体"/>
          <w:b/>
          <w:sz w:val="24"/>
        </w:rPr>
        <w:t>1</w:t>
      </w:r>
      <w:r>
        <w:rPr>
          <w:rFonts w:ascii="宋体" w:hAnsi="宋体"/>
          <w:b/>
          <w:sz w:val="24"/>
        </w:rPr>
        <w:t>.2</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p>
    <w:p>
      <w:pPr>
        <w:spacing w:line="360" w:lineRule="auto"/>
        <w:rPr>
          <w:rFonts w:ascii="宋体" w:hAnsi="宋体"/>
          <w:sz w:val="24"/>
        </w:rPr>
      </w:pPr>
      <w:r>
        <w:rPr>
          <w:rFonts w:hint="eastAsia" w:ascii="宋体" w:hAnsi="宋体"/>
          <w:b/>
          <w:sz w:val="24"/>
        </w:rPr>
        <w:t>21.3</w:t>
      </w:r>
      <w:r>
        <w:rPr>
          <w:rFonts w:hint="eastAsia" w:ascii="宋体" w:hAnsi="宋体"/>
          <w:sz w:val="24"/>
        </w:rPr>
        <w:t>异议</w:t>
      </w:r>
    </w:p>
    <w:p>
      <w:pPr>
        <w:spacing w:line="360" w:lineRule="auto"/>
        <w:rPr>
          <w:rFonts w:ascii="宋体" w:hAnsi="宋体"/>
          <w:sz w:val="24"/>
        </w:rPr>
      </w:pPr>
      <w:r>
        <w:rPr>
          <w:rFonts w:hint="eastAsia" w:ascii="宋体" w:hAnsi="宋体"/>
          <w:b/>
          <w:sz w:val="24"/>
        </w:rPr>
        <w:t>21.3.1</w:t>
      </w:r>
      <w:r>
        <w:rPr>
          <w:rFonts w:hint="eastAsia" w:ascii="宋体" w:hAnsi="宋体"/>
          <w:sz w:val="24"/>
        </w:rPr>
        <w:t>如对招标文件内容有异议，请在投标人须知前附表规定的时间前提出。招标人及代理机构有权不接受逾期提出的异议。</w:t>
      </w:r>
    </w:p>
    <w:p>
      <w:pPr>
        <w:spacing w:line="360" w:lineRule="auto"/>
        <w:rPr>
          <w:rFonts w:ascii="宋体" w:hAnsi="宋体"/>
          <w:sz w:val="24"/>
        </w:rPr>
      </w:pPr>
      <w:r>
        <w:rPr>
          <w:rFonts w:hint="eastAsia" w:ascii="宋体" w:hAnsi="宋体"/>
          <w:b/>
          <w:sz w:val="24"/>
        </w:rPr>
        <w:t>21.3.2</w:t>
      </w:r>
      <w:r>
        <w:rPr>
          <w:rFonts w:hint="eastAsia" w:ascii="宋体" w:hAnsi="宋体"/>
          <w:sz w:val="24"/>
        </w:rPr>
        <w:t>投标人对开标有异议的，应当在开标现场提出。招标人及代理机构有权不接收投标人逾期提出的异议。</w:t>
      </w:r>
    </w:p>
    <w:p>
      <w:pPr>
        <w:spacing w:line="360" w:lineRule="auto"/>
        <w:rPr>
          <w:rFonts w:ascii="宋体" w:hAnsi="宋体"/>
          <w:sz w:val="24"/>
        </w:rPr>
      </w:pPr>
      <w:r>
        <w:rPr>
          <w:rFonts w:hint="eastAsia" w:ascii="宋体" w:hAnsi="宋体"/>
          <w:b/>
          <w:sz w:val="24"/>
        </w:rPr>
        <w:t>21.3.3</w:t>
      </w:r>
      <w:r>
        <w:rPr>
          <w:rFonts w:hint="eastAsia" w:ascii="宋体" w:hAnsi="宋体"/>
          <w:sz w:val="24"/>
        </w:rPr>
        <w:t>各投标人的各细项评审内容、分项得分和总分均属于需保密的评标过程内容，招标人和招标代理机构无义务向各投标人公布。</w:t>
      </w:r>
    </w:p>
    <w:p>
      <w:pPr>
        <w:spacing w:line="360" w:lineRule="auto"/>
        <w:rPr>
          <w:rFonts w:ascii="宋体" w:hAnsi="宋体"/>
          <w:sz w:val="24"/>
        </w:rPr>
      </w:pPr>
      <w:r>
        <w:rPr>
          <w:rFonts w:hint="eastAsia" w:ascii="宋体" w:hAnsi="宋体"/>
          <w:b/>
          <w:sz w:val="24"/>
        </w:rPr>
        <w:t>21.3.4</w:t>
      </w:r>
      <w:r>
        <w:rPr>
          <w:rFonts w:hint="eastAsia" w:ascii="宋体" w:hAnsi="宋体"/>
          <w:sz w:val="24"/>
        </w:rPr>
        <w:t>投标人认为中标结果使自己的合法权益受到损害的，可以在公示期内，由投标人授权代表（或法定代表人）携带身份证明材料，以书面形式向招标人或招标代理机构提出异议，逾期不予受理。</w:t>
      </w:r>
    </w:p>
    <w:p>
      <w:pPr>
        <w:spacing w:line="360" w:lineRule="auto"/>
        <w:rPr>
          <w:rFonts w:ascii="宋体" w:hAnsi="宋体"/>
          <w:sz w:val="24"/>
        </w:rPr>
      </w:pPr>
      <w:r>
        <w:rPr>
          <w:rFonts w:hint="eastAsia" w:ascii="宋体" w:hAnsi="宋体"/>
          <w:b/>
          <w:sz w:val="24"/>
        </w:rPr>
        <w:t>21.3.5</w:t>
      </w:r>
      <w:r>
        <w:rPr>
          <w:rFonts w:hint="eastAsia" w:ascii="宋体" w:hAnsi="宋体"/>
          <w:sz w:val="24"/>
        </w:rPr>
        <w:t>异议书内容应包括异议的详细理由和依据，并提供有关证明资料。</w:t>
      </w:r>
    </w:p>
    <w:p>
      <w:pPr>
        <w:spacing w:line="360" w:lineRule="auto"/>
        <w:rPr>
          <w:rFonts w:ascii="宋体" w:hAnsi="宋体"/>
          <w:sz w:val="24"/>
        </w:rPr>
      </w:pPr>
      <w:r>
        <w:rPr>
          <w:rFonts w:hint="eastAsia" w:ascii="宋体" w:hAnsi="宋体"/>
          <w:b/>
          <w:sz w:val="24"/>
        </w:rPr>
        <w:t>21.3.6</w:t>
      </w:r>
      <w:r>
        <w:rPr>
          <w:rFonts w:hint="eastAsia" w:ascii="宋体" w:hAnsi="宋体"/>
          <w:sz w:val="24"/>
        </w:rPr>
        <w:t>有以下情形之一的，视为无效异议：</w:t>
      </w:r>
    </w:p>
    <w:p>
      <w:pPr>
        <w:spacing w:line="360" w:lineRule="auto"/>
        <w:rPr>
          <w:rFonts w:ascii="宋体" w:hAnsi="宋体"/>
          <w:sz w:val="24"/>
        </w:rPr>
      </w:pPr>
      <w:r>
        <w:rPr>
          <w:rFonts w:hint="eastAsia" w:ascii="宋体" w:hAnsi="宋体"/>
          <w:b/>
          <w:sz w:val="24"/>
        </w:rPr>
        <w:t>1）</w:t>
      </w:r>
      <w:r>
        <w:rPr>
          <w:rFonts w:hint="eastAsia" w:ascii="宋体" w:hAnsi="宋体"/>
          <w:sz w:val="24"/>
        </w:rPr>
        <w:t>未按规定时间或规定手续提交异议的；</w:t>
      </w:r>
    </w:p>
    <w:p>
      <w:pPr>
        <w:spacing w:line="360" w:lineRule="auto"/>
        <w:rPr>
          <w:rFonts w:ascii="宋体" w:hAnsi="宋体"/>
          <w:sz w:val="24"/>
        </w:rPr>
      </w:pPr>
      <w:r>
        <w:rPr>
          <w:rFonts w:hint="eastAsia" w:ascii="宋体" w:hAnsi="宋体"/>
          <w:b/>
          <w:sz w:val="24"/>
        </w:rPr>
        <w:t>2）</w:t>
      </w:r>
      <w:r>
        <w:rPr>
          <w:rFonts w:hint="eastAsia" w:ascii="宋体" w:hAnsi="宋体"/>
          <w:sz w:val="24"/>
        </w:rPr>
        <w:t>异议内容含糊不清、没有提供详细理由和依据，无法进行核查的；</w:t>
      </w:r>
    </w:p>
    <w:p>
      <w:pPr>
        <w:spacing w:line="360" w:lineRule="auto"/>
        <w:rPr>
          <w:rFonts w:ascii="宋体" w:hAnsi="宋体"/>
          <w:b/>
          <w:sz w:val="24"/>
        </w:rPr>
      </w:pPr>
      <w:r>
        <w:rPr>
          <w:rFonts w:hint="eastAsia" w:ascii="宋体" w:hAnsi="宋体"/>
          <w:b/>
          <w:sz w:val="24"/>
        </w:rPr>
        <w:t>3）</w:t>
      </w:r>
      <w:r>
        <w:rPr>
          <w:rFonts w:hint="eastAsia" w:ascii="宋体" w:hAnsi="宋体"/>
          <w:sz w:val="24"/>
        </w:rPr>
        <w:t>其他不符合异议程序和有关规定的。</w:t>
      </w:r>
    </w:p>
    <w:p>
      <w:pPr>
        <w:spacing w:line="360" w:lineRule="auto"/>
        <w:rPr>
          <w:rFonts w:ascii="宋体" w:hAnsi="宋体"/>
          <w:sz w:val="24"/>
        </w:rPr>
      </w:pPr>
      <w:r>
        <w:rPr>
          <w:rFonts w:hint="eastAsia" w:ascii="宋体" w:hAnsi="宋体"/>
          <w:b/>
          <w:sz w:val="24"/>
        </w:rPr>
        <w:t>21.3.7</w:t>
      </w:r>
      <w:r>
        <w:rPr>
          <w:rFonts w:hint="eastAsia" w:ascii="宋体" w:hAnsi="宋体"/>
          <w:sz w:val="24"/>
        </w:rPr>
        <w:t>异议人有下列情形之一的，属于虚假、恶意异议，招标人和招标代理机构将驳回异议，将其列入不良行为记录名单，限制或拒绝其参加招标人和招标代理机构组织的采购活动，并视情况上报主管部门：</w:t>
      </w:r>
    </w:p>
    <w:p>
      <w:pPr>
        <w:spacing w:line="360" w:lineRule="auto"/>
        <w:rPr>
          <w:rFonts w:ascii="宋体" w:hAnsi="宋体"/>
          <w:sz w:val="24"/>
        </w:rPr>
      </w:pPr>
      <w:r>
        <w:rPr>
          <w:rFonts w:hint="eastAsia" w:ascii="宋体" w:hAnsi="宋体"/>
          <w:b/>
          <w:sz w:val="24"/>
        </w:rPr>
        <w:t>1）</w:t>
      </w:r>
      <w:r>
        <w:rPr>
          <w:rFonts w:hint="eastAsia" w:ascii="宋体" w:hAnsi="宋体"/>
          <w:sz w:val="24"/>
        </w:rPr>
        <w:t>一年内三次及以上异议均查无实据的；</w:t>
      </w:r>
    </w:p>
    <w:p>
      <w:pPr>
        <w:spacing w:line="360" w:lineRule="auto"/>
        <w:rPr>
          <w:rFonts w:ascii="宋体" w:hAnsi="宋体"/>
          <w:sz w:val="24"/>
        </w:rPr>
      </w:pPr>
      <w:r>
        <w:rPr>
          <w:rFonts w:hint="eastAsia" w:ascii="宋体" w:hAnsi="宋体"/>
          <w:b/>
          <w:sz w:val="24"/>
        </w:rPr>
        <w:t>2）</w:t>
      </w:r>
      <w:r>
        <w:rPr>
          <w:rFonts w:hint="eastAsia" w:ascii="宋体" w:hAnsi="宋体"/>
          <w:sz w:val="24"/>
        </w:rPr>
        <w:t>捏造事实、提供虚假投诉材料或提供以非法手段取得的证明材料异议的；</w:t>
      </w:r>
    </w:p>
    <w:p>
      <w:pPr>
        <w:spacing w:line="360" w:lineRule="auto"/>
        <w:rPr>
          <w:rFonts w:ascii="宋体" w:hAnsi="宋体"/>
          <w:sz w:val="24"/>
        </w:rPr>
      </w:pPr>
      <w:r>
        <w:rPr>
          <w:rFonts w:hint="eastAsia" w:ascii="宋体" w:hAnsi="宋体"/>
          <w:b/>
          <w:sz w:val="24"/>
        </w:rPr>
        <w:t>3）</w:t>
      </w:r>
      <w:r>
        <w:rPr>
          <w:rFonts w:hint="eastAsia" w:ascii="宋体" w:hAnsi="宋体"/>
          <w:sz w:val="24"/>
        </w:rPr>
        <w:t>其他经认定属于虚假、恶意投诉的行为。</w:t>
      </w:r>
    </w:p>
    <w:p>
      <w:pPr>
        <w:spacing w:line="360" w:lineRule="auto"/>
        <w:jc w:val="center"/>
        <w:rPr>
          <w:rFonts w:ascii="宋体" w:hAnsi="宋体"/>
          <w:b/>
          <w:sz w:val="30"/>
          <w:szCs w:val="30"/>
        </w:rPr>
      </w:pPr>
      <w:r>
        <w:rPr>
          <w:rFonts w:hint="eastAsia" w:ascii="宋体" w:hAnsi="宋体"/>
          <w:b/>
          <w:sz w:val="30"/>
          <w:szCs w:val="30"/>
        </w:rPr>
        <w:t>六、中标候选人的确定</w:t>
      </w:r>
    </w:p>
    <w:p>
      <w:pPr>
        <w:numPr>
          <w:ilvl w:val="0"/>
          <w:numId w:val="1"/>
        </w:numPr>
        <w:spacing w:line="360" w:lineRule="auto"/>
        <w:ind w:left="0" w:firstLine="0"/>
        <w:rPr>
          <w:rFonts w:ascii="宋体" w:hAnsi="宋体"/>
          <w:b/>
          <w:sz w:val="24"/>
        </w:rPr>
      </w:pPr>
      <w:r>
        <w:rPr>
          <w:rFonts w:hint="eastAsia" w:ascii="宋体" w:hAnsi="宋体"/>
          <w:b/>
          <w:sz w:val="24"/>
        </w:rPr>
        <w:t>审查确认</w:t>
      </w:r>
    </w:p>
    <w:p>
      <w:pPr>
        <w:spacing w:line="360" w:lineRule="auto"/>
        <w:rPr>
          <w:rFonts w:ascii="宋体" w:hAnsi="宋体"/>
          <w:sz w:val="24"/>
        </w:rPr>
      </w:pPr>
      <w:r>
        <w:rPr>
          <w:rFonts w:hint="eastAsia" w:ascii="宋体" w:hAnsi="宋体"/>
          <w:b/>
          <w:sz w:val="24"/>
        </w:rPr>
        <w:t>22.1</w:t>
      </w:r>
      <w:r>
        <w:rPr>
          <w:rFonts w:hint="eastAsia" w:ascii="宋体" w:hAnsi="宋体"/>
          <w:sz w:val="24"/>
        </w:rPr>
        <w:t>中标候选人的经营、财务状况发生较大变化或者存在违法行为，招标人认为可能影响其履约能力的，应当在发出中标通知书前由原评标委员会按照招标文件规定的标准和方法审查确认。</w:t>
      </w:r>
    </w:p>
    <w:p>
      <w:pPr>
        <w:spacing w:line="360" w:lineRule="auto"/>
        <w:rPr>
          <w:rFonts w:ascii="宋体" w:hAnsi="宋体"/>
          <w:b/>
          <w:sz w:val="24"/>
        </w:rPr>
      </w:pPr>
      <w:r>
        <w:rPr>
          <w:rFonts w:hint="eastAsia" w:ascii="宋体" w:hAnsi="宋体"/>
          <w:b/>
          <w:sz w:val="24"/>
        </w:rPr>
        <w:t>22.2</w:t>
      </w:r>
      <w:r>
        <w:rPr>
          <w:rFonts w:hint="eastAsia" w:ascii="宋体" w:hAnsi="宋体"/>
          <w:sz w:val="24"/>
        </w:rPr>
        <w:t>如审查第一中标候选人不符合中标条件，招标人有权取消其中标资格，重新组织招标或者委托评标委员会按照排名依次审查确认其他中标候选人。</w:t>
      </w:r>
    </w:p>
    <w:p>
      <w:pPr>
        <w:numPr>
          <w:ilvl w:val="0"/>
          <w:numId w:val="1"/>
        </w:numPr>
        <w:spacing w:line="360" w:lineRule="auto"/>
        <w:ind w:left="0" w:firstLine="0"/>
        <w:rPr>
          <w:rFonts w:ascii="宋体" w:hAnsi="宋体"/>
          <w:b/>
          <w:sz w:val="24"/>
        </w:rPr>
      </w:pPr>
      <w:r>
        <w:rPr>
          <w:rFonts w:hint="eastAsia" w:ascii="宋体" w:hAnsi="宋体"/>
          <w:b/>
          <w:sz w:val="24"/>
        </w:rPr>
        <w:t>确定中标候选人的标准</w:t>
      </w:r>
    </w:p>
    <w:p>
      <w:pPr>
        <w:spacing w:line="360" w:lineRule="auto"/>
        <w:rPr>
          <w:rFonts w:ascii="宋体" w:hAnsi="宋体"/>
          <w:sz w:val="24"/>
        </w:rPr>
      </w:pPr>
      <w:r>
        <w:rPr>
          <w:rFonts w:hint="eastAsia" w:ascii="宋体" w:hAnsi="宋体"/>
          <w:b/>
          <w:sz w:val="24"/>
        </w:rPr>
        <w:t>23</w:t>
      </w:r>
      <w:r>
        <w:rPr>
          <w:rFonts w:ascii="宋体" w:hAnsi="宋体"/>
          <w:b/>
          <w:sz w:val="24"/>
        </w:rPr>
        <w:t>.1</w:t>
      </w:r>
      <w:r>
        <w:rPr>
          <w:rFonts w:ascii="宋体" w:hAnsi="宋体"/>
          <w:sz w:val="24"/>
        </w:rPr>
        <w:t>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numPr>
          <w:ilvl w:val="0"/>
          <w:numId w:val="1"/>
        </w:numPr>
        <w:spacing w:line="360" w:lineRule="auto"/>
        <w:ind w:left="0" w:firstLine="0"/>
        <w:rPr>
          <w:rFonts w:ascii="宋体" w:hAnsi="宋体"/>
          <w:b/>
          <w:sz w:val="24"/>
        </w:rPr>
      </w:pPr>
      <w:r>
        <w:rPr>
          <w:rFonts w:hint="eastAsia" w:ascii="宋体" w:hAnsi="宋体"/>
          <w:b/>
          <w:sz w:val="24"/>
        </w:rPr>
        <w:t>招标人的权利</w:t>
      </w:r>
    </w:p>
    <w:p>
      <w:pPr>
        <w:spacing w:line="360" w:lineRule="auto"/>
        <w:rPr>
          <w:rFonts w:ascii="宋体" w:hAnsi="宋体"/>
          <w:sz w:val="24"/>
        </w:rPr>
      </w:pPr>
      <w:r>
        <w:rPr>
          <w:rFonts w:hint="eastAsia" w:ascii="宋体" w:hAnsi="宋体"/>
          <w:b/>
          <w:sz w:val="24"/>
        </w:rPr>
        <w:t>24</w:t>
      </w:r>
      <w:r>
        <w:rPr>
          <w:rFonts w:ascii="宋体" w:hAnsi="宋体"/>
          <w:b/>
          <w:sz w:val="24"/>
        </w:rPr>
        <w:t>.1</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numPr>
          <w:ilvl w:val="0"/>
          <w:numId w:val="1"/>
        </w:numPr>
        <w:spacing w:line="360" w:lineRule="auto"/>
        <w:ind w:left="0" w:firstLine="0"/>
        <w:rPr>
          <w:rFonts w:ascii="宋体" w:hAnsi="宋体"/>
          <w:b/>
          <w:sz w:val="24"/>
        </w:rPr>
      </w:pPr>
      <w:r>
        <w:rPr>
          <w:rFonts w:hint="eastAsia" w:ascii="宋体" w:hAnsi="宋体"/>
          <w:b/>
          <w:sz w:val="24"/>
        </w:rPr>
        <w:t>中标通知书</w:t>
      </w:r>
    </w:p>
    <w:p>
      <w:pPr>
        <w:spacing w:line="360" w:lineRule="auto"/>
        <w:rPr>
          <w:rFonts w:ascii="宋体" w:hAnsi="宋体"/>
          <w:sz w:val="24"/>
        </w:rPr>
      </w:pPr>
      <w:r>
        <w:rPr>
          <w:rFonts w:hint="eastAsia" w:ascii="宋体" w:hAnsi="宋体"/>
          <w:b/>
          <w:sz w:val="24"/>
        </w:rPr>
        <w:t>25</w:t>
      </w:r>
      <w:r>
        <w:rPr>
          <w:rFonts w:ascii="宋体" w:hAnsi="宋体"/>
          <w:b/>
          <w:sz w:val="24"/>
        </w:rPr>
        <w:t>.1</w:t>
      </w:r>
      <w:r>
        <w:rPr>
          <w:rFonts w:hint="eastAsia" w:ascii="宋体" w:hAnsi="宋体"/>
          <w:sz w:val="24"/>
        </w:rPr>
        <w:t>在投标有效期满之前，招标代理机构向中标人发出中标通知书。中标通知书将构成合同的一部分。</w:t>
      </w:r>
    </w:p>
    <w:p>
      <w:pPr>
        <w:spacing w:line="360" w:lineRule="auto"/>
        <w:jc w:val="center"/>
        <w:rPr>
          <w:rFonts w:ascii="宋体" w:hAnsi="宋体"/>
          <w:b/>
          <w:sz w:val="30"/>
          <w:szCs w:val="30"/>
        </w:rPr>
      </w:pPr>
      <w:r>
        <w:rPr>
          <w:rFonts w:hint="eastAsia" w:ascii="宋体" w:hAnsi="宋体"/>
          <w:b/>
          <w:sz w:val="30"/>
          <w:szCs w:val="30"/>
        </w:rPr>
        <w:t>七、合同的签署</w:t>
      </w:r>
    </w:p>
    <w:p>
      <w:pPr>
        <w:numPr>
          <w:ilvl w:val="0"/>
          <w:numId w:val="1"/>
        </w:numPr>
        <w:spacing w:line="360" w:lineRule="auto"/>
        <w:ind w:left="0" w:firstLine="0"/>
        <w:rPr>
          <w:rFonts w:ascii="宋体" w:hAnsi="宋体"/>
          <w:b/>
          <w:sz w:val="24"/>
        </w:rPr>
      </w:pPr>
      <w:r>
        <w:rPr>
          <w:rFonts w:hint="eastAsia" w:ascii="宋体" w:hAnsi="宋体"/>
          <w:b/>
          <w:sz w:val="24"/>
        </w:rPr>
        <w:t>合同的签署</w:t>
      </w:r>
    </w:p>
    <w:p>
      <w:pPr>
        <w:spacing w:line="360" w:lineRule="auto"/>
        <w:rPr>
          <w:rFonts w:ascii="宋体" w:hAnsi="宋体"/>
          <w:sz w:val="24"/>
        </w:rPr>
      </w:pPr>
      <w:r>
        <w:rPr>
          <w:rFonts w:hint="eastAsia" w:ascii="宋体" w:hAnsi="宋体"/>
          <w:b/>
          <w:sz w:val="24"/>
        </w:rPr>
        <w:t>26</w:t>
      </w:r>
      <w:r>
        <w:rPr>
          <w:rFonts w:ascii="宋体" w:hAnsi="宋体"/>
          <w:b/>
          <w:sz w:val="24"/>
        </w:rPr>
        <w:t>.1</w:t>
      </w:r>
      <w:r>
        <w:rPr>
          <w:rFonts w:hint="eastAsia" w:ascii="宋体" w:hAnsi="宋体"/>
          <w:sz w:val="24"/>
        </w:rPr>
        <w:t>中标人应在收到中标通知书30个日历日内与招标人签订合同。</w:t>
      </w:r>
    </w:p>
    <w:p>
      <w:pPr>
        <w:spacing w:line="360" w:lineRule="auto"/>
        <w:rPr>
          <w:rFonts w:ascii="宋体" w:hAnsi="宋体"/>
          <w:sz w:val="24"/>
        </w:rPr>
      </w:pPr>
      <w:r>
        <w:rPr>
          <w:rFonts w:hint="eastAsia" w:ascii="宋体" w:hAnsi="宋体"/>
          <w:b/>
          <w:sz w:val="24"/>
        </w:rPr>
        <w:t>26</w:t>
      </w:r>
      <w:r>
        <w:rPr>
          <w:rFonts w:ascii="宋体" w:hAnsi="宋体"/>
          <w:b/>
          <w:sz w:val="24"/>
        </w:rPr>
        <w:t>.2</w:t>
      </w:r>
      <w:r>
        <w:rPr>
          <w:rFonts w:hint="eastAsia" w:ascii="宋体" w:hAnsi="宋体"/>
          <w:sz w:val="24"/>
        </w:rPr>
        <w:t>采购双方必须严格按照招标文件、投标文件及有关承诺签订采购合同，不得擅自变更。合同的标的、价款、质量、履行期限等主要条款应当与招标文件和中标人的投标文件的内容一致，招标人和中标人不得再行订立背离合同实质性内容的其他协议。对任何因双方擅自变更合同引起的问题招标代理机构概不负责，合同风险由双方自行承担。</w:t>
      </w:r>
    </w:p>
    <w:p>
      <w:pPr>
        <w:numPr>
          <w:ilvl w:val="0"/>
          <w:numId w:val="1"/>
        </w:numPr>
        <w:spacing w:line="360" w:lineRule="auto"/>
        <w:ind w:left="0" w:firstLine="0"/>
        <w:rPr>
          <w:rFonts w:ascii="宋体" w:hAnsi="宋体"/>
          <w:b/>
          <w:sz w:val="24"/>
        </w:rPr>
      </w:pPr>
      <w:r>
        <w:rPr>
          <w:rFonts w:hint="eastAsia" w:ascii="宋体" w:hAnsi="宋体"/>
          <w:b/>
          <w:sz w:val="24"/>
        </w:rPr>
        <w:t>履约担保</w:t>
      </w:r>
    </w:p>
    <w:p>
      <w:pPr>
        <w:spacing w:line="360" w:lineRule="auto"/>
        <w:rPr>
          <w:rFonts w:ascii="宋体" w:hAnsi="宋体"/>
          <w:sz w:val="24"/>
        </w:rPr>
      </w:pPr>
      <w:r>
        <w:rPr>
          <w:rFonts w:hint="eastAsia" w:ascii="宋体" w:hAnsi="宋体"/>
          <w:b/>
          <w:sz w:val="24"/>
        </w:rPr>
        <w:t>27</w:t>
      </w:r>
      <w:r>
        <w:rPr>
          <w:rFonts w:ascii="宋体" w:hAnsi="宋体"/>
          <w:b/>
          <w:sz w:val="24"/>
        </w:rPr>
        <w:t>.1</w:t>
      </w:r>
      <w:r>
        <w:rPr>
          <w:rFonts w:hint="eastAsia" w:ascii="宋体" w:hAnsi="宋体"/>
          <w:sz w:val="24"/>
        </w:rPr>
        <w:t>中标人须按照投标人须知前附表中的规定提交履约担保。</w:t>
      </w:r>
    </w:p>
    <w:p>
      <w:pPr>
        <w:spacing w:line="360" w:lineRule="auto"/>
        <w:rPr>
          <w:rFonts w:ascii="宋体" w:hAnsi="宋体"/>
          <w:sz w:val="24"/>
        </w:rPr>
      </w:pPr>
      <w:r>
        <w:rPr>
          <w:rFonts w:hint="eastAsia" w:ascii="宋体" w:hAnsi="宋体"/>
          <w:b/>
          <w:sz w:val="24"/>
        </w:rPr>
        <w:t>27</w:t>
      </w:r>
      <w:r>
        <w:rPr>
          <w:rFonts w:ascii="宋体" w:hAnsi="宋体"/>
          <w:b/>
          <w:sz w:val="24"/>
        </w:rPr>
        <w:t>.2</w:t>
      </w:r>
      <w:r>
        <w:rPr>
          <w:rFonts w:hint="eastAsia" w:ascii="宋体" w:hAnsi="宋体"/>
          <w:sz w:val="24"/>
        </w:rPr>
        <w:t>招标人与中标人签订书面合同后，招标代理机构将通知所有未中标的投标人，并退还其投标保证金。</w:t>
      </w:r>
    </w:p>
    <w:p>
      <w:pPr>
        <w:spacing w:line="360" w:lineRule="auto"/>
        <w:rPr>
          <w:rFonts w:ascii="宋体" w:hAnsi="宋体"/>
          <w:sz w:val="24"/>
        </w:rPr>
      </w:pPr>
      <w:r>
        <w:rPr>
          <w:rFonts w:hint="eastAsia" w:ascii="宋体" w:hAnsi="宋体"/>
          <w:b/>
          <w:sz w:val="24"/>
        </w:rPr>
        <w:t>27</w:t>
      </w:r>
      <w:r>
        <w:rPr>
          <w:rFonts w:ascii="宋体" w:hAnsi="宋体"/>
          <w:b/>
          <w:sz w:val="24"/>
        </w:rPr>
        <w:t>.3</w:t>
      </w:r>
      <w:r>
        <w:rPr>
          <w:rFonts w:hint="eastAsia" w:ascii="宋体" w:hAnsi="宋体"/>
          <w:sz w:val="24"/>
        </w:rPr>
        <w:t>如果中标人没有遵守本章26.1、27.1的规定，以及出现《招标投标法实施条例》第七十四条的情形，招标人有权取消其中标资格、不予退还其投标保证金。在此情况下，招标人可以确定下一个综合排名最高的投标人为中标人并授予其合同，或重新招标。</w:t>
      </w:r>
    </w:p>
    <w:p>
      <w:pPr>
        <w:spacing w:before="120" w:line="320" w:lineRule="exact"/>
        <w:ind w:left="2"/>
        <w:rPr>
          <w:rFonts w:hint="eastAsia" w:ascii="宋体" w:hAnsi="宋体" w:eastAsia="宋体"/>
          <w:b/>
          <w:sz w:val="24"/>
          <w:lang w:eastAsia="zh-CN"/>
        </w:rPr>
      </w:pPr>
      <w:r>
        <w:rPr>
          <w:rFonts w:hint="eastAsia" w:ascii="宋体" w:hAnsi="宋体"/>
          <w:b/>
          <w:sz w:val="24"/>
          <w:lang w:val="en-US" w:eastAsia="zh-CN"/>
        </w:rPr>
        <w:t>28.</w:t>
      </w:r>
      <w:r>
        <w:rPr>
          <w:rFonts w:ascii="宋体" w:hAnsi="宋体"/>
          <w:b/>
          <w:sz w:val="24"/>
        </w:rPr>
        <w:t>中标服务费</w:t>
      </w:r>
      <w:r>
        <w:rPr>
          <w:rFonts w:hint="eastAsia" w:ascii="宋体" w:hAnsi="宋体"/>
          <w:b/>
          <w:sz w:val="24"/>
          <w:lang w:eastAsia="zh-CN"/>
        </w:rPr>
        <w:t>（本项目不适用）</w:t>
      </w:r>
    </w:p>
    <w:p>
      <w:pPr>
        <w:spacing w:line="360" w:lineRule="auto"/>
        <w:rPr>
          <w:rFonts w:ascii="宋体" w:hAnsi="宋体"/>
          <w:sz w:val="24"/>
        </w:rPr>
      </w:pPr>
      <w:r>
        <w:rPr>
          <w:rFonts w:hint="eastAsia" w:ascii="宋体" w:hAnsi="宋体"/>
          <w:sz w:val="24"/>
        </w:rPr>
        <w:t>在收到通知书后，中标人应向招标代理机构交纳中标服务费。中标服务费以中标价为基数，按照国家计委计价格【2002】1980号文的标准的60%，按上述标准不足人民币</w:t>
      </w:r>
      <w:r>
        <w:rPr>
          <w:rFonts w:hint="eastAsia" w:ascii="宋体" w:hAnsi="宋体"/>
          <w:sz w:val="24"/>
          <w:lang w:val="en-US" w:eastAsia="zh-CN"/>
        </w:rPr>
        <w:t>¥</w:t>
      </w:r>
      <w:r>
        <w:rPr>
          <w:rFonts w:hint="eastAsia" w:ascii="宋体" w:hAnsi="宋体"/>
          <w:sz w:val="24"/>
        </w:rPr>
        <w:t>5000.00元的按</w:t>
      </w:r>
      <w:r>
        <w:rPr>
          <w:rFonts w:hint="eastAsia" w:ascii="宋体" w:hAnsi="宋体"/>
          <w:sz w:val="24"/>
          <w:lang w:val="en-US" w:eastAsia="zh-CN"/>
        </w:rPr>
        <w:t>¥</w:t>
      </w:r>
      <w:r>
        <w:rPr>
          <w:rFonts w:hint="eastAsia" w:ascii="宋体" w:hAnsi="宋体"/>
          <w:sz w:val="24"/>
        </w:rPr>
        <w:t>5000.00（大写伍仟圆整），由招标代理机构向中标人收取。中标服务费可从中标人的投标保证金中扣支。</w:t>
      </w:r>
    </w:p>
    <w:p>
      <w:pPr>
        <w:spacing w:before="120" w:after="120" w:afterLines="50" w:line="320" w:lineRule="exact"/>
        <w:ind w:left="540" w:leftChars="257"/>
        <w:rPr>
          <w:rFonts w:ascii="宋体" w:hAnsi="宋体"/>
          <w:sz w:val="24"/>
        </w:rPr>
      </w:pPr>
    </w:p>
    <w:p>
      <w:pPr>
        <w:spacing w:line="360" w:lineRule="exact"/>
        <w:jc w:val="center"/>
        <w:rPr>
          <w:rFonts w:hint="eastAsia" w:eastAsia="黑体"/>
          <w:sz w:val="48"/>
        </w:rPr>
      </w:pPr>
    </w:p>
    <w:p>
      <w:pPr>
        <w:pStyle w:val="3"/>
      </w:pPr>
      <w:r>
        <w:rPr>
          <w:rFonts w:eastAsia="黑体"/>
          <w:sz w:val="48"/>
        </w:rPr>
        <w:br w:type="page"/>
      </w:r>
      <w:bookmarkStart w:id="2" w:name="_Toc17359"/>
      <w:r>
        <w:rPr>
          <w:rFonts w:hint="eastAsia"/>
        </w:rPr>
        <w:t>第三章 合同格式</w:t>
      </w:r>
      <w:bookmarkEnd w:id="2"/>
    </w:p>
    <w:p>
      <w:pPr>
        <w:spacing w:line="240" w:lineRule="exact"/>
        <w:jc w:val="center"/>
        <w:rPr>
          <w:rFonts w:hint="eastAsia"/>
          <w:b/>
          <w:sz w:val="24"/>
        </w:rPr>
      </w:pPr>
    </w:p>
    <w:p>
      <w:pPr>
        <w:spacing w:before="120" w:beforeLines="50" w:after="120" w:afterLines="50"/>
        <w:jc w:val="left"/>
        <w:rPr>
          <w:rFonts w:hint="eastAsia" w:ascii="宋体" w:hAnsi="宋体"/>
          <w:b/>
          <w:sz w:val="24"/>
        </w:rPr>
      </w:pPr>
      <w:r>
        <w:rPr>
          <w:rFonts w:hint="eastAsia" w:ascii="宋体" w:hAnsi="宋体"/>
          <w:b/>
          <w:sz w:val="24"/>
        </w:rPr>
        <w:t>备注：合同格式</w:t>
      </w:r>
      <w:r>
        <w:rPr>
          <w:rFonts w:hint="eastAsia" w:ascii="宋体" w:hAnsi="宋体"/>
          <w:b/>
          <w:sz w:val="24"/>
          <w:lang w:val="en-US" w:eastAsia="zh-CN"/>
        </w:rPr>
        <w:t>供参考</w:t>
      </w:r>
      <w:r>
        <w:rPr>
          <w:rFonts w:hint="eastAsia" w:ascii="宋体" w:hAnsi="宋体"/>
          <w:b/>
          <w:sz w:val="24"/>
        </w:rPr>
        <w:t>，</w:t>
      </w:r>
      <w:r>
        <w:rPr>
          <w:rFonts w:hint="eastAsia" w:ascii="宋体" w:hAnsi="宋体"/>
          <w:b/>
          <w:sz w:val="24"/>
          <w:lang w:val="en-US" w:eastAsia="zh-CN"/>
        </w:rPr>
        <w:t>具体</w:t>
      </w:r>
      <w:r>
        <w:rPr>
          <w:rFonts w:hint="eastAsia" w:ascii="宋体" w:hAnsi="宋体"/>
          <w:b/>
          <w:sz w:val="24"/>
        </w:rPr>
        <w:t>由中标人与招标人协商签订。</w:t>
      </w:r>
    </w:p>
    <w:p>
      <w:pPr>
        <w:spacing w:line="360" w:lineRule="auto"/>
        <w:rPr>
          <w:rFonts w:ascii="宋体" w:hAnsi="宋体"/>
          <w:szCs w:val="21"/>
          <w:u w:val="single"/>
        </w:rPr>
      </w:pPr>
      <w:r>
        <w:rPr>
          <w:rFonts w:hint="eastAsia" w:ascii="宋体" w:hAnsi="宋体"/>
          <w:szCs w:val="21"/>
        </w:rPr>
        <w:t>甲方：</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乙方：</w:t>
      </w:r>
      <w:r>
        <w:rPr>
          <w:rFonts w:hint="eastAsia" w:ascii="宋体" w:hAnsi="宋体"/>
          <w:szCs w:val="21"/>
          <w:u w:val="single"/>
        </w:rPr>
        <w:t xml:space="preserve">                </w:t>
      </w:r>
    </w:p>
    <w:p>
      <w:pPr>
        <w:snapToGrid w:val="0"/>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（甲方）就</w:t>
      </w:r>
      <w:r>
        <w:rPr>
          <w:rFonts w:hint="eastAsia" w:ascii="宋体" w:hAnsi="宋体"/>
          <w:szCs w:val="21"/>
          <w:u w:val="single"/>
        </w:rPr>
        <w:t xml:space="preserve">         </w:t>
      </w:r>
      <w:r>
        <w:rPr>
          <w:rFonts w:hint="eastAsia" w:ascii="宋体" w:hAnsi="宋体"/>
          <w:szCs w:val="21"/>
        </w:rPr>
        <w:t>（项目名称）采用公开/邀请招标方式选择</w:t>
      </w:r>
      <w:r>
        <w:rPr>
          <w:rFonts w:hint="eastAsia" w:ascii="宋体" w:hAnsi="宋体"/>
          <w:szCs w:val="21"/>
          <w:u w:val="single"/>
        </w:rPr>
        <w:t xml:space="preserve">    </w:t>
      </w:r>
      <w:r>
        <w:rPr>
          <w:rFonts w:hint="eastAsia" w:ascii="宋体" w:hAnsi="宋体"/>
          <w:szCs w:val="21"/>
        </w:rPr>
        <w:t>（乙方）作为服务单位。现甲乙双方协商同意签订本合同。</w:t>
      </w:r>
    </w:p>
    <w:p>
      <w:pPr>
        <w:spacing w:line="360" w:lineRule="auto"/>
        <w:rPr>
          <w:rFonts w:ascii="宋体" w:hAnsi="宋体"/>
          <w:b/>
          <w:sz w:val="24"/>
        </w:rPr>
      </w:pPr>
      <w:r>
        <w:rPr>
          <w:rFonts w:hint="eastAsia" w:ascii="宋体" w:hAnsi="宋体"/>
          <w:b/>
          <w:sz w:val="24"/>
        </w:rPr>
        <w:t>1. 合同文件</w:t>
      </w:r>
    </w:p>
    <w:p>
      <w:pPr>
        <w:snapToGrid w:val="0"/>
        <w:spacing w:line="360" w:lineRule="auto"/>
        <w:ind w:firstLine="420" w:firstLineChars="200"/>
        <w:rPr>
          <w:rFonts w:ascii="宋体" w:hAnsi="宋体"/>
          <w:szCs w:val="21"/>
        </w:rPr>
      </w:pPr>
      <w:r>
        <w:rPr>
          <w:rFonts w:ascii="宋体" w:hAnsi="宋体"/>
          <w:szCs w:val="21"/>
        </w:rPr>
        <w:t>下列与本次采购活动</w:t>
      </w:r>
      <w:r>
        <w:rPr>
          <w:rFonts w:hint="eastAsia" w:ascii="宋体" w:hAnsi="宋体"/>
          <w:szCs w:val="21"/>
        </w:rPr>
        <w:t>有关</w:t>
      </w:r>
      <w:r>
        <w:rPr>
          <w:rFonts w:ascii="宋体" w:hAnsi="宋体"/>
          <w:szCs w:val="21"/>
        </w:rPr>
        <w:t>的文件及附件是本合同不可分割的组成部分，与本合同具有同等法律效力，这些文件包括但不限于：</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（2）招标文件及附件</w:t>
      </w:r>
    </w:p>
    <w:p>
      <w:pPr>
        <w:snapToGrid w:val="0"/>
        <w:spacing w:line="360" w:lineRule="auto"/>
        <w:ind w:firstLine="420" w:firstLineChars="200"/>
        <w:rPr>
          <w:rFonts w:ascii="宋体" w:hAnsi="宋体"/>
          <w:szCs w:val="21"/>
        </w:rPr>
      </w:pPr>
      <w:r>
        <w:rPr>
          <w:rFonts w:hint="eastAsia" w:ascii="宋体" w:hAnsi="宋体"/>
          <w:szCs w:val="21"/>
        </w:rPr>
        <w:t>（3）投标文件及附件</w:t>
      </w:r>
    </w:p>
    <w:p>
      <w:pPr>
        <w:snapToGrid w:val="0"/>
        <w:spacing w:line="360" w:lineRule="auto"/>
        <w:ind w:firstLine="420" w:firstLineChars="200"/>
        <w:rPr>
          <w:rFonts w:ascii="宋体" w:hAnsi="宋体"/>
          <w:szCs w:val="21"/>
        </w:rPr>
      </w:pPr>
      <w:r>
        <w:rPr>
          <w:rFonts w:hint="eastAsia" w:ascii="宋体" w:hAnsi="宋体"/>
          <w:szCs w:val="21"/>
        </w:rPr>
        <w:t>（4）合同补充条款或说明</w:t>
      </w:r>
    </w:p>
    <w:p>
      <w:pPr>
        <w:snapToGrid w:val="0"/>
        <w:spacing w:line="360" w:lineRule="auto"/>
        <w:ind w:firstLine="420" w:firstLineChars="200"/>
        <w:rPr>
          <w:rFonts w:ascii="宋体" w:hAnsi="宋体"/>
          <w:szCs w:val="21"/>
        </w:rPr>
      </w:pPr>
      <w:r>
        <w:rPr>
          <w:rFonts w:hint="eastAsia" w:ascii="宋体" w:hAnsi="宋体"/>
          <w:szCs w:val="21"/>
        </w:rPr>
        <w:t>（5）相关附件、图纸及电子版资料</w:t>
      </w:r>
    </w:p>
    <w:p>
      <w:pPr>
        <w:spacing w:line="360" w:lineRule="auto"/>
        <w:rPr>
          <w:rFonts w:ascii="宋体" w:hAnsi="宋体"/>
          <w:b/>
          <w:sz w:val="24"/>
        </w:rPr>
      </w:pPr>
      <w:r>
        <w:rPr>
          <w:rFonts w:hint="eastAsia" w:ascii="宋体" w:hAnsi="宋体"/>
          <w:b/>
          <w:sz w:val="24"/>
        </w:rPr>
        <w:t>2. 服务内容</w:t>
      </w:r>
    </w:p>
    <w:p>
      <w:pPr>
        <w:adjustRightInd w:val="0"/>
        <w:snapToGrid w:val="0"/>
        <w:spacing w:line="360" w:lineRule="auto"/>
        <w:ind w:firstLine="420" w:firstLineChars="200"/>
        <w:rPr>
          <w:szCs w:val="21"/>
        </w:rPr>
      </w:pPr>
      <w:r>
        <w:rPr>
          <w:rFonts w:hint="eastAsia"/>
          <w:szCs w:val="21"/>
        </w:rPr>
        <w:t xml:space="preserve">甲方委托乙方提供以下服务： </w:t>
      </w:r>
    </w:p>
    <w:p>
      <w:pPr>
        <w:adjustRightInd w:val="0"/>
        <w:snapToGrid w:val="0"/>
        <w:spacing w:line="360" w:lineRule="auto"/>
        <w:ind w:firstLine="420" w:firstLineChars="200"/>
        <w:rPr>
          <w:rFonts w:ascii="宋体" w:hAnsi="宋体"/>
          <w:szCs w:val="21"/>
        </w:rPr>
      </w:pPr>
      <w:r>
        <w:rPr>
          <w:rFonts w:hint="eastAsia" w:ascii="宋体" w:hAnsi="宋体"/>
          <w:szCs w:val="21"/>
        </w:rPr>
        <w:t>2.1 服务名称：</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2.2 服务内容：</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2.3 服务要求：</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2.4 服务期限：</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ascii="宋体" w:hAnsi="宋体"/>
          <w:szCs w:val="21"/>
        </w:rPr>
        <w:t>…</w:t>
      </w:r>
    </w:p>
    <w:p>
      <w:pPr>
        <w:spacing w:line="360" w:lineRule="auto"/>
        <w:rPr>
          <w:rFonts w:ascii="宋体" w:hAnsi="宋体"/>
          <w:b/>
          <w:sz w:val="24"/>
        </w:rPr>
      </w:pPr>
      <w:r>
        <w:rPr>
          <w:rFonts w:hint="eastAsia" w:ascii="宋体" w:hAnsi="宋体"/>
          <w:b/>
          <w:sz w:val="24"/>
        </w:rPr>
        <w:t>3. 合同价格</w:t>
      </w:r>
    </w:p>
    <w:p>
      <w:pPr>
        <w:adjustRightInd w:val="0"/>
        <w:snapToGrid w:val="0"/>
        <w:spacing w:line="360" w:lineRule="auto"/>
        <w:ind w:firstLine="420" w:firstLineChars="200"/>
        <w:rPr>
          <w:rFonts w:ascii="宋体" w:hAnsi="宋体"/>
          <w:szCs w:val="21"/>
        </w:rPr>
      </w:pPr>
      <w:r>
        <w:rPr>
          <w:rFonts w:hint="eastAsia" w:ascii="宋体" w:hAnsi="宋体"/>
          <w:szCs w:val="21"/>
        </w:rPr>
        <w:t>3.1 合同价格为（大写）：</w:t>
      </w:r>
      <w:r>
        <w:rPr>
          <w:rFonts w:hint="eastAsia" w:ascii="宋体" w:hAnsi="宋体"/>
          <w:szCs w:val="21"/>
          <w:u w:val="single"/>
        </w:rPr>
        <w:t xml:space="preserve">                 </w:t>
      </w:r>
      <w:r>
        <w:rPr>
          <w:rFonts w:hint="eastAsia" w:ascii="宋体" w:hAnsi="宋体"/>
          <w:szCs w:val="21"/>
        </w:rPr>
        <w:t xml:space="preserve"> 元（￥</w:t>
      </w:r>
      <w:r>
        <w:rPr>
          <w:rFonts w:hint="eastAsia" w:ascii="宋体" w:hAnsi="宋体"/>
          <w:szCs w:val="21"/>
          <w:u w:val="single"/>
        </w:rPr>
        <w:t xml:space="preserve">         </w:t>
      </w:r>
      <w:r>
        <w:rPr>
          <w:rFonts w:hint="eastAsia" w:ascii="宋体" w:hAnsi="宋体"/>
          <w:szCs w:val="21"/>
        </w:rPr>
        <w:t>元）人民币。</w:t>
      </w:r>
    </w:p>
    <w:p>
      <w:pPr>
        <w:snapToGrid w:val="0"/>
        <w:spacing w:line="360" w:lineRule="auto"/>
        <w:ind w:firstLine="420" w:firstLineChars="200"/>
        <w:rPr>
          <w:rFonts w:ascii="宋体" w:hAnsi="宋体"/>
          <w:szCs w:val="21"/>
          <w:u w:val="single"/>
        </w:rPr>
      </w:pPr>
      <w:r>
        <w:rPr>
          <w:rFonts w:hint="eastAsia" w:ascii="宋体" w:hAnsi="宋体"/>
          <w:szCs w:val="21"/>
        </w:rPr>
        <w:t>3.2 合同价格包括的内容：</w:t>
      </w:r>
      <w:r>
        <w:rPr>
          <w:rFonts w:hint="eastAsia" w:ascii="宋体" w:hAnsi="宋体"/>
          <w:szCs w:val="21"/>
          <w:u w:val="single"/>
        </w:rPr>
        <w:t xml:space="preserve">                       </w:t>
      </w:r>
    </w:p>
    <w:p>
      <w:pPr>
        <w:snapToGrid w:val="0"/>
        <w:spacing w:line="360" w:lineRule="auto"/>
        <w:ind w:firstLine="420" w:firstLineChars="200"/>
        <w:rPr>
          <w:rFonts w:ascii="宋体" w:hAnsi="宋体"/>
          <w:szCs w:val="21"/>
        </w:rPr>
      </w:pPr>
      <w:r>
        <w:rPr>
          <w:rFonts w:hint="eastAsia" w:ascii="宋体" w:hAnsi="宋体"/>
          <w:szCs w:val="21"/>
        </w:rPr>
        <w:t>3.3 合同价格调整：</w:t>
      </w:r>
      <w:r>
        <w:rPr>
          <w:rFonts w:hint="eastAsia" w:ascii="宋体" w:hAnsi="宋体"/>
          <w:szCs w:val="21"/>
          <w:u w:val="single"/>
        </w:rPr>
        <w:t xml:space="preserve">  合同价格为固定价格，不予调整   </w:t>
      </w:r>
      <w:r>
        <w:rPr>
          <w:rFonts w:hint="eastAsia" w:ascii="宋体" w:hAnsi="宋体"/>
          <w:szCs w:val="21"/>
        </w:rPr>
        <w:t>。</w:t>
      </w:r>
    </w:p>
    <w:p>
      <w:pPr>
        <w:snapToGrid w:val="0"/>
        <w:spacing w:line="360" w:lineRule="auto"/>
        <w:ind w:firstLine="420" w:firstLineChars="200"/>
        <w:rPr>
          <w:rFonts w:ascii="宋体" w:hAnsi="宋体"/>
          <w:szCs w:val="21"/>
        </w:rPr>
      </w:pPr>
      <w:r>
        <w:rPr>
          <w:rFonts w:ascii="宋体" w:hAnsi="宋体"/>
          <w:szCs w:val="21"/>
        </w:rPr>
        <w:t>…</w:t>
      </w:r>
    </w:p>
    <w:p>
      <w:pPr>
        <w:spacing w:line="360" w:lineRule="auto"/>
        <w:rPr>
          <w:rFonts w:ascii="宋体" w:hAnsi="宋体"/>
          <w:b/>
          <w:sz w:val="24"/>
        </w:rPr>
      </w:pPr>
      <w:r>
        <w:rPr>
          <w:rFonts w:hint="eastAsia" w:ascii="宋体" w:hAnsi="宋体"/>
          <w:b/>
          <w:sz w:val="24"/>
        </w:rPr>
        <w:t>4. 付款方式</w:t>
      </w:r>
    </w:p>
    <w:p>
      <w:pPr>
        <w:snapToGrid w:val="0"/>
        <w:spacing w:line="360" w:lineRule="auto"/>
        <w:ind w:firstLine="420" w:firstLineChars="200"/>
        <w:rPr>
          <w:rFonts w:ascii="宋体" w:hAnsi="宋体"/>
          <w:szCs w:val="21"/>
        </w:rPr>
      </w:pPr>
      <w:r>
        <w:rPr>
          <w:rFonts w:hint="eastAsia" w:ascii="宋体" w:hAnsi="宋体"/>
          <w:szCs w:val="21"/>
        </w:rPr>
        <w:t>4.1 本合同项下所有款项均以人民币支付。</w:t>
      </w:r>
    </w:p>
    <w:p>
      <w:pPr>
        <w:snapToGrid w:val="0"/>
        <w:spacing w:line="360" w:lineRule="auto"/>
        <w:ind w:firstLine="420" w:firstLineChars="200"/>
        <w:rPr>
          <w:rFonts w:ascii="宋体" w:hAnsi="宋体"/>
          <w:szCs w:val="21"/>
        </w:rPr>
      </w:pPr>
      <w:r>
        <w:rPr>
          <w:rFonts w:hint="eastAsia" w:ascii="宋体" w:hAnsi="宋体"/>
          <w:szCs w:val="21"/>
        </w:rPr>
        <w:t>4.2 乙方向甲方提交下列文件材料，经甲方审核无误后支付采购资金：</w:t>
      </w:r>
    </w:p>
    <w:p>
      <w:pPr>
        <w:snapToGrid w:val="0"/>
        <w:spacing w:line="360" w:lineRule="auto"/>
        <w:ind w:firstLine="420" w:firstLineChars="200"/>
        <w:rPr>
          <w:rFonts w:ascii="宋体" w:hAnsi="宋体"/>
          <w:szCs w:val="21"/>
          <w:u w:val="single"/>
        </w:rPr>
      </w:pPr>
      <w:r>
        <w:rPr>
          <w:rFonts w:hint="eastAsia" w:ascii="宋体" w:hAnsi="宋体"/>
          <w:szCs w:val="21"/>
        </w:rPr>
        <w:t>（1）</w:t>
      </w:r>
      <w:r>
        <w:rPr>
          <w:rFonts w:hint="eastAsia" w:ascii="宋体" w:hAnsi="宋体"/>
          <w:szCs w:val="21"/>
          <w:u w:val="single"/>
        </w:rPr>
        <w:t>经甲方确认的发票；</w:t>
      </w:r>
    </w:p>
    <w:p>
      <w:pPr>
        <w:snapToGrid w:val="0"/>
        <w:spacing w:line="360" w:lineRule="auto"/>
        <w:ind w:firstLine="420" w:firstLineChars="200"/>
        <w:rPr>
          <w:rFonts w:ascii="宋体" w:hAnsi="宋体"/>
          <w:szCs w:val="21"/>
          <w:u w:val="single"/>
        </w:rPr>
      </w:pPr>
      <w:r>
        <w:rPr>
          <w:rFonts w:hint="eastAsia" w:ascii="宋体" w:hAnsi="宋体"/>
          <w:szCs w:val="21"/>
        </w:rPr>
        <w:t>（2）</w:t>
      </w:r>
      <w:r>
        <w:rPr>
          <w:rFonts w:hint="eastAsia" w:ascii="宋体" w:hAnsi="宋体"/>
          <w:szCs w:val="21"/>
          <w:u w:val="single"/>
        </w:rPr>
        <w:t>经甲乙双方确认签订的《验收报告》（或按项目进度阶段性《验收报告》）；</w:t>
      </w:r>
    </w:p>
    <w:p>
      <w:pPr>
        <w:snapToGrid w:val="0"/>
        <w:spacing w:line="360" w:lineRule="auto"/>
        <w:ind w:firstLine="420" w:firstLineChars="200"/>
        <w:rPr>
          <w:rFonts w:ascii="宋体" w:hAnsi="宋体"/>
          <w:szCs w:val="21"/>
          <w:u w:val="single"/>
        </w:rPr>
      </w:pPr>
      <w:r>
        <w:rPr>
          <w:rFonts w:hint="eastAsia" w:ascii="宋体" w:hAnsi="宋体"/>
          <w:szCs w:val="21"/>
        </w:rPr>
        <w:t>（3）</w:t>
      </w:r>
      <w:r>
        <w:rPr>
          <w:rFonts w:hint="eastAsia" w:ascii="宋体" w:hAnsi="宋体"/>
          <w:szCs w:val="21"/>
          <w:u w:val="single"/>
        </w:rPr>
        <w:t>其他材料。</w:t>
      </w:r>
    </w:p>
    <w:p>
      <w:pPr>
        <w:snapToGrid w:val="0"/>
        <w:spacing w:line="360" w:lineRule="auto"/>
        <w:ind w:firstLine="420" w:firstLineChars="200"/>
        <w:rPr>
          <w:rFonts w:ascii="宋体" w:hAnsi="宋体"/>
          <w:szCs w:val="21"/>
        </w:rPr>
      </w:pPr>
      <w:r>
        <w:rPr>
          <w:rFonts w:hint="eastAsia" w:ascii="宋体" w:hAnsi="宋体"/>
          <w:szCs w:val="21"/>
        </w:rPr>
        <w:t>4.3 合同款项的支付进度以招标文件的有关规定为准。如招标文件未作特别规定，则付款进度应符合如下约定：</w:t>
      </w:r>
    </w:p>
    <w:p>
      <w:pPr>
        <w:adjustRightInd w:val="0"/>
        <w:snapToGrid w:val="0"/>
        <w:spacing w:line="360" w:lineRule="auto"/>
        <w:ind w:firstLine="420" w:firstLineChars="200"/>
        <w:rPr>
          <w:rFonts w:ascii="宋体" w:hAnsi="宋体"/>
          <w:szCs w:val="21"/>
        </w:rPr>
      </w:pPr>
      <w:r>
        <w:rPr>
          <w:rFonts w:hint="eastAsia"/>
          <w:szCs w:val="21"/>
        </w:rPr>
        <w:t>（1）第一次预付款额应为合同价格</w:t>
      </w:r>
      <w:r>
        <w:rPr>
          <w:rFonts w:hint="eastAsia" w:ascii="宋体" w:hAnsi="宋体"/>
          <w:szCs w:val="21"/>
        </w:rPr>
        <w:t xml:space="preserve">的 </w:t>
      </w:r>
      <w:r>
        <w:rPr>
          <w:rFonts w:hint="eastAsia" w:ascii="宋体" w:hAnsi="宋体"/>
          <w:szCs w:val="21"/>
          <w:u w:val="single"/>
        </w:rPr>
        <w:t xml:space="preserve"> 10  </w:t>
      </w:r>
      <w:r>
        <w:rPr>
          <w:rFonts w:hint="eastAsia" w:ascii="宋体" w:hAnsi="宋体"/>
          <w:szCs w:val="21"/>
        </w:rPr>
        <w:t>（%），甲方应在乙方签订合同后</w:t>
      </w:r>
      <w:r>
        <w:rPr>
          <w:rFonts w:hint="eastAsia" w:ascii="宋体" w:hAnsi="宋体"/>
          <w:szCs w:val="21"/>
          <w:u w:val="single"/>
        </w:rPr>
        <w:t xml:space="preserve">       </w:t>
      </w:r>
      <w:r>
        <w:rPr>
          <w:rFonts w:hint="eastAsia" w:ascii="宋体" w:hAnsi="宋体"/>
          <w:szCs w:val="21"/>
        </w:rPr>
        <w:t>日内付给乙方作为</w:t>
      </w:r>
      <w:r>
        <w:rPr>
          <w:rFonts w:hint="eastAsia" w:ascii="宋体" w:hAnsi="宋体"/>
          <w:sz w:val="30"/>
          <w:szCs w:val="30"/>
          <w:u w:val="single"/>
        </w:rPr>
        <w:t>□</w:t>
      </w:r>
      <w:r>
        <w:rPr>
          <w:rFonts w:hint="eastAsia" w:ascii="宋体" w:hAnsi="宋体"/>
          <w:szCs w:val="21"/>
          <w:u w:val="single"/>
        </w:rPr>
        <w:t xml:space="preserve">定金  </w:t>
      </w:r>
      <w:r>
        <w:rPr>
          <w:rFonts w:hint="eastAsia" w:ascii="宋体" w:hAnsi="宋体"/>
          <w:sz w:val="30"/>
          <w:szCs w:val="30"/>
          <w:u w:val="single"/>
        </w:rPr>
        <w:t>□</w:t>
      </w:r>
      <w:r>
        <w:rPr>
          <w:rFonts w:hint="eastAsia" w:ascii="宋体" w:hAnsi="宋体"/>
          <w:szCs w:val="21"/>
          <w:u w:val="single"/>
        </w:rPr>
        <w:t>订金，且该笔款项将作为合同款支付的一部分</w:t>
      </w:r>
      <w:r>
        <w:rPr>
          <w:rFonts w:hint="eastAsia" w:ascii="宋体" w:hAnsi="宋体"/>
          <w:szCs w:val="21"/>
        </w:rPr>
        <w:t xml:space="preserve">。 </w:t>
      </w:r>
    </w:p>
    <w:p>
      <w:pPr>
        <w:adjustRightInd w:val="0"/>
        <w:snapToGrid w:val="0"/>
        <w:spacing w:line="360" w:lineRule="auto"/>
        <w:ind w:firstLine="420" w:firstLineChars="200"/>
        <w:rPr>
          <w:szCs w:val="21"/>
          <w:u w:val="single"/>
        </w:rPr>
      </w:pPr>
      <w:r>
        <w:rPr>
          <w:rFonts w:hint="eastAsia" w:ascii="宋体" w:hAnsi="宋体"/>
          <w:szCs w:val="21"/>
        </w:rPr>
        <w:t>（2）中间付款：</w:t>
      </w:r>
      <w:r>
        <w:rPr>
          <w:rFonts w:hint="eastAsia" w:ascii="宋体" w:hAnsi="宋体"/>
          <w:szCs w:val="21"/>
          <w:u w:val="single"/>
        </w:rPr>
        <w:t xml:space="preserve">  </w:t>
      </w:r>
      <w:r>
        <w:rPr>
          <w:rFonts w:hint="eastAsia" w:ascii="宋体" w:hAnsi="宋体"/>
          <w:i/>
          <w:szCs w:val="21"/>
          <w:u w:val="single"/>
        </w:rPr>
        <w:t xml:space="preserve"> </w:t>
      </w:r>
      <w:r>
        <w:rPr>
          <w:rFonts w:hint="eastAsia"/>
          <w:szCs w:val="21"/>
          <w:u w:val="single"/>
        </w:rPr>
        <w:t xml:space="preserve">                     </w:t>
      </w:r>
    </w:p>
    <w:p>
      <w:pPr>
        <w:adjustRightInd w:val="0"/>
        <w:snapToGrid w:val="0"/>
        <w:spacing w:line="360" w:lineRule="auto"/>
        <w:ind w:firstLine="420" w:firstLineChars="200"/>
        <w:rPr>
          <w:szCs w:val="21"/>
        </w:rPr>
      </w:pPr>
      <w:r>
        <w:rPr>
          <w:rFonts w:hint="eastAsia"/>
          <w:szCs w:val="21"/>
        </w:rPr>
        <w:t>（3）最后一次付款额应为合同价格的</w:t>
      </w:r>
      <w:r>
        <w:rPr>
          <w:rFonts w:hint="eastAsia"/>
          <w:szCs w:val="21"/>
          <w:u w:val="single"/>
        </w:rPr>
        <w:t xml:space="preserve">      </w:t>
      </w:r>
      <w:r>
        <w:rPr>
          <w:rFonts w:hint="eastAsia"/>
          <w:szCs w:val="21"/>
        </w:rPr>
        <w:t>（%），甲方应在乙方递交了最终服务成果文件及其它相关文件并完全履行合同和验收合格完毕</w:t>
      </w:r>
      <w:r>
        <w:rPr>
          <w:rFonts w:hint="eastAsia"/>
          <w:szCs w:val="21"/>
          <w:u w:val="single"/>
        </w:rPr>
        <w:t xml:space="preserve">      </w:t>
      </w:r>
      <w:r>
        <w:rPr>
          <w:rFonts w:hint="eastAsia"/>
          <w:szCs w:val="21"/>
        </w:rPr>
        <w:t xml:space="preserve">日内付给乙方。 </w:t>
      </w:r>
    </w:p>
    <w:p>
      <w:pPr>
        <w:spacing w:line="360" w:lineRule="auto"/>
        <w:rPr>
          <w:rFonts w:ascii="宋体" w:hAnsi="宋体"/>
          <w:b/>
          <w:sz w:val="24"/>
        </w:rPr>
      </w:pPr>
      <w:r>
        <w:rPr>
          <w:rFonts w:hint="eastAsia" w:ascii="宋体" w:hAnsi="宋体"/>
          <w:b/>
          <w:sz w:val="24"/>
        </w:rPr>
        <w:t>5. 合同文件和资料的使用</w:t>
      </w:r>
    </w:p>
    <w:p>
      <w:pPr>
        <w:widowControl/>
        <w:adjustRightInd w:val="0"/>
        <w:snapToGrid w:val="0"/>
        <w:spacing w:line="360" w:lineRule="auto"/>
        <w:ind w:firstLine="420" w:firstLineChars="200"/>
        <w:rPr>
          <w:rFonts w:ascii="宋体" w:hAnsi="宋体"/>
          <w:szCs w:val="21"/>
        </w:rPr>
      </w:pPr>
      <w:r>
        <w:rPr>
          <w:rFonts w:hint="eastAsia" w:ascii="宋体" w:hAnsi="宋体"/>
          <w:szCs w:val="21"/>
        </w:rPr>
        <w:t>5.1 没有甲方书面同意，乙方不得将甲方或代表甲方提供的有关合同或任何合同条文、技术规格和要求、计划、图纸、模型、样品或资料提供给与履行本合同无关的任何其他人。即使向与履行本合同有关的人员提供，也应注意保密并限于履行合同必须的范围。</w:t>
      </w:r>
    </w:p>
    <w:p>
      <w:pPr>
        <w:widowControl/>
        <w:adjustRightInd w:val="0"/>
        <w:snapToGrid w:val="0"/>
        <w:spacing w:line="360" w:lineRule="auto"/>
        <w:ind w:firstLine="420" w:firstLineChars="200"/>
        <w:rPr>
          <w:rFonts w:ascii="宋体" w:hAnsi="宋体"/>
          <w:szCs w:val="21"/>
        </w:rPr>
      </w:pPr>
      <w:r>
        <w:rPr>
          <w:rFonts w:hint="eastAsia" w:ascii="宋体" w:hAnsi="宋体"/>
          <w:szCs w:val="21"/>
        </w:rPr>
        <w:t>5.2 没有甲方书面同意，除了履行本合同外，乙方不应使用合同条款第3.1款所列举的任何文件和资料。如果甲方有要求，除了合同本身以外，乙方在完成合同后应将这些文件及全部复制件还给甲方。</w:t>
      </w:r>
    </w:p>
    <w:p>
      <w:pPr>
        <w:widowControl/>
        <w:adjustRightInd w:val="0"/>
        <w:snapToGrid w:val="0"/>
        <w:spacing w:line="360" w:lineRule="auto"/>
        <w:ind w:firstLine="420" w:firstLineChars="200"/>
        <w:rPr>
          <w:rFonts w:ascii="宋体" w:hAnsi="宋体"/>
          <w:szCs w:val="21"/>
        </w:rPr>
      </w:pPr>
      <w:r>
        <w:rPr>
          <w:rFonts w:hint="eastAsia" w:ascii="宋体" w:hAnsi="宋体"/>
          <w:szCs w:val="21"/>
        </w:rPr>
        <w:t>5.3 乙方的技术秘密、商业秘密和声明需要保密的资料和信息，甲方不得为合同以外的目的泄露给他人。</w:t>
      </w:r>
    </w:p>
    <w:p>
      <w:pPr>
        <w:spacing w:line="360" w:lineRule="auto"/>
        <w:rPr>
          <w:rFonts w:ascii="宋体" w:hAnsi="宋体"/>
          <w:b/>
          <w:sz w:val="24"/>
        </w:rPr>
      </w:pPr>
      <w:r>
        <w:rPr>
          <w:rFonts w:hint="eastAsia" w:ascii="宋体" w:hAnsi="宋体"/>
          <w:b/>
          <w:sz w:val="24"/>
        </w:rPr>
        <w:t>6. 知识产权</w:t>
      </w:r>
    </w:p>
    <w:p>
      <w:pPr>
        <w:widowControl/>
        <w:adjustRightInd w:val="0"/>
        <w:snapToGrid w:val="0"/>
        <w:spacing w:line="360" w:lineRule="auto"/>
        <w:ind w:firstLine="420" w:firstLineChars="200"/>
        <w:rPr>
          <w:rFonts w:ascii="宋体" w:hAnsi="宋体"/>
          <w:szCs w:val="21"/>
        </w:rPr>
      </w:pPr>
      <w:r>
        <w:rPr>
          <w:rFonts w:hint="eastAsia" w:ascii="宋体" w:hAnsi="宋体"/>
          <w:szCs w:val="21"/>
        </w:rPr>
        <w:t>6.1 乙方应保证，甲方使用本合同服务或服务的任何一部分时，免受第三方提出的侵犯其专利权、商标权、著作权或其他知识产权的起诉。</w:t>
      </w:r>
    </w:p>
    <w:p>
      <w:pPr>
        <w:widowControl/>
        <w:adjustRightInd w:val="0"/>
        <w:snapToGrid w:val="0"/>
        <w:spacing w:line="360" w:lineRule="auto"/>
        <w:ind w:firstLine="420" w:firstLineChars="200"/>
        <w:rPr>
          <w:rFonts w:ascii="宋体" w:hAnsi="宋体"/>
          <w:szCs w:val="21"/>
        </w:rPr>
      </w:pPr>
      <w:r>
        <w:rPr>
          <w:rFonts w:hint="eastAsia" w:ascii="宋体" w:hAnsi="宋体"/>
          <w:szCs w:val="21"/>
        </w:rPr>
        <w:t>6.2 如果发生第三方就乙方向甲方提供的本合同项下所涉及的服务对甲方进行侵权指控，乙方应承担由此而引起的一切经济和法律责任。</w:t>
      </w:r>
    </w:p>
    <w:p>
      <w:pPr>
        <w:widowControl/>
        <w:adjustRightInd w:val="0"/>
        <w:snapToGrid w:val="0"/>
        <w:spacing w:line="360" w:lineRule="auto"/>
        <w:ind w:firstLine="420" w:firstLineChars="200"/>
        <w:rPr>
          <w:rFonts w:ascii="宋体" w:hAnsi="宋体"/>
          <w:szCs w:val="21"/>
        </w:rPr>
      </w:pPr>
      <w:r>
        <w:rPr>
          <w:rFonts w:hint="eastAsia" w:ascii="宋体" w:hAnsi="宋体"/>
          <w:szCs w:val="21"/>
        </w:rPr>
        <w:t>6.3 乙方在投标中采用专利技术的，专利技术的使用费包含在合同总价内。</w:t>
      </w:r>
    </w:p>
    <w:p>
      <w:pPr>
        <w:spacing w:line="360" w:lineRule="auto"/>
        <w:rPr>
          <w:rFonts w:ascii="宋体" w:hAnsi="宋体"/>
          <w:b/>
          <w:sz w:val="24"/>
        </w:rPr>
      </w:pPr>
      <w:r>
        <w:rPr>
          <w:rFonts w:hint="eastAsia" w:ascii="宋体" w:hAnsi="宋体"/>
          <w:b/>
          <w:sz w:val="24"/>
        </w:rPr>
        <w:t>7.联络</w:t>
      </w:r>
    </w:p>
    <w:p>
      <w:pPr>
        <w:widowControl/>
        <w:adjustRightInd w:val="0"/>
        <w:snapToGrid w:val="0"/>
        <w:spacing w:line="360" w:lineRule="auto"/>
        <w:ind w:firstLine="420" w:firstLineChars="200"/>
        <w:rPr>
          <w:rFonts w:ascii="宋体" w:hAnsi="宋体"/>
          <w:szCs w:val="21"/>
        </w:rPr>
      </w:pPr>
      <w:r>
        <w:rPr>
          <w:rFonts w:hint="eastAsia" w:ascii="宋体" w:hAnsi="宋体"/>
          <w:szCs w:val="21"/>
        </w:rPr>
        <w:t>7.1 甲方对乙方的合同履行情况进行督促和检查。</w:t>
      </w:r>
    </w:p>
    <w:p>
      <w:pPr>
        <w:widowControl/>
        <w:adjustRightInd w:val="0"/>
        <w:snapToGrid w:val="0"/>
        <w:spacing w:line="360" w:lineRule="auto"/>
        <w:ind w:firstLine="420" w:firstLineChars="200"/>
        <w:rPr>
          <w:rFonts w:ascii="宋体" w:hAnsi="宋体"/>
          <w:szCs w:val="21"/>
        </w:rPr>
      </w:pPr>
      <w:r>
        <w:rPr>
          <w:rFonts w:hint="eastAsia" w:ascii="宋体" w:hAnsi="宋体"/>
          <w:szCs w:val="21"/>
        </w:rPr>
        <w:t>7.2 乙方应设乙方代表，负责服务环节的业务协调以及与甲方的联络，并在合同生效后10天内向甲方书面提供乙方代表的姓名、职务、联系方式及授权书。</w:t>
      </w:r>
    </w:p>
    <w:p>
      <w:pPr>
        <w:widowControl/>
        <w:adjustRightInd w:val="0"/>
        <w:snapToGrid w:val="0"/>
        <w:spacing w:line="360" w:lineRule="auto"/>
        <w:ind w:firstLine="420" w:firstLineChars="200"/>
        <w:rPr>
          <w:rFonts w:ascii="宋体" w:hAnsi="宋体"/>
          <w:szCs w:val="21"/>
        </w:rPr>
      </w:pPr>
      <w:r>
        <w:rPr>
          <w:rFonts w:hint="eastAsia" w:ascii="宋体" w:hAnsi="宋体"/>
          <w:szCs w:val="21"/>
        </w:rPr>
        <w:t>7.3 乙方代表的变更、撤销应获得甲方的书面认可。甲方有权根据乙方代表的工作情况，提出撤换人员的要求。乙方应根据第 7.2 款的要求尽快重新任命上述人员，在新任人员到位前原乙方代表继续承担第 7.2 款的职责。</w:t>
      </w:r>
    </w:p>
    <w:p>
      <w:pPr>
        <w:widowControl/>
        <w:adjustRightInd w:val="0"/>
        <w:snapToGrid w:val="0"/>
        <w:spacing w:line="360" w:lineRule="auto"/>
        <w:ind w:firstLine="420" w:firstLineChars="200"/>
        <w:rPr>
          <w:rFonts w:ascii="宋体" w:hAnsi="宋体"/>
          <w:szCs w:val="21"/>
        </w:rPr>
      </w:pPr>
      <w:r>
        <w:rPr>
          <w:rFonts w:hint="eastAsia" w:ascii="宋体" w:hAnsi="宋体"/>
          <w:szCs w:val="21"/>
        </w:rPr>
        <w:t>7.4 买卖双方通过代表联络与履行合同有关事宜均应采用书面形式。</w:t>
      </w:r>
    </w:p>
    <w:p>
      <w:pPr>
        <w:spacing w:line="360" w:lineRule="auto"/>
        <w:rPr>
          <w:rFonts w:ascii="宋体" w:hAnsi="宋体"/>
          <w:b/>
          <w:sz w:val="24"/>
        </w:rPr>
      </w:pPr>
      <w:r>
        <w:rPr>
          <w:rFonts w:hint="eastAsia" w:ascii="宋体" w:hAnsi="宋体"/>
          <w:b/>
          <w:sz w:val="24"/>
        </w:rPr>
        <w:t>8. 计划和报告</w:t>
      </w:r>
    </w:p>
    <w:p>
      <w:pPr>
        <w:widowControl/>
        <w:adjustRightInd w:val="0"/>
        <w:snapToGrid w:val="0"/>
        <w:spacing w:line="360" w:lineRule="auto"/>
        <w:ind w:firstLine="420" w:firstLineChars="200"/>
        <w:rPr>
          <w:rFonts w:ascii="宋体" w:hAnsi="宋体"/>
          <w:szCs w:val="21"/>
        </w:rPr>
      </w:pPr>
      <w:r>
        <w:rPr>
          <w:rFonts w:hint="eastAsia" w:ascii="宋体" w:hAnsi="宋体"/>
          <w:szCs w:val="21"/>
        </w:rPr>
        <w:t>8.1 合同签订后</w:t>
      </w:r>
      <w:r>
        <w:rPr>
          <w:rFonts w:hint="eastAsia" w:ascii="宋体" w:hAnsi="宋体"/>
          <w:color w:val="0000FF"/>
          <w:szCs w:val="21"/>
          <w:u w:val="single"/>
        </w:rPr>
        <w:t xml:space="preserve">  </w:t>
      </w:r>
      <w:r>
        <w:rPr>
          <w:rFonts w:hint="eastAsia" w:ascii="宋体" w:hAnsi="宋体"/>
          <w:szCs w:val="21"/>
        </w:rPr>
        <w:t>日内，乙方向甲方提供服务方案。如甲方认为需要调整，乙方应根据要求修改方案。</w:t>
      </w:r>
    </w:p>
    <w:p>
      <w:pPr>
        <w:widowControl/>
        <w:adjustRightInd w:val="0"/>
        <w:snapToGrid w:val="0"/>
        <w:spacing w:line="360" w:lineRule="auto"/>
        <w:ind w:firstLine="420" w:firstLineChars="200"/>
        <w:rPr>
          <w:rFonts w:ascii="宋体" w:hAnsi="宋体"/>
          <w:szCs w:val="21"/>
        </w:rPr>
      </w:pPr>
      <w:r>
        <w:rPr>
          <w:rFonts w:hint="eastAsia" w:ascii="宋体" w:hAnsi="宋体"/>
          <w:szCs w:val="21"/>
        </w:rPr>
        <w:t>8.2 乙方应根据供应需求计划，按合同约定的时间向甲方提交进度报告。进度报告应包括：</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（1）服务安排计划；</w:t>
      </w:r>
    </w:p>
    <w:p>
      <w:pPr>
        <w:widowControl/>
        <w:adjustRightInd w:val="0"/>
        <w:snapToGrid w:val="0"/>
        <w:spacing w:line="360" w:lineRule="auto"/>
        <w:ind w:firstLine="420" w:firstLineChars="200"/>
        <w:rPr>
          <w:rFonts w:ascii="宋体" w:hAnsi="宋体"/>
          <w:szCs w:val="21"/>
        </w:rPr>
      </w:pPr>
      <w:r>
        <w:rPr>
          <w:rFonts w:hint="eastAsia" w:ascii="宋体" w:hAnsi="宋体"/>
          <w:szCs w:val="21"/>
        </w:rPr>
        <w:t>（2）实际完成进度与计划完成进度的比较；</w:t>
      </w:r>
    </w:p>
    <w:p>
      <w:pPr>
        <w:widowControl/>
        <w:adjustRightInd w:val="0"/>
        <w:snapToGrid w:val="0"/>
        <w:spacing w:line="360" w:lineRule="auto"/>
        <w:ind w:firstLine="420" w:firstLineChars="200"/>
        <w:rPr>
          <w:rFonts w:ascii="宋体" w:hAnsi="宋体"/>
          <w:szCs w:val="21"/>
        </w:rPr>
      </w:pPr>
      <w:r>
        <w:rPr>
          <w:rFonts w:hint="eastAsia" w:ascii="宋体" w:hAnsi="宋体"/>
          <w:szCs w:val="21"/>
        </w:rPr>
        <w:t>（3）如果实际进度比计划进度滞后，应给出原因及改进措施。</w:t>
      </w:r>
    </w:p>
    <w:p>
      <w:pPr>
        <w:spacing w:line="360" w:lineRule="auto"/>
        <w:rPr>
          <w:rFonts w:ascii="宋体" w:hAnsi="宋体"/>
          <w:b/>
          <w:sz w:val="24"/>
        </w:rPr>
      </w:pPr>
      <w:r>
        <w:rPr>
          <w:rFonts w:hint="eastAsia" w:ascii="宋体" w:hAnsi="宋体"/>
          <w:b/>
          <w:sz w:val="24"/>
        </w:rPr>
        <w:t>9. 验收</w:t>
      </w:r>
    </w:p>
    <w:p>
      <w:pPr>
        <w:snapToGrid w:val="0"/>
        <w:spacing w:line="360" w:lineRule="auto"/>
        <w:ind w:firstLine="420" w:firstLineChars="200"/>
        <w:rPr>
          <w:rFonts w:ascii="宋体" w:hAnsi="宋体"/>
          <w:szCs w:val="21"/>
        </w:rPr>
      </w:pPr>
      <w:r>
        <w:rPr>
          <w:rFonts w:hint="eastAsia" w:ascii="宋体" w:hAnsi="宋体"/>
          <w:szCs w:val="21"/>
        </w:rPr>
        <w:t>9.1甲方对乙方提供的服务进行验收。</w:t>
      </w:r>
    </w:p>
    <w:p>
      <w:pPr>
        <w:snapToGrid w:val="0"/>
        <w:spacing w:line="360" w:lineRule="auto"/>
        <w:ind w:firstLine="420" w:firstLineChars="200"/>
        <w:rPr>
          <w:rFonts w:ascii="宋体" w:hAnsi="宋体"/>
          <w:szCs w:val="21"/>
          <w:u w:val="single"/>
        </w:rPr>
      </w:pPr>
      <w:r>
        <w:rPr>
          <w:rFonts w:hint="eastAsia" w:ascii="宋体" w:hAnsi="宋体"/>
          <w:szCs w:val="21"/>
        </w:rPr>
        <w:t xml:space="preserve">  验收时间：</w:t>
      </w:r>
      <w:r>
        <w:rPr>
          <w:rFonts w:hint="eastAsia" w:ascii="宋体" w:hAnsi="宋体"/>
          <w:szCs w:val="21"/>
          <w:u w:val="single"/>
        </w:rPr>
        <w:t xml:space="preserve">                     </w:t>
      </w:r>
      <w:r>
        <w:rPr>
          <w:rFonts w:hint="eastAsia" w:ascii="宋体" w:hAnsi="宋体"/>
          <w:szCs w:val="21"/>
        </w:rPr>
        <w:t>。</w:t>
      </w:r>
    </w:p>
    <w:p>
      <w:pPr>
        <w:snapToGrid w:val="0"/>
        <w:spacing w:line="360" w:lineRule="auto"/>
        <w:ind w:firstLine="630" w:firstLineChars="300"/>
        <w:rPr>
          <w:rFonts w:ascii="宋体" w:hAnsi="宋体"/>
          <w:szCs w:val="21"/>
        </w:rPr>
      </w:pPr>
      <w:r>
        <w:rPr>
          <w:rFonts w:hint="eastAsia" w:ascii="宋体" w:hAnsi="宋体"/>
          <w:szCs w:val="21"/>
        </w:rPr>
        <w:t>验收地点：</w:t>
      </w:r>
      <w:r>
        <w:rPr>
          <w:rFonts w:hint="eastAsia" w:ascii="宋体" w:hAnsi="宋体"/>
          <w:szCs w:val="21"/>
          <w:u w:val="single"/>
        </w:rPr>
        <w:t xml:space="preserve">                     </w:t>
      </w:r>
      <w:r>
        <w:rPr>
          <w:rFonts w:hint="eastAsia" w:ascii="宋体" w:hAnsi="宋体"/>
          <w:szCs w:val="21"/>
        </w:rPr>
        <w:t>。</w:t>
      </w:r>
    </w:p>
    <w:p>
      <w:pPr>
        <w:snapToGrid w:val="0"/>
        <w:spacing w:line="360" w:lineRule="auto"/>
        <w:ind w:firstLine="630" w:firstLineChars="300"/>
        <w:rPr>
          <w:rFonts w:ascii="宋体" w:hAnsi="宋体"/>
          <w:szCs w:val="21"/>
        </w:rPr>
      </w:pPr>
      <w:r>
        <w:rPr>
          <w:rFonts w:hint="eastAsia" w:ascii="宋体" w:hAnsi="宋体"/>
          <w:szCs w:val="21"/>
        </w:rPr>
        <w:t>验收方式：</w:t>
      </w:r>
      <w:r>
        <w:rPr>
          <w:rFonts w:hint="eastAsia" w:ascii="宋体" w:hAnsi="宋体"/>
          <w:szCs w:val="21"/>
          <w:u w:val="single"/>
        </w:rPr>
        <w:t xml:space="preserve">                     </w:t>
      </w:r>
      <w:r>
        <w:rPr>
          <w:rFonts w:hint="eastAsia" w:ascii="宋体" w:hAnsi="宋体"/>
          <w:szCs w:val="21"/>
        </w:rPr>
        <w:t>。</w:t>
      </w:r>
    </w:p>
    <w:p>
      <w:pPr>
        <w:pStyle w:val="9"/>
        <w:tabs>
          <w:tab w:val="left" w:pos="0"/>
        </w:tabs>
        <w:snapToGrid w:val="0"/>
        <w:spacing w:line="360" w:lineRule="auto"/>
        <w:ind w:firstLine="420" w:firstLineChars="200"/>
        <w:rPr>
          <w:rFonts w:hAnsi="宋体"/>
        </w:rPr>
      </w:pPr>
      <w:r>
        <w:rPr>
          <w:rFonts w:hint="eastAsia" w:hAnsi="宋体"/>
        </w:rPr>
        <w:t>9.2 乙方应对提供的服务成果作出全面自查和整理，并列出清单，作为甲方验收和使用的技术条件依据，清单应随提供的服务成果交给甲方。</w:t>
      </w:r>
    </w:p>
    <w:p>
      <w:pPr>
        <w:snapToGrid w:val="0"/>
        <w:spacing w:line="360" w:lineRule="auto"/>
        <w:ind w:firstLine="420" w:firstLineChars="200"/>
        <w:rPr>
          <w:rFonts w:ascii="宋体" w:hAnsi="宋体"/>
          <w:szCs w:val="21"/>
        </w:rPr>
      </w:pPr>
      <w:r>
        <w:rPr>
          <w:rFonts w:hint="eastAsia" w:ascii="宋体" w:hAnsi="宋体"/>
          <w:szCs w:val="21"/>
        </w:rPr>
        <w:t>9.3 验收时，甲乙双方必须同时在场，</w:t>
      </w:r>
      <w:r>
        <w:rPr>
          <w:rFonts w:ascii="宋体" w:hAnsi="宋体"/>
          <w:szCs w:val="21"/>
        </w:rPr>
        <w:t>乙方所</w:t>
      </w:r>
      <w:r>
        <w:rPr>
          <w:rFonts w:hint="eastAsia" w:ascii="宋体" w:hAnsi="宋体"/>
          <w:szCs w:val="21"/>
        </w:rPr>
        <w:t>提供</w:t>
      </w:r>
      <w:r>
        <w:rPr>
          <w:rFonts w:ascii="宋体" w:hAnsi="宋体"/>
          <w:szCs w:val="21"/>
        </w:rPr>
        <w:t>的</w:t>
      </w:r>
      <w:r>
        <w:rPr>
          <w:rFonts w:hint="eastAsia" w:ascii="宋体" w:hAnsi="宋体"/>
          <w:szCs w:val="21"/>
        </w:rPr>
        <w:t>服务</w:t>
      </w:r>
      <w:r>
        <w:rPr>
          <w:rFonts w:ascii="宋体" w:hAnsi="宋体"/>
          <w:szCs w:val="21"/>
        </w:rPr>
        <w:t>不符合合同</w:t>
      </w:r>
      <w:r>
        <w:rPr>
          <w:rFonts w:hint="eastAsia" w:ascii="宋体" w:hAnsi="宋体"/>
          <w:szCs w:val="21"/>
        </w:rPr>
        <w:t>内容</w:t>
      </w:r>
      <w:r>
        <w:rPr>
          <w:rFonts w:ascii="宋体" w:hAnsi="宋体"/>
          <w:szCs w:val="21"/>
        </w:rPr>
        <w:t>规定的，甲方有权</w:t>
      </w:r>
      <w:r>
        <w:rPr>
          <w:rFonts w:hint="eastAsia" w:ascii="宋体" w:hAnsi="宋体"/>
          <w:szCs w:val="21"/>
        </w:rPr>
        <w:t>拒绝验收。乙方应及时按本合同内容规定和甲方要求免费进行整改，直至验收合格，方视为乙方按本合同规定完成服务</w:t>
      </w:r>
      <w:r>
        <w:rPr>
          <w:rFonts w:ascii="宋体" w:hAnsi="宋体"/>
          <w:szCs w:val="21"/>
        </w:rPr>
        <w:t>。</w:t>
      </w:r>
      <w:r>
        <w:rPr>
          <w:rFonts w:hint="eastAsia" w:ascii="宋体" w:hAnsi="宋体"/>
          <w:szCs w:val="21"/>
        </w:rPr>
        <w:t>验收合格的，由双方共同签订《验收报告》。在经过两次限期整改后，服务仍达不到合同文件规定内容的，甲方有权拒收，并可以解除合同；由此引起甲方损失及赔偿责任由乙方承担。</w:t>
      </w:r>
    </w:p>
    <w:p>
      <w:pPr>
        <w:snapToGrid w:val="0"/>
        <w:spacing w:line="360" w:lineRule="auto"/>
        <w:ind w:firstLine="482"/>
        <w:textAlignment w:val="baseline"/>
        <w:rPr>
          <w:rFonts w:ascii="宋体" w:hAnsi="宋体"/>
          <w:szCs w:val="21"/>
        </w:rPr>
      </w:pPr>
      <w:r>
        <w:rPr>
          <w:rFonts w:hint="eastAsia" w:ascii="宋体" w:hAnsi="宋体"/>
          <w:szCs w:val="21"/>
        </w:rPr>
        <w:t>9.4 甲方可以视项目规模或复杂情况聘请专业人员参与验收，</w:t>
      </w:r>
      <w:r>
        <w:rPr>
          <w:rFonts w:ascii="宋体" w:hAnsi="宋体"/>
          <w:szCs w:val="21"/>
        </w:rPr>
        <w:t>大型或复杂项目</w:t>
      </w:r>
      <w:r>
        <w:rPr>
          <w:rFonts w:hint="eastAsia" w:ascii="宋体" w:hAnsi="宋体"/>
          <w:szCs w:val="21"/>
        </w:rPr>
        <w:t>，以及涉及专业服务内容的应当</w:t>
      </w:r>
      <w:r>
        <w:rPr>
          <w:rFonts w:ascii="宋体" w:hAnsi="宋体"/>
          <w:szCs w:val="21"/>
        </w:rPr>
        <w:t>邀请国家认可的第三方质量检测机构参与验收。</w:t>
      </w:r>
    </w:p>
    <w:p>
      <w:pPr>
        <w:snapToGrid w:val="0"/>
        <w:spacing w:line="360" w:lineRule="auto"/>
        <w:ind w:firstLine="482"/>
        <w:textAlignment w:val="baseline"/>
        <w:rPr>
          <w:rFonts w:ascii="宋体" w:hAnsi="宋体"/>
          <w:szCs w:val="21"/>
        </w:rPr>
      </w:pPr>
      <w:r>
        <w:rPr>
          <w:rFonts w:hint="eastAsia" w:ascii="宋体" w:hAnsi="宋体"/>
          <w:szCs w:val="21"/>
        </w:rPr>
        <w:t>9.5 如项目实施情况需要分阶段验收，则根据实际情况分阶段出具《验收报告》。</w:t>
      </w:r>
    </w:p>
    <w:p>
      <w:pPr>
        <w:snapToGrid w:val="0"/>
        <w:spacing w:line="360" w:lineRule="auto"/>
        <w:ind w:firstLine="482"/>
        <w:textAlignment w:val="baseline"/>
        <w:rPr>
          <w:rFonts w:ascii="宋体" w:hAnsi="宋体"/>
          <w:szCs w:val="21"/>
        </w:rPr>
      </w:pPr>
      <w:r>
        <w:rPr>
          <w:rFonts w:hint="eastAsia" w:ascii="宋体" w:hAnsi="宋体"/>
          <w:szCs w:val="21"/>
        </w:rPr>
        <w:t>9.6 如果合同双方对《验收报告》有分歧，双方须于出现分歧后</w:t>
      </w:r>
      <w:r>
        <w:rPr>
          <w:rFonts w:hint="eastAsia" w:ascii="宋体" w:hAnsi="宋体"/>
          <w:color w:val="0000FF"/>
          <w:szCs w:val="21"/>
          <w:u w:val="single"/>
        </w:rPr>
        <w:t xml:space="preserve">    </w:t>
      </w:r>
      <w:r>
        <w:rPr>
          <w:rFonts w:hint="eastAsia" w:ascii="宋体" w:hAnsi="宋体"/>
          <w:szCs w:val="21"/>
        </w:rPr>
        <w:t>天内给对方书面声明，以陈述理由及要求，并附有关证据。也可以邀请国家认可的质量检测机构或甲乙双方认可的第三方机构对服务进行鉴定。服务符合标准的，鉴定费由和误期责任甲方承担；不符合质量标准的，鉴定费由和误期责任乙方承担。</w:t>
      </w:r>
    </w:p>
    <w:p>
      <w:pPr>
        <w:spacing w:line="360" w:lineRule="auto"/>
        <w:rPr>
          <w:rFonts w:ascii="宋体" w:hAnsi="宋体"/>
          <w:b/>
          <w:sz w:val="24"/>
        </w:rPr>
      </w:pPr>
      <w:r>
        <w:rPr>
          <w:rFonts w:hint="eastAsia" w:ascii="宋体" w:hAnsi="宋体"/>
          <w:b/>
          <w:sz w:val="24"/>
        </w:rPr>
        <w:t>10. 分包、转包</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10.1除甲方事先书面同意外，乙方不得部分或全部转让其应履行的合同义务。</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10.2除甲方事先书面同意外，乙方不得改变在投标文件中提出的分包项目和建议的分包人（如果有）。</w:t>
      </w:r>
    </w:p>
    <w:p>
      <w:pPr>
        <w:spacing w:line="360" w:lineRule="auto"/>
        <w:rPr>
          <w:rFonts w:ascii="宋体" w:hAnsi="宋体"/>
          <w:b/>
          <w:sz w:val="24"/>
        </w:rPr>
      </w:pPr>
      <w:r>
        <w:rPr>
          <w:rFonts w:hint="eastAsia" w:ascii="宋体" w:hAnsi="宋体"/>
          <w:b/>
          <w:sz w:val="24"/>
        </w:rPr>
        <w:t>11. 违约</w:t>
      </w:r>
    </w:p>
    <w:p>
      <w:pPr>
        <w:snapToGrid w:val="0"/>
        <w:spacing w:line="360" w:lineRule="auto"/>
        <w:ind w:firstLine="420" w:firstLineChars="200"/>
        <w:rPr>
          <w:rFonts w:ascii="宋体" w:hAnsi="宋体"/>
          <w:szCs w:val="21"/>
        </w:rPr>
      </w:pPr>
      <w:r>
        <w:rPr>
          <w:rFonts w:hint="eastAsia" w:ascii="宋体" w:hAnsi="宋体"/>
          <w:szCs w:val="21"/>
        </w:rPr>
        <w:t>11.1 乙方违约</w:t>
      </w:r>
    </w:p>
    <w:p>
      <w:pPr>
        <w:snapToGrid w:val="0"/>
        <w:spacing w:line="360" w:lineRule="auto"/>
        <w:ind w:firstLine="420" w:firstLineChars="200"/>
        <w:rPr>
          <w:rFonts w:ascii="宋体" w:hAnsi="宋体"/>
          <w:szCs w:val="21"/>
        </w:rPr>
      </w:pPr>
      <w:r>
        <w:rPr>
          <w:rFonts w:hint="eastAsia" w:ascii="宋体" w:hAnsi="宋体"/>
          <w:szCs w:val="21"/>
        </w:rPr>
        <w:t xml:space="preserve">11.1.1 </w:t>
      </w:r>
      <w:r>
        <w:rPr>
          <w:rFonts w:ascii="宋体" w:hAnsi="宋体"/>
          <w:szCs w:val="21"/>
        </w:rPr>
        <w:t>乙方所交</w:t>
      </w:r>
      <w:r>
        <w:rPr>
          <w:rFonts w:hint="eastAsia" w:ascii="宋体" w:hAnsi="宋体"/>
          <w:szCs w:val="21"/>
        </w:rPr>
        <w:t>付服务成果</w:t>
      </w:r>
      <w:r>
        <w:rPr>
          <w:rFonts w:ascii="宋体" w:hAnsi="宋体"/>
          <w:szCs w:val="21"/>
        </w:rPr>
        <w:t>不符合</w:t>
      </w:r>
      <w:r>
        <w:rPr>
          <w:rFonts w:hint="eastAsia" w:ascii="宋体" w:hAnsi="宋体"/>
          <w:szCs w:val="21"/>
        </w:rPr>
        <w:t>本</w:t>
      </w:r>
      <w:r>
        <w:rPr>
          <w:rFonts w:ascii="宋体" w:hAnsi="宋体"/>
          <w:szCs w:val="21"/>
        </w:rPr>
        <w:t>合同规定的，甲方有权拒收</w:t>
      </w:r>
      <w:r>
        <w:rPr>
          <w:rFonts w:hint="eastAsia" w:ascii="宋体" w:hAnsi="宋体"/>
          <w:szCs w:val="21"/>
        </w:rPr>
        <w:t>，乙方在得到甲方通知之日起</w:t>
      </w:r>
      <w:r>
        <w:rPr>
          <w:rFonts w:hint="eastAsia" w:ascii="宋体" w:hAnsi="宋体"/>
          <w:szCs w:val="21"/>
          <w:u w:val="single"/>
        </w:rPr>
        <w:t xml:space="preserve">  3  </w:t>
      </w:r>
      <w:r>
        <w:rPr>
          <w:rFonts w:hint="eastAsia" w:ascii="宋体" w:hAnsi="宋体"/>
          <w:szCs w:val="21"/>
        </w:rPr>
        <w:t>个工作日内采取补救措施，逾期仍未采取有效措施的，甲方有权要求乙方赔偿因此造成的损失或扣留履约保证金；同时乙方应向甲方支付合同总价</w:t>
      </w:r>
      <w:r>
        <w:rPr>
          <w:rFonts w:hint="eastAsia" w:ascii="宋体" w:hAnsi="宋体"/>
          <w:color w:val="0000FF"/>
          <w:szCs w:val="21"/>
          <w:u w:val="single"/>
        </w:rPr>
        <w:t xml:space="preserve">      </w:t>
      </w:r>
      <w:r>
        <w:rPr>
          <w:rFonts w:hint="eastAsia" w:ascii="宋体" w:hAnsi="宋体"/>
          <w:szCs w:val="21"/>
        </w:rPr>
        <w:t>％的违约金/次。</w:t>
      </w:r>
    </w:p>
    <w:p>
      <w:pPr>
        <w:snapToGrid w:val="0"/>
        <w:spacing w:line="360" w:lineRule="auto"/>
        <w:ind w:firstLine="420" w:firstLineChars="200"/>
        <w:rPr>
          <w:rFonts w:ascii="宋体" w:hAnsi="宋体"/>
          <w:szCs w:val="21"/>
        </w:rPr>
      </w:pPr>
      <w:r>
        <w:rPr>
          <w:rFonts w:hint="eastAsia" w:ascii="宋体" w:hAnsi="宋体"/>
          <w:szCs w:val="21"/>
        </w:rPr>
        <w:t xml:space="preserve">11.1.2 </w:t>
      </w:r>
      <w:r>
        <w:rPr>
          <w:rFonts w:ascii="宋体" w:hAnsi="宋体"/>
          <w:szCs w:val="21"/>
        </w:rPr>
        <w:t>乙方无正当理由逾期交付</w:t>
      </w:r>
      <w:r>
        <w:rPr>
          <w:rFonts w:hint="eastAsia" w:ascii="宋体" w:hAnsi="宋体"/>
          <w:szCs w:val="21"/>
        </w:rPr>
        <w:t>服务</w:t>
      </w:r>
      <w:r>
        <w:rPr>
          <w:rFonts w:ascii="宋体" w:hAnsi="宋体"/>
          <w:szCs w:val="21"/>
        </w:rPr>
        <w:t>的，每逾期</w:t>
      </w:r>
      <w:r>
        <w:rPr>
          <w:rFonts w:hint="eastAsia" w:ascii="宋体" w:hAnsi="宋体"/>
          <w:color w:val="0000FF"/>
          <w:szCs w:val="21"/>
          <w:u w:val="single"/>
        </w:rPr>
        <w:t xml:space="preserve">    </w:t>
      </w:r>
      <w:r>
        <w:rPr>
          <w:rFonts w:ascii="宋体" w:hAnsi="宋体"/>
          <w:szCs w:val="21"/>
        </w:rPr>
        <w:t>天，乙方向甲方偿付</w:t>
      </w:r>
      <w:r>
        <w:rPr>
          <w:rFonts w:hint="eastAsia" w:ascii="宋体" w:hAnsi="宋体"/>
          <w:szCs w:val="21"/>
        </w:rPr>
        <w:t>合同</w:t>
      </w:r>
      <w:r>
        <w:rPr>
          <w:rFonts w:ascii="宋体" w:hAnsi="宋体"/>
          <w:szCs w:val="21"/>
        </w:rPr>
        <w:t>总额的</w:t>
      </w:r>
      <w:r>
        <w:rPr>
          <w:rFonts w:hint="eastAsia" w:ascii="宋体" w:hAnsi="宋体"/>
          <w:szCs w:val="21"/>
          <w:u w:val="single"/>
        </w:rPr>
        <w:t xml:space="preserve"> 1 </w:t>
      </w:r>
      <w:r>
        <w:rPr>
          <w:rFonts w:ascii="宋体" w:hAnsi="宋体"/>
          <w:szCs w:val="21"/>
        </w:rPr>
        <w:t>‰的</w:t>
      </w:r>
      <w:r>
        <w:rPr>
          <w:rFonts w:hint="eastAsia" w:ascii="宋体" w:hAnsi="宋体"/>
          <w:szCs w:val="21"/>
        </w:rPr>
        <w:t>违约</w:t>
      </w:r>
      <w:r>
        <w:rPr>
          <w:rFonts w:ascii="宋体" w:hAnsi="宋体"/>
          <w:szCs w:val="21"/>
        </w:rPr>
        <w:t>金</w:t>
      </w:r>
      <w:r>
        <w:rPr>
          <w:rFonts w:hint="eastAsia" w:ascii="宋体" w:hAnsi="宋体"/>
          <w:szCs w:val="21"/>
        </w:rPr>
        <w:t>，但累计误期违约金总额不超过合同总额的</w:t>
      </w:r>
      <w:r>
        <w:rPr>
          <w:rFonts w:hint="eastAsia" w:ascii="宋体" w:hAnsi="宋体"/>
          <w:color w:val="0000FF"/>
          <w:szCs w:val="21"/>
          <w:u w:val="single"/>
        </w:rPr>
        <w:t xml:space="preserve">  </w:t>
      </w:r>
      <w:r>
        <w:rPr>
          <w:rFonts w:hint="eastAsia" w:ascii="宋体" w:hAnsi="宋体"/>
          <w:szCs w:val="21"/>
        </w:rPr>
        <w:t>％。如乙方逾期达</w:t>
      </w:r>
      <w:r>
        <w:rPr>
          <w:rFonts w:hint="eastAsia" w:ascii="宋体" w:hAnsi="宋体"/>
          <w:color w:val="0000FF"/>
          <w:szCs w:val="21"/>
          <w:u w:val="single"/>
        </w:rPr>
        <w:t xml:space="preserve">  </w:t>
      </w:r>
      <w:r>
        <w:rPr>
          <w:rFonts w:hint="eastAsia" w:ascii="宋体" w:hAnsi="宋体"/>
          <w:szCs w:val="21"/>
        </w:rPr>
        <w:t>天或达到误期违约金最高限额时，甲方有权解除合同，甲方解除合同的通知自到达乙方时生效。在此情况下，乙方给甲方造成的实际损失高于违约金的，对高出违约金的部分乙方应予以赔偿。</w:t>
      </w:r>
    </w:p>
    <w:p>
      <w:pPr>
        <w:snapToGrid w:val="0"/>
        <w:spacing w:line="360" w:lineRule="auto"/>
        <w:ind w:firstLine="420" w:firstLineChars="200"/>
        <w:rPr>
          <w:rFonts w:ascii="宋体" w:hAnsi="宋体"/>
          <w:szCs w:val="21"/>
        </w:rPr>
      </w:pPr>
      <w:r>
        <w:rPr>
          <w:rFonts w:hint="eastAsia" w:ascii="宋体" w:hAnsi="宋体"/>
          <w:szCs w:val="21"/>
        </w:rPr>
        <w:t>11.2 甲方违约</w:t>
      </w:r>
    </w:p>
    <w:p>
      <w:pPr>
        <w:snapToGrid w:val="0"/>
        <w:spacing w:line="360" w:lineRule="auto"/>
        <w:ind w:firstLine="420" w:firstLineChars="200"/>
        <w:rPr>
          <w:rFonts w:ascii="宋体" w:hAnsi="宋体"/>
          <w:szCs w:val="21"/>
        </w:rPr>
      </w:pPr>
      <w:r>
        <w:rPr>
          <w:rFonts w:hint="eastAsia" w:ascii="宋体" w:hAnsi="宋体"/>
          <w:szCs w:val="21"/>
        </w:rPr>
        <w:t>11.2.1 甲方无正当理由拒收乙方服务成果，甲方应向乙方支付拒付合同价款</w:t>
      </w:r>
      <w:r>
        <w:rPr>
          <w:rFonts w:hint="eastAsia" w:ascii="宋体" w:hAnsi="宋体"/>
          <w:color w:val="0000FF"/>
          <w:szCs w:val="21"/>
          <w:u w:val="single"/>
        </w:rPr>
        <w:t xml:space="preserve">  </w:t>
      </w:r>
      <w:r>
        <w:rPr>
          <w:rFonts w:hint="eastAsia" w:ascii="宋体" w:hAnsi="宋体"/>
          <w:szCs w:val="21"/>
        </w:rPr>
        <w:t>％的违约金/次。</w:t>
      </w:r>
    </w:p>
    <w:p>
      <w:pPr>
        <w:snapToGrid w:val="0"/>
        <w:spacing w:line="360" w:lineRule="auto"/>
        <w:ind w:firstLine="420" w:firstLineChars="200"/>
        <w:rPr>
          <w:rFonts w:ascii="宋体" w:hAnsi="宋体"/>
          <w:szCs w:val="21"/>
        </w:rPr>
      </w:pPr>
      <w:r>
        <w:rPr>
          <w:rFonts w:hint="eastAsia" w:ascii="宋体" w:hAnsi="宋体"/>
          <w:szCs w:val="21"/>
        </w:rPr>
        <w:t>11.2.2 甲方未按合同规定的期限向乙方支付合同款的，每逾期1天甲方向乙方支付逾期价款的</w:t>
      </w:r>
      <w:r>
        <w:rPr>
          <w:rFonts w:hint="eastAsia" w:ascii="宋体" w:hAnsi="宋体"/>
          <w:szCs w:val="21"/>
          <w:u w:val="single"/>
        </w:rPr>
        <w:t xml:space="preserve">   </w:t>
      </w:r>
      <w:r>
        <w:rPr>
          <w:rFonts w:hint="eastAsia" w:ascii="宋体" w:hAnsi="宋体"/>
          <w:szCs w:val="21"/>
        </w:rPr>
        <w:t>‰违约金，但累计违约金总额不超过逾期价款的</w:t>
      </w:r>
      <w:r>
        <w:rPr>
          <w:rFonts w:hint="eastAsia" w:ascii="宋体" w:hAnsi="宋体"/>
          <w:color w:val="0000FF"/>
          <w:szCs w:val="21"/>
          <w:u w:val="single"/>
        </w:rPr>
        <w:t xml:space="preserve"> </w:t>
      </w:r>
      <w:r>
        <w:rPr>
          <w:rFonts w:hint="eastAsia" w:ascii="宋体" w:hAnsi="宋体"/>
          <w:szCs w:val="21"/>
          <w:u w:val="single"/>
        </w:rPr>
        <w:t xml:space="preserve"> </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11.3 其它未尽事宜，以《合同法》等有关法律法规规定为准，无相关规定的，双方协商解决。</w:t>
      </w:r>
    </w:p>
    <w:p>
      <w:pPr>
        <w:spacing w:line="360" w:lineRule="auto"/>
        <w:rPr>
          <w:rFonts w:ascii="宋体" w:hAnsi="宋体"/>
          <w:b/>
          <w:sz w:val="24"/>
        </w:rPr>
      </w:pPr>
      <w:r>
        <w:rPr>
          <w:rFonts w:hint="eastAsia" w:ascii="宋体" w:hAnsi="宋体"/>
          <w:b/>
          <w:sz w:val="24"/>
        </w:rPr>
        <w:t>12. 终止合同</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12.1 乙方违约终止合同</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12.1.1 发生下列情形时，在甲方对乙方违约提出警告无效的情况下，甲方可以书面形式通知乙方，提出终止全部或部分合同。</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（1）如果乙方未能在合同规定的时间内或未能在包括但不限于甲方同意延长的期限内提供部分或全部服务；</w:t>
      </w:r>
    </w:p>
    <w:p>
      <w:pPr>
        <w:widowControl/>
        <w:adjustRightInd w:val="0"/>
        <w:snapToGrid w:val="0"/>
        <w:spacing w:line="360" w:lineRule="auto"/>
        <w:ind w:firstLine="420" w:firstLineChars="200"/>
        <w:rPr>
          <w:rFonts w:ascii="宋体" w:hAnsi="宋体"/>
          <w:szCs w:val="21"/>
        </w:rPr>
      </w:pPr>
      <w:r>
        <w:rPr>
          <w:rFonts w:hint="eastAsia" w:ascii="宋体" w:hAnsi="宋体"/>
          <w:szCs w:val="21"/>
        </w:rPr>
        <w:t>（2）如果乙方未能履行合同约定的义务；</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12.2 乙方破产终止合同</w:t>
      </w:r>
    </w:p>
    <w:p>
      <w:pPr>
        <w:widowControl/>
        <w:adjustRightInd w:val="0"/>
        <w:snapToGrid w:val="0"/>
        <w:spacing w:line="360" w:lineRule="auto"/>
        <w:ind w:firstLine="420" w:firstLineChars="200"/>
        <w:rPr>
          <w:rFonts w:ascii="宋体" w:hAnsi="宋体"/>
          <w:szCs w:val="21"/>
        </w:rPr>
      </w:pPr>
      <w:r>
        <w:rPr>
          <w:rFonts w:hint="eastAsia" w:ascii="宋体" w:hAnsi="宋体"/>
          <w:szCs w:val="21"/>
        </w:rPr>
        <w:t>如果乙方破产或无清偿债务的能力，导致合同不能履行时，甲方可以以书面形式通知乙方终止合同而不对乙方进行任何补偿。同时该终止合同将不损害或影响甲方已经采取或将要采取的任何行动或补救措施的任何权利。</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12.3 甲方违约终止合同</w:t>
      </w:r>
    </w:p>
    <w:p>
      <w:pPr>
        <w:widowControl/>
        <w:adjustRightInd w:val="0"/>
        <w:snapToGrid w:val="0"/>
        <w:spacing w:line="360" w:lineRule="auto"/>
        <w:ind w:firstLine="420" w:firstLineChars="200"/>
        <w:rPr>
          <w:rFonts w:ascii="宋体" w:hAnsi="宋体"/>
          <w:szCs w:val="21"/>
        </w:rPr>
      </w:pPr>
      <w:r>
        <w:rPr>
          <w:rFonts w:hint="eastAsia" w:ascii="宋体" w:hAnsi="宋体"/>
          <w:szCs w:val="21"/>
        </w:rPr>
        <w:t>如果甲方无法继续履行或明确表示不履行或实质上已停止履行合同，乙方可以书面形式通知甲方，</w:t>
      </w:r>
      <w:r>
        <w:rPr>
          <w:rFonts w:hint="eastAsia" w:ascii="宋体" w:hAnsi="宋体"/>
          <w:position w:val="-1"/>
          <w:szCs w:val="21"/>
        </w:rPr>
        <w:t>提出终止合同。终止合同不免除甲方承担的违约责任。</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12.4 甲方终止合同后的结清</w:t>
      </w:r>
    </w:p>
    <w:p>
      <w:pPr>
        <w:widowControl/>
        <w:adjustRightInd w:val="0"/>
        <w:snapToGrid w:val="0"/>
        <w:spacing w:line="360" w:lineRule="auto"/>
        <w:ind w:firstLine="420" w:firstLineChars="200"/>
        <w:rPr>
          <w:rFonts w:ascii="宋体" w:hAnsi="宋体"/>
          <w:szCs w:val="21"/>
        </w:rPr>
      </w:pPr>
      <w:r>
        <w:rPr>
          <w:rFonts w:hint="eastAsia" w:ascii="宋体" w:hAnsi="宋体"/>
          <w:szCs w:val="21"/>
        </w:rPr>
        <w:t>因乙方违约或破产，甲方提出终止合同的，在甲方通知乙方终止合同</w:t>
      </w:r>
      <w:r>
        <w:rPr>
          <w:rFonts w:hint="eastAsia" w:ascii="宋体" w:hAnsi="宋体"/>
          <w:color w:val="0000FF"/>
          <w:szCs w:val="21"/>
          <w:u w:val="single"/>
        </w:rPr>
        <w:t xml:space="preserve">  </w:t>
      </w:r>
      <w:r>
        <w:rPr>
          <w:rFonts w:hint="eastAsia" w:ascii="宋体" w:hAnsi="宋体"/>
          <w:szCs w:val="21"/>
        </w:rPr>
        <w:t>天内，乙方向甲方提交有关资料和凭证，按下列方式结清。</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（1）乙方应将一切与合同有关的并已付款的文件、资料交付给甲方。</w:t>
      </w:r>
    </w:p>
    <w:p>
      <w:pPr>
        <w:widowControl/>
        <w:adjustRightInd w:val="0"/>
        <w:snapToGrid w:val="0"/>
        <w:spacing w:line="360" w:lineRule="auto"/>
        <w:ind w:firstLine="420" w:firstLineChars="200"/>
        <w:rPr>
          <w:rFonts w:ascii="宋体" w:hAnsi="宋体"/>
          <w:szCs w:val="21"/>
        </w:rPr>
      </w:pPr>
      <w:r>
        <w:rPr>
          <w:rFonts w:hint="eastAsia" w:ascii="宋体" w:hAnsi="宋体"/>
          <w:szCs w:val="21"/>
        </w:rPr>
        <w:t>（2）如只是合同的一部分被终止，其他部分仍应继续执行。</w:t>
      </w:r>
    </w:p>
    <w:p>
      <w:pPr>
        <w:widowControl/>
        <w:adjustRightInd w:val="0"/>
        <w:snapToGrid w:val="0"/>
        <w:spacing w:line="360" w:lineRule="auto"/>
        <w:ind w:firstLine="420" w:firstLineChars="200"/>
        <w:rPr>
          <w:rFonts w:ascii="宋体" w:hAnsi="宋体"/>
          <w:szCs w:val="21"/>
        </w:rPr>
      </w:pPr>
      <w:r>
        <w:rPr>
          <w:rFonts w:hint="eastAsia" w:ascii="宋体" w:hAnsi="宋体"/>
          <w:szCs w:val="21"/>
        </w:rPr>
        <w:t>（3）如是终止全部合同，甲方应清查各项付款和已扣款金额，包括按合同约定的违约扣款，以及由于终止合同给甲方造成损失的违约金额，并做详细说明。</w:t>
      </w:r>
    </w:p>
    <w:p>
      <w:pPr>
        <w:widowControl/>
        <w:adjustRightInd w:val="0"/>
        <w:snapToGrid w:val="0"/>
        <w:spacing w:line="360" w:lineRule="auto"/>
        <w:ind w:firstLine="420" w:firstLineChars="200"/>
        <w:rPr>
          <w:rFonts w:ascii="宋体" w:hAnsi="宋体"/>
          <w:szCs w:val="21"/>
        </w:rPr>
      </w:pPr>
      <w:r>
        <w:rPr>
          <w:rFonts w:hint="eastAsia" w:ascii="宋体" w:hAnsi="宋体"/>
          <w:szCs w:val="21"/>
        </w:rPr>
        <w:t>（4）买卖双方确认上述往来款项和违约金额后，结清合同价款。</w:t>
      </w:r>
    </w:p>
    <w:p>
      <w:pPr>
        <w:widowControl/>
        <w:adjustRightInd w:val="0"/>
        <w:snapToGrid w:val="0"/>
        <w:spacing w:line="360" w:lineRule="auto"/>
        <w:ind w:firstLine="420" w:firstLineChars="200"/>
        <w:rPr>
          <w:rFonts w:ascii="宋体" w:hAnsi="宋体"/>
          <w:szCs w:val="21"/>
        </w:rPr>
      </w:pPr>
      <w:r>
        <w:rPr>
          <w:rFonts w:hint="eastAsia" w:ascii="宋体" w:hAnsi="宋体"/>
          <w:szCs w:val="21"/>
        </w:rPr>
        <w:t>（5）买卖双方未能就终止合同后的结清达成一致而形成争议的，按合同约定办理。</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12.5 乙方终止合同的结清</w:t>
      </w:r>
    </w:p>
    <w:p>
      <w:pPr>
        <w:widowControl/>
        <w:adjustRightInd w:val="0"/>
        <w:snapToGrid w:val="0"/>
        <w:spacing w:line="360" w:lineRule="auto"/>
        <w:ind w:firstLine="420" w:firstLineChars="200"/>
        <w:rPr>
          <w:rFonts w:ascii="宋体" w:hAnsi="宋体"/>
          <w:szCs w:val="21"/>
        </w:rPr>
      </w:pPr>
      <w:r>
        <w:rPr>
          <w:rFonts w:hint="eastAsia" w:ascii="宋体" w:hAnsi="宋体"/>
          <w:szCs w:val="21"/>
        </w:rPr>
        <w:t>因甲方违约乙方提出终止合同的，在乙方通知甲方终止合同</w:t>
      </w:r>
      <w:r>
        <w:rPr>
          <w:rFonts w:hint="eastAsia" w:ascii="宋体" w:hAnsi="宋体"/>
          <w:color w:val="0000FF"/>
          <w:szCs w:val="21"/>
          <w:u w:val="single"/>
        </w:rPr>
        <w:t xml:space="preserve">  </w:t>
      </w:r>
      <w:r>
        <w:rPr>
          <w:rFonts w:hint="eastAsia" w:ascii="宋体" w:hAnsi="宋体"/>
          <w:szCs w:val="21"/>
        </w:rPr>
        <w:t>天内，乙方向甲方提交有关资料和凭证，按下列方式结清。</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（1）乙方应将一切与合同有关的并已付款的文件、资料交付给甲方。</w:t>
      </w:r>
    </w:p>
    <w:p>
      <w:pPr>
        <w:widowControl/>
        <w:adjustRightInd w:val="0"/>
        <w:snapToGrid w:val="0"/>
        <w:spacing w:line="360" w:lineRule="auto"/>
        <w:ind w:firstLine="420" w:firstLineChars="200"/>
        <w:rPr>
          <w:rFonts w:ascii="宋体" w:hAnsi="宋体"/>
          <w:szCs w:val="21"/>
        </w:rPr>
      </w:pPr>
      <w:r>
        <w:rPr>
          <w:rFonts w:hint="eastAsia" w:ascii="宋体" w:hAnsi="宋体"/>
          <w:szCs w:val="21"/>
        </w:rPr>
        <w:t>（2）乙方应清查已交付的服务的金额，甲方已支付的金额，甲方未支付的金额，以及由于终止合同给乙方造成损失的违约金额，并做详细说明。</w:t>
      </w:r>
    </w:p>
    <w:p>
      <w:pPr>
        <w:widowControl/>
        <w:adjustRightInd w:val="0"/>
        <w:snapToGrid w:val="0"/>
        <w:spacing w:line="360" w:lineRule="auto"/>
        <w:ind w:firstLine="420" w:firstLineChars="200"/>
        <w:rPr>
          <w:rFonts w:ascii="宋体" w:hAnsi="宋体"/>
          <w:szCs w:val="21"/>
        </w:rPr>
      </w:pPr>
      <w:r>
        <w:rPr>
          <w:rFonts w:hint="eastAsia" w:ascii="宋体" w:hAnsi="宋体"/>
          <w:szCs w:val="21"/>
        </w:rPr>
        <w:t>（3）买卖双方确认上述往来款项和违约金额后，结清合同价款，甲方应同时退还质量保证金和履约保证金，</w:t>
      </w:r>
    </w:p>
    <w:p>
      <w:pPr>
        <w:widowControl/>
        <w:adjustRightInd w:val="0"/>
        <w:snapToGrid w:val="0"/>
        <w:spacing w:line="360" w:lineRule="auto"/>
        <w:ind w:firstLine="420" w:firstLineChars="200"/>
        <w:rPr>
          <w:rFonts w:ascii="宋体" w:hAnsi="宋体"/>
          <w:szCs w:val="21"/>
        </w:rPr>
      </w:pPr>
      <w:r>
        <w:rPr>
          <w:rFonts w:hint="eastAsia" w:ascii="宋体" w:hAnsi="宋体"/>
          <w:szCs w:val="21"/>
        </w:rPr>
        <w:t>（4）买卖双方未能就终止合同后的结清达成一致而形成争议的，按合同约定办理。</w:t>
      </w:r>
    </w:p>
    <w:p>
      <w:pPr>
        <w:spacing w:line="360" w:lineRule="auto"/>
        <w:rPr>
          <w:rFonts w:ascii="宋体" w:hAnsi="宋体"/>
          <w:b/>
          <w:sz w:val="24"/>
        </w:rPr>
      </w:pPr>
      <w:r>
        <w:rPr>
          <w:rFonts w:hint="eastAsia" w:ascii="宋体" w:hAnsi="宋体"/>
          <w:b/>
          <w:sz w:val="24"/>
        </w:rPr>
        <w:t>13. 履约担保</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13.1 乙方应向甲方提交提交履约担保，履约担保用于补偿甲方因乙方不能履行其合同义务而蒙受的损失。</w:t>
      </w:r>
    </w:p>
    <w:p>
      <w:pPr>
        <w:widowControl/>
        <w:adjustRightInd w:val="0"/>
        <w:snapToGrid w:val="0"/>
        <w:spacing w:line="360" w:lineRule="auto"/>
        <w:ind w:firstLine="420" w:firstLineChars="200"/>
        <w:rPr>
          <w:rFonts w:ascii="宋体" w:hAnsi="宋体"/>
          <w:szCs w:val="21"/>
          <w:u w:val="single"/>
        </w:rPr>
      </w:pPr>
      <w:r>
        <w:rPr>
          <w:rFonts w:hint="eastAsia" w:ascii="宋体" w:hAnsi="宋体"/>
          <w:szCs w:val="21"/>
        </w:rPr>
        <w:t>履约担保金额：</w:t>
      </w:r>
      <w:r>
        <w:rPr>
          <w:rFonts w:hint="eastAsia" w:ascii="宋体" w:hAnsi="宋体"/>
          <w:szCs w:val="21"/>
          <w:u w:val="single"/>
        </w:rPr>
        <w:t xml:space="preserve">                  </w:t>
      </w:r>
    </w:p>
    <w:p>
      <w:pPr>
        <w:widowControl/>
        <w:adjustRightInd w:val="0"/>
        <w:snapToGrid w:val="0"/>
        <w:spacing w:line="360" w:lineRule="auto"/>
        <w:ind w:firstLine="420" w:firstLineChars="200"/>
        <w:rPr>
          <w:rFonts w:ascii="宋体" w:hAnsi="宋体"/>
          <w:szCs w:val="21"/>
        </w:rPr>
      </w:pPr>
      <w:r>
        <w:rPr>
          <w:rFonts w:hint="eastAsia" w:ascii="宋体" w:hAnsi="宋体"/>
          <w:szCs w:val="21"/>
        </w:rPr>
        <w:t>履约担保形式：</w:t>
      </w:r>
      <w:r>
        <w:rPr>
          <w:rFonts w:hint="eastAsia" w:ascii="宋体" w:hAnsi="宋体"/>
          <w:szCs w:val="21"/>
          <w:u w:val="single"/>
        </w:rPr>
        <w:t xml:space="preserve">                  </w:t>
      </w:r>
    </w:p>
    <w:p>
      <w:pPr>
        <w:widowControl/>
        <w:adjustRightInd w:val="0"/>
        <w:snapToGrid w:val="0"/>
        <w:spacing w:line="360" w:lineRule="auto"/>
        <w:ind w:firstLine="420" w:firstLineChars="200"/>
        <w:rPr>
          <w:rFonts w:ascii="宋体" w:hAnsi="宋体"/>
          <w:szCs w:val="21"/>
        </w:rPr>
      </w:pPr>
      <w:r>
        <w:rPr>
          <w:rFonts w:hint="eastAsia" w:ascii="宋体" w:hAnsi="宋体"/>
          <w:szCs w:val="21"/>
        </w:rPr>
        <w:t>履约担保提交时间：</w:t>
      </w:r>
      <w:r>
        <w:rPr>
          <w:rFonts w:hint="eastAsia" w:ascii="宋体" w:hAnsi="宋体"/>
          <w:szCs w:val="21"/>
          <w:u w:val="single"/>
        </w:rPr>
        <w:t xml:space="preserve">              </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13.2履约担保的有效期为合同服务最后一批交货验收合格后</w:t>
      </w:r>
      <w:r>
        <w:rPr>
          <w:rFonts w:hint="eastAsia" w:ascii="宋体" w:hAnsi="宋体"/>
          <w:color w:val="0000FF"/>
          <w:szCs w:val="21"/>
          <w:u w:val="single"/>
        </w:rPr>
        <w:t xml:space="preserve">  </w:t>
      </w:r>
      <w:r>
        <w:rPr>
          <w:rFonts w:hint="eastAsia" w:ascii="宋体" w:hAnsi="宋体"/>
          <w:szCs w:val="21"/>
        </w:rPr>
        <w:t>天。</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13.3履约担保在合同服务最后一批交货验收合格后</w:t>
      </w:r>
      <w:r>
        <w:rPr>
          <w:rFonts w:hint="eastAsia" w:ascii="宋体" w:hAnsi="宋体"/>
          <w:szCs w:val="21"/>
          <w:u w:val="single"/>
        </w:rPr>
        <w:t xml:space="preserve"> </w:t>
      </w:r>
      <w:r>
        <w:rPr>
          <w:rFonts w:hint="eastAsia" w:ascii="宋体" w:hAnsi="宋体"/>
          <w:color w:val="0000FF"/>
          <w:szCs w:val="21"/>
          <w:u w:val="single"/>
        </w:rPr>
        <w:t xml:space="preserve"> </w:t>
      </w:r>
      <w:r>
        <w:rPr>
          <w:rFonts w:hint="eastAsia" w:ascii="宋体" w:hAnsi="宋体"/>
          <w:szCs w:val="21"/>
        </w:rPr>
        <w:t>天内无息退还。</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13.4 履约担保因乙方原因导致服务期限延长，其履约担保有效期应相应延长。</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13.5 发生下列之一者，则不予退还履约担保：</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（1）乙方发生违约行为而完全终止合同；</w:t>
      </w:r>
    </w:p>
    <w:p>
      <w:pPr>
        <w:widowControl/>
        <w:adjustRightInd w:val="0"/>
        <w:snapToGrid w:val="0"/>
        <w:spacing w:line="360" w:lineRule="auto"/>
        <w:ind w:firstLine="420" w:firstLineChars="200"/>
        <w:rPr>
          <w:rFonts w:ascii="宋体" w:hAnsi="宋体"/>
          <w:szCs w:val="21"/>
        </w:rPr>
      </w:pPr>
      <w:r>
        <w:rPr>
          <w:rFonts w:hint="eastAsia" w:ascii="宋体" w:hAnsi="宋体"/>
          <w:szCs w:val="21"/>
        </w:rPr>
        <w:t>（2）乙方不履行实质性的投标承诺。</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13.6 履约担保的退还或不予退还并不免除乙方对已交付服务的质量责任。</w:t>
      </w:r>
    </w:p>
    <w:p>
      <w:pPr>
        <w:spacing w:line="360" w:lineRule="auto"/>
        <w:rPr>
          <w:rFonts w:ascii="宋体" w:hAnsi="宋体"/>
          <w:b/>
          <w:sz w:val="24"/>
        </w:rPr>
      </w:pPr>
      <w:r>
        <w:rPr>
          <w:rFonts w:hint="eastAsia" w:ascii="宋体" w:hAnsi="宋体"/>
          <w:b/>
          <w:sz w:val="24"/>
        </w:rPr>
        <w:t>14. 不可抗力</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14.1 如果合同任何一方受诸如战争、严重的火灾、台风、地震、洪水以及任何其他不能预见、不能避免且不能克服的不可抗力事件的影响而无法履行合同项下的任何义务，受影响的一方应将此类事件的发生通知合同另一方，并应在不可抗力事件发生后</w:t>
      </w:r>
      <w:r>
        <w:rPr>
          <w:rFonts w:hint="eastAsia" w:ascii="宋体" w:hAnsi="宋体"/>
          <w:color w:val="0000FF"/>
          <w:szCs w:val="21"/>
          <w:u w:val="single"/>
        </w:rPr>
        <w:t xml:space="preserve">  </w:t>
      </w:r>
      <w:r>
        <w:rPr>
          <w:rFonts w:hint="eastAsia" w:ascii="宋体" w:hAnsi="宋体"/>
          <w:szCs w:val="21"/>
        </w:rPr>
        <w:t>天内书面</w:t>
      </w:r>
      <w:r>
        <w:rPr>
          <w:rFonts w:hint="eastAsia" w:ascii="宋体" w:hAnsi="宋体"/>
          <w:position w:val="-1"/>
          <w:szCs w:val="21"/>
        </w:rPr>
        <w:t>说明不可抗力和受阻碍的详细情</w:t>
      </w:r>
      <w:r>
        <w:rPr>
          <w:rFonts w:hint="eastAsia" w:ascii="宋体" w:hAnsi="宋体"/>
          <w:szCs w:val="21"/>
        </w:rPr>
        <w:t>况，并提供必要的证明。</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14.2 受不可抗力事件影响的合同一方对于不可抗力事件导致的任何合同义务的迟延履行或不能履行不承担责任。但该合同方应尽快将不可抗力事件结束或其影响消除的情况通知合同另一方。双方由此产生的损失不得向对方提出索赔要求，也不承担误期赔偿或终止合同的责任。</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14.3 合同双方应在不可抗力事件结束或其影响消除后，立即继续履行其合同义务，合同期限也应相应延长。如果不可抗力事件的影响持续超过</w:t>
      </w:r>
      <w:r>
        <w:rPr>
          <w:rFonts w:hint="eastAsia" w:ascii="宋体" w:hAnsi="宋体"/>
          <w:color w:val="0000FF"/>
          <w:szCs w:val="21"/>
          <w:u w:val="single"/>
        </w:rPr>
        <w:t xml:space="preserve">  </w:t>
      </w:r>
      <w:r>
        <w:rPr>
          <w:rFonts w:hint="eastAsia" w:ascii="宋体" w:hAnsi="宋体"/>
          <w:szCs w:val="21"/>
        </w:rPr>
        <w:t>天，合同任何一方均有权以书面形式通知对方部分或全部终止合同。</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14.4 因不可抗力终止合同的结清参照第 13.5 款规定办理。</w:t>
      </w:r>
    </w:p>
    <w:p>
      <w:pPr>
        <w:spacing w:line="360" w:lineRule="auto"/>
        <w:rPr>
          <w:rFonts w:ascii="宋体" w:hAnsi="宋体"/>
          <w:b/>
          <w:sz w:val="24"/>
        </w:rPr>
      </w:pPr>
      <w:r>
        <w:rPr>
          <w:rFonts w:hint="eastAsia" w:ascii="宋体" w:hAnsi="宋体"/>
          <w:b/>
          <w:sz w:val="24"/>
        </w:rPr>
        <w:t>15. 税费</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15.1 按现行税法规定向甲方征收的与本合同有关的一切税费均由甲方负责。</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15.2 按现行税法规定向乙方征收的与本合同有关的一切税费均由乙方负责。</w:t>
      </w:r>
    </w:p>
    <w:p>
      <w:pPr>
        <w:spacing w:line="360" w:lineRule="auto"/>
        <w:rPr>
          <w:rFonts w:ascii="宋体" w:hAnsi="宋体"/>
          <w:b/>
          <w:sz w:val="24"/>
        </w:rPr>
      </w:pPr>
      <w:r>
        <w:rPr>
          <w:rFonts w:hint="eastAsia" w:ascii="宋体" w:hAnsi="宋体"/>
          <w:b/>
          <w:sz w:val="24"/>
        </w:rPr>
        <w:t>16. 争议的解决</w:t>
      </w:r>
    </w:p>
    <w:p>
      <w:pPr>
        <w:widowControl/>
        <w:adjustRightInd w:val="0"/>
        <w:snapToGrid w:val="0"/>
        <w:spacing w:line="360" w:lineRule="auto"/>
        <w:ind w:firstLine="420" w:firstLineChars="200"/>
        <w:rPr>
          <w:rFonts w:ascii="宋体" w:hAnsi="宋体"/>
          <w:color w:val="000000"/>
          <w:szCs w:val="21"/>
        </w:rPr>
      </w:pPr>
      <w:r>
        <w:rPr>
          <w:rFonts w:hint="eastAsia" w:ascii="宋体" w:hAnsi="宋体"/>
          <w:szCs w:val="21"/>
        </w:rPr>
        <w:t>16.1 合同履行过程中出现争议时，买卖双方应本着公平、合理的原则，及时友好协商解决。如在</w:t>
      </w:r>
      <w:r>
        <w:rPr>
          <w:rFonts w:hint="eastAsia" w:ascii="宋体" w:hAnsi="宋体"/>
          <w:color w:val="0000FF"/>
          <w:szCs w:val="21"/>
          <w:u w:val="single"/>
        </w:rPr>
        <w:t xml:space="preserve">   </w:t>
      </w:r>
      <w:r>
        <w:rPr>
          <w:rFonts w:hint="eastAsia" w:ascii="宋体" w:hAnsi="宋体"/>
          <w:szCs w:val="21"/>
        </w:rPr>
        <w:t>天内未能解决，</w:t>
      </w:r>
      <w:r>
        <w:rPr>
          <w:rFonts w:ascii="宋体" w:hAnsi="宋体"/>
          <w:color w:val="000000"/>
          <w:szCs w:val="21"/>
        </w:rPr>
        <w:t>按下列第</w:t>
      </w:r>
      <w:r>
        <w:rPr>
          <w:rFonts w:ascii="宋体" w:hAnsi="宋体"/>
          <w:color w:val="000000"/>
          <w:szCs w:val="21"/>
          <w:u w:val="single"/>
        </w:rPr>
        <w:t xml:space="preserve">     </w:t>
      </w:r>
      <w:r>
        <w:rPr>
          <w:rFonts w:ascii="宋体" w:hAnsi="宋体"/>
          <w:color w:val="000000"/>
          <w:szCs w:val="21"/>
        </w:rPr>
        <w:t>种方式</w:t>
      </w:r>
      <w:r>
        <w:rPr>
          <w:rFonts w:hint="eastAsia" w:ascii="宋体" w:hAnsi="宋体"/>
          <w:color w:val="000000"/>
          <w:szCs w:val="21"/>
        </w:rPr>
        <w:t>解</w:t>
      </w:r>
      <w:r>
        <w:rPr>
          <w:rFonts w:ascii="宋体" w:hAnsi="宋体"/>
          <w:color w:val="000000"/>
          <w:szCs w:val="21"/>
        </w:rPr>
        <w:t>决：</w:t>
      </w:r>
    </w:p>
    <w:p>
      <w:pPr>
        <w:spacing w:line="360" w:lineRule="auto"/>
        <w:ind w:firstLine="420" w:firstLineChars="200"/>
        <w:jc w:val="left"/>
        <w:rPr>
          <w:rFonts w:ascii="宋体" w:hAnsi="宋体"/>
          <w:color w:val="000000"/>
          <w:szCs w:val="21"/>
        </w:rPr>
      </w:pPr>
      <w:r>
        <w:rPr>
          <w:rFonts w:ascii="宋体" w:hAnsi="宋体"/>
          <w:color w:val="000000"/>
          <w:szCs w:val="21"/>
        </w:rPr>
        <w:t>（1）向</w:t>
      </w:r>
      <w:r>
        <w:rPr>
          <w:rFonts w:ascii="宋体" w:hAnsi="宋体"/>
          <w:color w:val="000000"/>
          <w:szCs w:val="21"/>
          <w:u w:val="single"/>
        </w:rPr>
        <w:t xml:space="preserve">     </w:t>
      </w:r>
      <w:r>
        <w:rPr>
          <w:rFonts w:hint="eastAsia" w:ascii="宋体" w:hAnsi="宋体"/>
          <w:color w:val="0000FF"/>
          <w:szCs w:val="21"/>
          <w:u w:val="single"/>
        </w:rPr>
        <w:t xml:space="preserve"> </w:t>
      </w:r>
      <w:r>
        <w:rPr>
          <w:rFonts w:ascii="宋体" w:hAnsi="宋体"/>
          <w:color w:val="000000"/>
          <w:szCs w:val="21"/>
          <w:u w:val="single"/>
        </w:rPr>
        <w:t xml:space="preserve">     </w:t>
      </w:r>
      <w:r>
        <w:rPr>
          <w:rFonts w:ascii="宋体" w:hAnsi="宋体"/>
          <w:color w:val="000000"/>
          <w:szCs w:val="21"/>
        </w:rPr>
        <w:t>仲裁委员会申请仲裁；</w:t>
      </w:r>
    </w:p>
    <w:p>
      <w:pPr>
        <w:spacing w:line="360" w:lineRule="auto"/>
        <w:ind w:firstLine="420" w:firstLineChars="200"/>
        <w:jc w:val="left"/>
        <w:rPr>
          <w:rFonts w:ascii="宋体" w:hAnsi="宋体"/>
          <w:color w:val="000000"/>
          <w:szCs w:val="21"/>
        </w:rPr>
      </w:pPr>
      <w:r>
        <w:rPr>
          <w:rFonts w:ascii="宋体" w:hAnsi="宋体"/>
          <w:color w:val="000000"/>
          <w:szCs w:val="21"/>
        </w:rPr>
        <w:t>（2）向</w:t>
      </w:r>
      <w:r>
        <w:rPr>
          <w:rFonts w:ascii="宋体" w:hAnsi="宋体"/>
          <w:szCs w:val="21"/>
          <w:u w:val="single"/>
        </w:rPr>
        <w:t xml:space="preserve">  </w:t>
      </w:r>
      <w:r>
        <w:rPr>
          <w:rFonts w:hint="eastAsia" w:ascii="宋体" w:hAnsi="宋体"/>
          <w:szCs w:val="21"/>
          <w:u w:val="single"/>
        </w:rPr>
        <w:t>甲方所在地的有管辖权</w:t>
      </w:r>
      <w:r>
        <w:rPr>
          <w:rFonts w:ascii="宋体" w:hAnsi="宋体"/>
          <w:szCs w:val="21"/>
          <w:u w:val="single"/>
        </w:rPr>
        <w:t xml:space="preserve">   </w:t>
      </w:r>
      <w:r>
        <w:rPr>
          <w:rFonts w:ascii="宋体" w:hAnsi="宋体"/>
          <w:szCs w:val="21"/>
        </w:rPr>
        <w:t>人民</w:t>
      </w:r>
      <w:r>
        <w:rPr>
          <w:rFonts w:ascii="宋体" w:hAnsi="宋体"/>
          <w:color w:val="000000"/>
          <w:szCs w:val="21"/>
        </w:rPr>
        <w:t>法院起诉。</w:t>
      </w:r>
    </w:p>
    <w:p>
      <w:pPr>
        <w:widowControl/>
        <w:adjustRightInd w:val="0"/>
        <w:snapToGrid w:val="0"/>
        <w:spacing w:line="360" w:lineRule="auto"/>
        <w:ind w:firstLine="420" w:firstLineChars="200"/>
        <w:rPr>
          <w:rFonts w:ascii="宋体" w:hAnsi="宋体"/>
          <w:szCs w:val="21"/>
        </w:rPr>
      </w:pPr>
      <w:r>
        <w:rPr>
          <w:rFonts w:hint="eastAsia" w:ascii="宋体" w:hAnsi="宋体"/>
          <w:szCs w:val="21"/>
        </w:rPr>
        <w:t>16.2 在争议期间，除存在争议的部分外，本合同其它部分应继续履行。</w:t>
      </w:r>
    </w:p>
    <w:p>
      <w:pPr>
        <w:spacing w:line="360" w:lineRule="auto"/>
        <w:rPr>
          <w:rFonts w:ascii="宋体" w:hAnsi="宋体"/>
          <w:b/>
          <w:sz w:val="24"/>
        </w:rPr>
      </w:pPr>
      <w:r>
        <w:rPr>
          <w:rFonts w:hint="eastAsia" w:ascii="宋体" w:hAnsi="宋体"/>
          <w:b/>
          <w:sz w:val="24"/>
        </w:rPr>
        <w:t>17. 适用法律</w:t>
      </w:r>
    </w:p>
    <w:p>
      <w:pPr>
        <w:widowControl/>
        <w:adjustRightInd w:val="0"/>
        <w:snapToGrid w:val="0"/>
        <w:spacing w:line="360" w:lineRule="auto"/>
        <w:ind w:firstLine="420" w:firstLineChars="200"/>
        <w:rPr>
          <w:rFonts w:ascii="宋体" w:hAnsi="宋体"/>
          <w:szCs w:val="21"/>
        </w:rPr>
      </w:pPr>
      <w:r>
        <w:rPr>
          <w:rFonts w:hint="eastAsia" w:ascii="宋体" w:hAnsi="宋体"/>
          <w:szCs w:val="21"/>
        </w:rPr>
        <w:t>本合同应按照中华人民共和国的法律进行解释。</w:t>
      </w:r>
    </w:p>
    <w:p>
      <w:pPr>
        <w:spacing w:line="360" w:lineRule="auto"/>
        <w:rPr>
          <w:rFonts w:ascii="宋体" w:hAnsi="宋体"/>
          <w:b/>
          <w:sz w:val="24"/>
        </w:rPr>
      </w:pPr>
      <w:r>
        <w:rPr>
          <w:rFonts w:hint="eastAsia" w:ascii="宋体" w:hAnsi="宋体"/>
          <w:b/>
          <w:sz w:val="24"/>
        </w:rPr>
        <w:t>18. 合同生效</w:t>
      </w:r>
    </w:p>
    <w:p>
      <w:pPr>
        <w:widowControl/>
        <w:adjustRightInd w:val="0"/>
        <w:snapToGrid w:val="0"/>
        <w:spacing w:line="360" w:lineRule="auto"/>
        <w:ind w:firstLine="420" w:firstLineChars="200"/>
        <w:rPr>
          <w:rFonts w:ascii="宋体" w:hAnsi="宋体"/>
          <w:szCs w:val="21"/>
        </w:rPr>
      </w:pPr>
      <w:r>
        <w:rPr>
          <w:rFonts w:hint="eastAsia" w:ascii="宋体" w:hAnsi="宋体"/>
          <w:szCs w:val="21"/>
        </w:rPr>
        <w:t>除法律另有规定外，甲方和乙方的法定代表人（单位负责人）或其委托代理人在合同协议书上签字并盖单位章后，合同生效。</w:t>
      </w:r>
    </w:p>
    <w:p>
      <w:pPr>
        <w:spacing w:line="360" w:lineRule="auto"/>
        <w:rPr>
          <w:rFonts w:ascii="宋体" w:hAnsi="宋体"/>
          <w:b/>
          <w:sz w:val="24"/>
        </w:rPr>
      </w:pPr>
      <w:r>
        <w:rPr>
          <w:rFonts w:hint="eastAsia" w:ascii="宋体" w:hAnsi="宋体"/>
          <w:b/>
          <w:sz w:val="24"/>
        </w:rPr>
        <w:t>19. 合同附件</w:t>
      </w:r>
    </w:p>
    <w:p>
      <w:pPr>
        <w:widowControl/>
        <w:adjustRightInd w:val="0"/>
        <w:snapToGrid w:val="0"/>
        <w:spacing w:line="360" w:lineRule="auto"/>
        <w:ind w:firstLine="420" w:firstLineChars="200"/>
        <w:rPr>
          <w:rFonts w:ascii="宋体" w:hAnsi="宋体"/>
          <w:szCs w:val="21"/>
        </w:rPr>
      </w:pPr>
      <w:r>
        <w:rPr>
          <w:rFonts w:hint="eastAsia" w:ascii="宋体" w:hAnsi="宋体"/>
          <w:szCs w:val="21"/>
        </w:rPr>
        <w:t>按合同协议书规定的合同组成部分作为合同附件。</w:t>
      </w:r>
    </w:p>
    <w:p>
      <w:pPr>
        <w:spacing w:line="360" w:lineRule="auto"/>
        <w:rPr>
          <w:rFonts w:ascii="宋体" w:hAnsi="宋体"/>
          <w:b/>
          <w:sz w:val="24"/>
        </w:rPr>
      </w:pPr>
      <w:r>
        <w:rPr>
          <w:rFonts w:hint="eastAsia" w:ascii="宋体" w:hAnsi="宋体"/>
          <w:b/>
          <w:sz w:val="24"/>
        </w:rPr>
        <w:t>20. 补充条款</w:t>
      </w:r>
    </w:p>
    <w:p>
      <w:pPr>
        <w:widowControl/>
        <w:adjustRightInd w:val="0"/>
        <w:snapToGrid w:val="0"/>
        <w:spacing w:line="360" w:lineRule="auto"/>
        <w:ind w:firstLine="420" w:firstLineChars="200"/>
        <w:rPr>
          <w:rFonts w:ascii="宋体"/>
          <w:szCs w:val="21"/>
          <w:u w:val="single"/>
        </w:rPr>
      </w:pPr>
      <w:r>
        <w:rPr>
          <w:rFonts w:hint="eastAsia" w:ascii="宋体"/>
          <w:szCs w:val="21"/>
          <w:u w:val="single"/>
        </w:rPr>
        <w:t xml:space="preserve">                                                                                 </w:t>
      </w:r>
    </w:p>
    <w:p>
      <w:pPr>
        <w:spacing w:line="360" w:lineRule="auto"/>
        <w:rPr>
          <w:rFonts w:ascii="宋体" w:hAnsi="宋体"/>
          <w:b/>
          <w:sz w:val="24"/>
        </w:rPr>
      </w:pPr>
      <w:r>
        <w:rPr>
          <w:rFonts w:hint="eastAsia" w:ascii="宋体" w:hAnsi="宋体"/>
          <w:b/>
          <w:sz w:val="24"/>
        </w:rPr>
        <w:t>21. 其他</w:t>
      </w:r>
    </w:p>
    <w:p>
      <w:pPr>
        <w:snapToGrid w:val="0"/>
        <w:spacing w:line="360" w:lineRule="auto"/>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份，甲、乙双方各执</w:t>
      </w:r>
      <w:r>
        <w:rPr>
          <w:rFonts w:hint="eastAsia" w:ascii="宋体" w:hAnsi="宋体"/>
          <w:szCs w:val="21"/>
          <w:u w:val="single"/>
        </w:rPr>
        <w:t xml:space="preserve">    </w:t>
      </w:r>
      <w:r>
        <w:rPr>
          <w:rFonts w:hint="eastAsia" w:ascii="宋体" w:hAnsi="宋体"/>
          <w:szCs w:val="21"/>
        </w:rPr>
        <w:t>份。</w:t>
      </w:r>
    </w:p>
    <w:p>
      <w:pPr>
        <w:snapToGrid w:val="0"/>
        <w:spacing w:line="360" w:lineRule="auto"/>
        <w:ind w:firstLine="420" w:firstLineChars="200"/>
        <w:rPr>
          <w:rFonts w:ascii="宋体" w:hAnsi="宋体"/>
        </w:rPr>
      </w:pPr>
    </w:p>
    <w:p>
      <w:pPr>
        <w:snapToGrid w:val="0"/>
        <w:spacing w:line="360" w:lineRule="auto"/>
        <w:ind w:firstLine="420" w:firstLineChars="200"/>
        <w:rPr>
          <w:rFonts w:ascii="宋体" w:hAnsi="宋体"/>
          <w:szCs w:val="21"/>
        </w:rPr>
      </w:pPr>
      <w:r>
        <w:rPr>
          <w:rFonts w:hint="eastAsia" w:ascii="宋体" w:hAnsi="宋体"/>
          <w:szCs w:val="21"/>
        </w:rPr>
        <w:t>甲   方：                        乙   方：</w:t>
      </w:r>
    </w:p>
    <w:p>
      <w:pPr>
        <w:snapToGrid w:val="0"/>
        <w:spacing w:line="360" w:lineRule="auto"/>
        <w:ind w:firstLine="420" w:firstLineChars="200"/>
        <w:rPr>
          <w:rFonts w:ascii="宋体" w:hAnsi="宋体"/>
          <w:szCs w:val="21"/>
        </w:rPr>
      </w:pPr>
      <w:r>
        <w:rPr>
          <w:rFonts w:hint="eastAsia" w:ascii="宋体" w:hAnsi="宋体"/>
          <w:szCs w:val="21"/>
        </w:rPr>
        <w:t>名称：（盖章）                    名称：（盖章）</w:t>
      </w:r>
    </w:p>
    <w:p>
      <w:pPr>
        <w:snapToGrid w:val="0"/>
        <w:spacing w:line="360" w:lineRule="auto"/>
        <w:ind w:firstLine="420" w:firstLineChars="200"/>
        <w:rPr>
          <w:rFonts w:ascii="宋体" w:hAnsi="宋体"/>
          <w:szCs w:val="21"/>
        </w:rPr>
      </w:pPr>
      <w:r>
        <w:rPr>
          <w:rFonts w:hint="eastAsia" w:ascii="宋体" w:hAnsi="宋体"/>
          <w:szCs w:val="21"/>
        </w:rPr>
        <w:t>地址：                           地址：</w:t>
      </w:r>
    </w:p>
    <w:p>
      <w:pPr>
        <w:snapToGrid w:val="0"/>
        <w:spacing w:line="360" w:lineRule="auto"/>
        <w:ind w:firstLine="420" w:firstLineChars="200"/>
        <w:rPr>
          <w:rFonts w:ascii="宋体" w:hAnsi="宋体"/>
          <w:szCs w:val="21"/>
        </w:rPr>
      </w:pPr>
      <w:r>
        <w:rPr>
          <w:rFonts w:hint="eastAsia" w:ascii="宋体" w:hAnsi="宋体"/>
          <w:szCs w:val="21"/>
        </w:rPr>
        <w:t>法定代表人（签字）：              法定代表人（签字）：</w:t>
      </w:r>
    </w:p>
    <w:p>
      <w:pPr>
        <w:snapToGrid w:val="0"/>
        <w:spacing w:line="360" w:lineRule="auto"/>
        <w:ind w:firstLine="420" w:firstLineChars="200"/>
        <w:rPr>
          <w:rFonts w:ascii="宋体" w:hAnsi="宋体"/>
          <w:szCs w:val="21"/>
        </w:rPr>
      </w:pPr>
      <w:r>
        <w:rPr>
          <w:rFonts w:hint="eastAsia" w:ascii="宋体" w:hAnsi="宋体"/>
          <w:szCs w:val="21"/>
        </w:rPr>
        <w:t>授权代表（签字）：                授权代表（签字）：</w:t>
      </w:r>
    </w:p>
    <w:p>
      <w:pPr>
        <w:snapToGrid w:val="0"/>
        <w:spacing w:line="360" w:lineRule="auto"/>
        <w:ind w:firstLine="420" w:firstLineChars="200"/>
        <w:rPr>
          <w:rFonts w:ascii="宋体" w:hAnsi="宋体"/>
          <w:szCs w:val="21"/>
        </w:rPr>
      </w:pPr>
      <w:r>
        <w:rPr>
          <w:rFonts w:hint="eastAsia" w:ascii="宋体" w:hAnsi="宋体"/>
          <w:szCs w:val="21"/>
        </w:rPr>
        <w:t>开户银行：                       开户银行：</w:t>
      </w:r>
    </w:p>
    <w:p>
      <w:pPr>
        <w:snapToGrid w:val="0"/>
        <w:spacing w:line="360" w:lineRule="auto"/>
        <w:ind w:firstLine="420" w:firstLineChars="200"/>
        <w:rPr>
          <w:rFonts w:ascii="宋体" w:hAnsi="宋体"/>
          <w:szCs w:val="21"/>
        </w:rPr>
      </w:pPr>
      <w:r>
        <w:rPr>
          <w:rFonts w:hint="eastAsia" w:ascii="宋体" w:hAnsi="宋体"/>
          <w:szCs w:val="21"/>
        </w:rPr>
        <w:t>银行帐号：                       银行帐号：</w:t>
      </w:r>
    </w:p>
    <w:p>
      <w:pPr>
        <w:snapToGrid w:val="0"/>
        <w:spacing w:line="360" w:lineRule="auto"/>
        <w:ind w:firstLine="420" w:firstLineChars="200"/>
        <w:rPr>
          <w:rFonts w:ascii="宋体" w:hAnsi="宋体"/>
          <w:szCs w:val="21"/>
        </w:rPr>
      </w:pPr>
      <w:r>
        <w:rPr>
          <w:rFonts w:hint="eastAsia" w:ascii="宋体" w:hAnsi="宋体"/>
          <w:szCs w:val="21"/>
        </w:rPr>
        <w:t>时间：         年     月     日</w:t>
      </w:r>
    </w:p>
    <w:p>
      <w:pPr>
        <w:spacing w:line="360" w:lineRule="auto"/>
        <w:jc w:val="left"/>
        <w:rPr>
          <w:rFonts w:ascii="宋体" w:hAnsi="宋体"/>
          <w:b/>
          <w:sz w:val="24"/>
        </w:rPr>
      </w:pPr>
      <w:bookmarkStart w:id="3" w:name="_Toc526265701"/>
      <w:bookmarkStart w:id="4" w:name="_Toc500009175"/>
      <w:bookmarkStart w:id="5" w:name="_Toc500235607"/>
      <w:bookmarkStart w:id="6" w:name="_Toc497923302"/>
      <w:r>
        <w:rPr>
          <w:rFonts w:hint="eastAsia" w:ascii="宋体" w:hAnsi="宋体"/>
          <w:b/>
          <w:sz w:val="24"/>
        </w:rPr>
        <w:t>附件：合同协议书</w:t>
      </w:r>
      <w:bookmarkEnd w:id="3"/>
      <w:bookmarkEnd w:id="4"/>
      <w:bookmarkEnd w:id="5"/>
      <w:bookmarkEnd w:id="6"/>
    </w:p>
    <w:p>
      <w:pPr>
        <w:autoSpaceDE w:val="0"/>
        <w:autoSpaceDN w:val="0"/>
        <w:adjustRightInd w:val="0"/>
        <w:spacing w:line="373" w:lineRule="exact"/>
        <w:ind w:right="72"/>
        <w:contextualSpacing/>
        <w:jc w:val="center"/>
        <w:rPr>
          <w:rFonts w:ascii="黑体" w:hAnsi="黑体" w:eastAsia="黑体" w:cs="Microsoft JhengHei"/>
          <w:kern w:val="0"/>
          <w:sz w:val="28"/>
          <w:szCs w:val="28"/>
        </w:rPr>
      </w:pPr>
      <w:r>
        <w:rPr>
          <w:rFonts w:hint="eastAsia" w:ascii="黑体" w:hAnsi="黑体" w:eastAsia="黑体" w:cs="Microsoft JhengHei"/>
          <w:kern w:val="0"/>
          <w:sz w:val="28"/>
          <w:szCs w:val="28"/>
        </w:rPr>
        <w:t>合同协</w:t>
      </w:r>
      <w:r>
        <w:rPr>
          <w:rFonts w:hint="eastAsia" w:ascii="黑体" w:hAnsi="黑体" w:eastAsia="黑体" w:cs="Microsoft JhengHei"/>
          <w:spacing w:val="-3"/>
          <w:kern w:val="0"/>
          <w:sz w:val="28"/>
          <w:szCs w:val="28"/>
        </w:rPr>
        <w:t>议</w:t>
      </w:r>
      <w:r>
        <w:rPr>
          <w:rFonts w:hint="eastAsia" w:ascii="黑体" w:hAnsi="黑体" w:eastAsia="黑体" w:cs="Microsoft JhengHei"/>
          <w:kern w:val="0"/>
          <w:sz w:val="28"/>
          <w:szCs w:val="28"/>
        </w:rPr>
        <w:t>书</w:t>
      </w:r>
    </w:p>
    <w:p>
      <w:pPr>
        <w:tabs>
          <w:tab w:val="left" w:pos="2440"/>
          <w:tab w:val="left" w:pos="4960"/>
        </w:tabs>
        <w:autoSpaceDE w:val="0"/>
        <w:autoSpaceDN w:val="0"/>
        <w:adjustRightInd w:val="0"/>
        <w:spacing w:line="440" w:lineRule="exact"/>
        <w:ind w:firstLine="420" w:firstLineChars="200"/>
        <w:contextualSpacing/>
        <w:jc w:val="left"/>
        <w:rPr>
          <w:rFonts w:ascii="宋体" w:hAnsi="宋体" w:cs="Microsoft JhengHei"/>
          <w:kern w:val="0"/>
          <w:szCs w:val="21"/>
        </w:rPr>
      </w:pPr>
      <w:r>
        <w:rPr>
          <w:rFonts w:ascii="宋体" w:hAnsi="宋体" w:cs="Microsoft JhengHei"/>
          <w:kern w:val="0"/>
          <w:szCs w:val="21"/>
          <w:u w:val="single"/>
        </w:rPr>
        <w:tab/>
      </w:r>
      <w:r>
        <w:rPr>
          <w:rFonts w:hint="eastAsia" w:ascii="宋体" w:hAnsi="宋体" w:cs="Microsoft JhengHei"/>
          <w:spacing w:val="-2"/>
          <w:kern w:val="0"/>
          <w:szCs w:val="21"/>
        </w:rPr>
        <w:t>（甲</w:t>
      </w:r>
      <w:r>
        <w:rPr>
          <w:rFonts w:hint="eastAsia" w:ascii="宋体" w:hAnsi="宋体" w:cs="Microsoft JhengHei"/>
          <w:kern w:val="0"/>
          <w:szCs w:val="21"/>
        </w:rPr>
        <w:t>方名</w:t>
      </w:r>
      <w:r>
        <w:rPr>
          <w:rFonts w:hint="eastAsia" w:ascii="宋体" w:hAnsi="宋体" w:cs="Microsoft JhengHei"/>
          <w:spacing w:val="-2"/>
          <w:kern w:val="0"/>
          <w:szCs w:val="21"/>
        </w:rPr>
        <w:t>称</w:t>
      </w:r>
      <w:r>
        <w:rPr>
          <w:rFonts w:hint="eastAsia" w:ascii="宋体" w:hAnsi="宋体" w:cs="Microsoft JhengHei"/>
          <w:spacing w:val="-67"/>
          <w:kern w:val="0"/>
          <w:szCs w:val="21"/>
        </w:rPr>
        <w:t>，</w:t>
      </w:r>
      <w:r>
        <w:rPr>
          <w:rFonts w:hint="eastAsia" w:ascii="宋体" w:hAnsi="宋体" w:cs="Microsoft JhengHei"/>
          <w:spacing w:val="-2"/>
          <w:kern w:val="0"/>
          <w:szCs w:val="21"/>
        </w:rPr>
        <w:t>以</w:t>
      </w:r>
      <w:r>
        <w:rPr>
          <w:rFonts w:hint="eastAsia" w:ascii="宋体" w:hAnsi="宋体" w:cs="Microsoft JhengHei"/>
          <w:kern w:val="0"/>
          <w:szCs w:val="21"/>
        </w:rPr>
        <w:t>下</w:t>
      </w:r>
      <w:r>
        <w:rPr>
          <w:rFonts w:hint="eastAsia" w:ascii="宋体" w:hAnsi="宋体" w:cs="Microsoft JhengHei"/>
          <w:spacing w:val="-2"/>
          <w:kern w:val="0"/>
          <w:szCs w:val="21"/>
        </w:rPr>
        <w:t>简</w:t>
      </w:r>
      <w:r>
        <w:rPr>
          <w:rFonts w:hint="eastAsia" w:ascii="宋体" w:hAnsi="宋体" w:cs="Microsoft JhengHei"/>
          <w:kern w:val="0"/>
          <w:szCs w:val="21"/>
        </w:rPr>
        <w:t>称</w:t>
      </w:r>
      <w:r>
        <w:rPr>
          <w:rFonts w:ascii="宋体" w:hAnsi="宋体"/>
          <w:kern w:val="0"/>
          <w:szCs w:val="21"/>
        </w:rPr>
        <w:t>“</w:t>
      </w:r>
      <w:r>
        <w:rPr>
          <w:rFonts w:hint="eastAsia" w:ascii="宋体" w:hAnsi="宋体" w:cs="Microsoft JhengHei"/>
          <w:spacing w:val="-2"/>
          <w:kern w:val="0"/>
          <w:szCs w:val="21"/>
        </w:rPr>
        <w:t>甲</w:t>
      </w:r>
      <w:r>
        <w:rPr>
          <w:rFonts w:hint="eastAsia" w:ascii="宋体" w:hAnsi="宋体" w:cs="Microsoft JhengHei"/>
          <w:kern w:val="0"/>
          <w:szCs w:val="21"/>
        </w:rPr>
        <w:t>方</w:t>
      </w:r>
      <w:r>
        <w:rPr>
          <w:rFonts w:ascii="宋体" w:hAnsi="宋体"/>
          <w:kern w:val="0"/>
          <w:szCs w:val="21"/>
        </w:rPr>
        <w:t>”</w:t>
      </w:r>
      <w:r>
        <w:rPr>
          <w:rFonts w:hint="eastAsia" w:ascii="宋体" w:hAnsi="宋体" w:cs="Microsoft JhengHei"/>
          <w:spacing w:val="-70"/>
          <w:kern w:val="0"/>
          <w:szCs w:val="21"/>
        </w:rPr>
        <w:t>）</w:t>
      </w:r>
      <w:r>
        <w:rPr>
          <w:rFonts w:hint="eastAsia" w:ascii="宋体" w:hAnsi="宋体" w:cs="Microsoft JhengHei"/>
          <w:kern w:val="0"/>
          <w:szCs w:val="21"/>
        </w:rPr>
        <w:t>为获</w:t>
      </w:r>
      <w:r>
        <w:rPr>
          <w:rFonts w:hint="eastAsia" w:ascii="宋体" w:hAnsi="宋体" w:cs="Microsoft JhengHei"/>
          <w:spacing w:val="-2"/>
          <w:kern w:val="0"/>
          <w:szCs w:val="21"/>
        </w:rPr>
        <w:t>得</w:t>
      </w:r>
      <w:r>
        <w:rPr>
          <w:rFonts w:ascii="宋体" w:hAnsi="宋体" w:cs="Microsoft JhengHei"/>
          <w:kern w:val="0"/>
          <w:szCs w:val="21"/>
          <w:u w:val="single"/>
        </w:rPr>
        <w:t xml:space="preserve"> </w:t>
      </w:r>
      <w:r>
        <w:rPr>
          <w:rFonts w:ascii="宋体" w:hAnsi="宋体" w:cs="Microsoft JhengHei"/>
          <w:spacing w:val="1"/>
          <w:kern w:val="0"/>
          <w:szCs w:val="21"/>
          <w:u w:val="single"/>
        </w:rPr>
        <w:t xml:space="preserve"> </w:t>
      </w:r>
      <w:r>
        <w:rPr>
          <w:rFonts w:hint="eastAsia" w:ascii="宋体" w:hAnsi="宋体" w:cs="Microsoft JhengHei"/>
          <w:spacing w:val="1"/>
          <w:kern w:val="0"/>
          <w:szCs w:val="21"/>
          <w:u w:val="single"/>
        </w:rPr>
        <w:t xml:space="preserve">      </w:t>
      </w:r>
      <w:r>
        <w:rPr>
          <w:rFonts w:ascii="宋体" w:hAnsi="宋体" w:cs="Microsoft JhengHei"/>
          <w:kern w:val="0"/>
          <w:szCs w:val="21"/>
          <w:u w:val="single"/>
        </w:rPr>
        <w:tab/>
      </w:r>
      <w:r>
        <w:rPr>
          <w:rFonts w:hint="eastAsia" w:ascii="宋体" w:hAnsi="宋体" w:cs="Microsoft JhengHei"/>
          <w:spacing w:val="-2"/>
          <w:kern w:val="0"/>
          <w:szCs w:val="21"/>
        </w:rPr>
        <w:t>（采购项目名</w:t>
      </w:r>
      <w:r>
        <w:rPr>
          <w:rFonts w:hint="eastAsia" w:ascii="宋体" w:hAnsi="宋体" w:cs="Microsoft JhengHei"/>
          <w:kern w:val="0"/>
          <w:szCs w:val="21"/>
        </w:rPr>
        <w:t>称）合同相关服务，已接受</w:t>
      </w:r>
      <w:r>
        <w:rPr>
          <w:rFonts w:ascii="宋体" w:hAnsi="宋体" w:cs="Microsoft JhengHei"/>
          <w:kern w:val="0"/>
          <w:szCs w:val="21"/>
          <w:u w:val="single"/>
        </w:rPr>
        <w:t xml:space="preserve">  </w:t>
      </w:r>
      <w:r>
        <w:rPr>
          <w:rFonts w:hint="eastAsia" w:ascii="宋体" w:hAnsi="宋体" w:cs="Microsoft JhengHei"/>
          <w:kern w:val="0"/>
          <w:szCs w:val="21"/>
          <w:u w:val="single"/>
        </w:rPr>
        <w:t xml:space="preserve">   </w:t>
      </w:r>
      <w:r>
        <w:rPr>
          <w:rFonts w:ascii="宋体" w:hAnsi="宋体" w:cs="Microsoft JhengHei"/>
          <w:kern w:val="0"/>
          <w:szCs w:val="21"/>
          <w:u w:val="single"/>
        </w:rPr>
        <w:tab/>
      </w:r>
      <w:r>
        <w:rPr>
          <w:rFonts w:hint="eastAsia" w:ascii="宋体" w:hAnsi="宋体" w:cs="Microsoft JhengHei"/>
          <w:kern w:val="0"/>
          <w:szCs w:val="21"/>
        </w:rPr>
        <w:t>（乙方名称，以下简称</w:t>
      </w:r>
      <w:r>
        <w:rPr>
          <w:rFonts w:ascii="宋体" w:hAnsi="宋体" w:cs="Microsoft JhengHei"/>
          <w:kern w:val="0"/>
          <w:szCs w:val="21"/>
        </w:rPr>
        <w:t>“</w:t>
      </w:r>
      <w:r>
        <w:rPr>
          <w:rFonts w:hint="eastAsia" w:ascii="宋体" w:hAnsi="宋体" w:cs="Microsoft JhengHei"/>
          <w:kern w:val="0"/>
          <w:szCs w:val="21"/>
        </w:rPr>
        <w:t>乙方</w:t>
      </w:r>
      <w:r>
        <w:rPr>
          <w:rFonts w:ascii="宋体" w:hAnsi="宋体" w:cs="Microsoft JhengHei"/>
          <w:kern w:val="0"/>
          <w:szCs w:val="21"/>
        </w:rPr>
        <w:t>”</w:t>
      </w:r>
      <w:r>
        <w:rPr>
          <w:rFonts w:hint="eastAsia" w:ascii="宋体" w:hAnsi="宋体" w:cs="Microsoft JhengHei"/>
          <w:kern w:val="0"/>
          <w:szCs w:val="21"/>
        </w:rPr>
        <w:t>）为提供上述合同相关服务所作的投标</w:t>
      </w:r>
      <w:r>
        <w:rPr>
          <w:rFonts w:hint="eastAsia" w:ascii="宋体" w:hAnsi="宋体" w:cs="Microsoft JhengHei"/>
          <w:spacing w:val="-2"/>
          <w:kern w:val="0"/>
          <w:position w:val="-1"/>
          <w:szCs w:val="21"/>
        </w:rPr>
        <w:t>，</w:t>
      </w:r>
      <w:r>
        <w:rPr>
          <w:rFonts w:hint="eastAsia" w:ascii="宋体" w:hAnsi="宋体" w:cs="Microsoft JhengHei"/>
          <w:kern w:val="0"/>
          <w:position w:val="-1"/>
          <w:szCs w:val="21"/>
        </w:rPr>
        <w:t>甲</w:t>
      </w:r>
      <w:r>
        <w:rPr>
          <w:rFonts w:hint="eastAsia" w:ascii="宋体" w:hAnsi="宋体" w:cs="Microsoft JhengHei"/>
          <w:spacing w:val="-2"/>
          <w:kern w:val="0"/>
          <w:position w:val="-1"/>
          <w:szCs w:val="21"/>
        </w:rPr>
        <w:t>方</w:t>
      </w:r>
      <w:r>
        <w:rPr>
          <w:rFonts w:hint="eastAsia" w:ascii="宋体" w:hAnsi="宋体" w:cs="Microsoft JhengHei"/>
          <w:kern w:val="0"/>
          <w:position w:val="-1"/>
          <w:szCs w:val="21"/>
        </w:rPr>
        <w:t>和乙方</w:t>
      </w:r>
      <w:r>
        <w:rPr>
          <w:rFonts w:hint="eastAsia" w:ascii="宋体" w:hAnsi="宋体" w:cs="Microsoft JhengHei"/>
          <w:spacing w:val="-2"/>
          <w:kern w:val="0"/>
          <w:position w:val="-1"/>
          <w:szCs w:val="21"/>
        </w:rPr>
        <w:t>共</w:t>
      </w:r>
      <w:r>
        <w:rPr>
          <w:rFonts w:hint="eastAsia" w:ascii="宋体" w:hAnsi="宋体" w:cs="Microsoft JhengHei"/>
          <w:kern w:val="0"/>
          <w:position w:val="-1"/>
          <w:szCs w:val="21"/>
        </w:rPr>
        <w:t>同达</w:t>
      </w:r>
      <w:r>
        <w:rPr>
          <w:rFonts w:hint="eastAsia" w:ascii="宋体" w:hAnsi="宋体" w:cs="Microsoft JhengHei"/>
          <w:spacing w:val="-2"/>
          <w:kern w:val="0"/>
          <w:position w:val="-1"/>
          <w:szCs w:val="21"/>
        </w:rPr>
        <w:t>成</w:t>
      </w:r>
      <w:r>
        <w:rPr>
          <w:rFonts w:hint="eastAsia" w:ascii="宋体" w:hAnsi="宋体" w:cs="Microsoft JhengHei"/>
          <w:kern w:val="0"/>
          <w:position w:val="-1"/>
          <w:szCs w:val="21"/>
        </w:rPr>
        <w:t>如</w:t>
      </w:r>
      <w:r>
        <w:rPr>
          <w:rFonts w:hint="eastAsia" w:ascii="宋体" w:hAnsi="宋体" w:cs="Microsoft JhengHei"/>
          <w:spacing w:val="-2"/>
          <w:kern w:val="0"/>
          <w:position w:val="-1"/>
          <w:szCs w:val="21"/>
        </w:rPr>
        <w:t>下</w:t>
      </w:r>
      <w:r>
        <w:rPr>
          <w:rFonts w:hint="eastAsia" w:ascii="宋体" w:hAnsi="宋体" w:cs="Microsoft JhengHei"/>
          <w:kern w:val="0"/>
          <w:position w:val="-1"/>
          <w:szCs w:val="21"/>
        </w:rPr>
        <w:t>协</w:t>
      </w:r>
      <w:r>
        <w:rPr>
          <w:rFonts w:hint="eastAsia" w:ascii="宋体" w:hAnsi="宋体" w:cs="Microsoft JhengHei"/>
          <w:spacing w:val="-2"/>
          <w:kern w:val="0"/>
          <w:position w:val="-1"/>
          <w:szCs w:val="21"/>
        </w:rPr>
        <w:t>议</w:t>
      </w:r>
      <w:r>
        <w:rPr>
          <w:rFonts w:hint="eastAsia" w:ascii="宋体" w:hAnsi="宋体" w:cs="Microsoft JhengHei"/>
          <w:kern w:val="0"/>
          <w:position w:val="-1"/>
          <w:szCs w:val="21"/>
        </w:rPr>
        <w:t>：</w:t>
      </w:r>
    </w:p>
    <w:p>
      <w:pPr>
        <w:autoSpaceDE w:val="0"/>
        <w:autoSpaceDN w:val="0"/>
        <w:adjustRightInd w:val="0"/>
        <w:spacing w:line="440" w:lineRule="exact"/>
        <w:ind w:firstLine="420" w:firstLineChars="200"/>
        <w:contextualSpacing/>
        <w:jc w:val="left"/>
        <w:rPr>
          <w:rFonts w:ascii="宋体" w:hAnsi="宋体" w:cs="Microsoft JhengHei"/>
          <w:kern w:val="0"/>
          <w:szCs w:val="21"/>
        </w:rPr>
      </w:pPr>
      <w:r>
        <w:rPr>
          <w:rFonts w:ascii="宋体" w:hAnsi="宋体"/>
          <w:kern w:val="0"/>
          <w:szCs w:val="21"/>
        </w:rPr>
        <w:t>1.</w:t>
      </w:r>
      <w:r>
        <w:rPr>
          <w:rFonts w:hint="eastAsia" w:ascii="宋体" w:hAnsi="宋体" w:cs="Microsoft JhengHei"/>
          <w:spacing w:val="-2"/>
          <w:kern w:val="0"/>
          <w:szCs w:val="21"/>
        </w:rPr>
        <w:t>本</w:t>
      </w:r>
      <w:r>
        <w:rPr>
          <w:rFonts w:hint="eastAsia" w:ascii="宋体" w:hAnsi="宋体" w:cs="Microsoft JhengHei"/>
          <w:kern w:val="0"/>
          <w:szCs w:val="21"/>
        </w:rPr>
        <w:t>协</w:t>
      </w:r>
      <w:r>
        <w:rPr>
          <w:rFonts w:hint="eastAsia" w:ascii="宋体" w:hAnsi="宋体" w:cs="Microsoft JhengHei"/>
          <w:spacing w:val="-2"/>
          <w:kern w:val="0"/>
          <w:szCs w:val="21"/>
        </w:rPr>
        <w:t>议</w:t>
      </w:r>
      <w:r>
        <w:rPr>
          <w:rFonts w:hint="eastAsia" w:ascii="宋体" w:hAnsi="宋体" w:cs="Microsoft JhengHei"/>
          <w:kern w:val="0"/>
          <w:szCs w:val="21"/>
        </w:rPr>
        <w:t>书</w:t>
      </w:r>
      <w:r>
        <w:rPr>
          <w:rFonts w:hint="eastAsia" w:ascii="宋体" w:hAnsi="宋体" w:cs="Microsoft JhengHei"/>
          <w:spacing w:val="-2"/>
          <w:kern w:val="0"/>
          <w:szCs w:val="21"/>
        </w:rPr>
        <w:t>与</w:t>
      </w:r>
      <w:r>
        <w:rPr>
          <w:rFonts w:hint="eastAsia" w:ascii="宋体" w:hAnsi="宋体" w:cs="Microsoft JhengHei"/>
          <w:kern w:val="0"/>
          <w:szCs w:val="21"/>
        </w:rPr>
        <w:t>下</w:t>
      </w:r>
      <w:r>
        <w:rPr>
          <w:rFonts w:hint="eastAsia" w:ascii="宋体" w:hAnsi="宋体" w:cs="Microsoft JhengHei"/>
          <w:spacing w:val="-2"/>
          <w:kern w:val="0"/>
          <w:szCs w:val="21"/>
        </w:rPr>
        <w:t>列</w:t>
      </w:r>
      <w:r>
        <w:rPr>
          <w:rFonts w:hint="eastAsia" w:ascii="宋体" w:hAnsi="宋体" w:cs="Microsoft JhengHei"/>
          <w:kern w:val="0"/>
          <w:szCs w:val="21"/>
        </w:rPr>
        <w:t>文</w:t>
      </w:r>
      <w:r>
        <w:rPr>
          <w:rFonts w:hint="eastAsia" w:ascii="宋体" w:hAnsi="宋体" w:cs="Microsoft JhengHei"/>
          <w:spacing w:val="-2"/>
          <w:kern w:val="0"/>
          <w:szCs w:val="21"/>
        </w:rPr>
        <w:t>件一</w:t>
      </w:r>
      <w:r>
        <w:rPr>
          <w:rFonts w:hint="eastAsia" w:ascii="宋体" w:hAnsi="宋体" w:cs="Microsoft JhengHei"/>
          <w:kern w:val="0"/>
          <w:szCs w:val="21"/>
        </w:rPr>
        <w:t>起构</w:t>
      </w:r>
      <w:r>
        <w:rPr>
          <w:rFonts w:hint="eastAsia" w:ascii="宋体" w:hAnsi="宋体" w:cs="Microsoft JhengHei"/>
          <w:spacing w:val="-2"/>
          <w:kern w:val="0"/>
          <w:szCs w:val="21"/>
        </w:rPr>
        <w:t>成</w:t>
      </w:r>
      <w:r>
        <w:rPr>
          <w:rFonts w:hint="eastAsia" w:ascii="宋体" w:hAnsi="宋体" w:cs="Microsoft JhengHei"/>
          <w:kern w:val="0"/>
          <w:szCs w:val="21"/>
        </w:rPr>
        <w:t>合</w:t>
      </w:r>
      <w:r>
        <w:rPr>
          <w:rFonts w:hint="eastAsia" w:ascii="宋体" w:hAnsi="宋体" w:cs="Microsoft JhengHei"/>
          <w:spacing w:val="-2"/>
          <w:kern w:val="0"/>
          <w:szCs w:val="21"/>
        </w:rPr>
        <w:t>同</w:t>
      </w:r>
      <w:r>
        <w:rPr>
          <w:rFonts w:hint="eastAsia" w:ascii="宋体" w:hAnsi="宋体" w:cs="Microsoft JhengHei"/>
          <w:kern w:val="0"/>
          <w:szCs w:val="21"/>
        </w:rPr>
        <w:t>文</w:t>
      </w:r>
      <w:r>
        <w:rPr>
          <w:rFonts w:hint="eastAsia" w:ascii="宋体" w:hAnsi="宋体" w:cs="Microsoft JhengHei"/>
          <w:spacing w:val="-2"/>
          <w:kern w:val="0"/>
          <w:szCs w:val="21"/>
        </w:rPr>
        <w:t>件</w:t>
      </w:r>
      <w:r>
        <w:rPr>
          <w:rFonts w:hint="eastAsia" w:ascii="宋体" w:hAnsi="宋体" w:cs="Microsoft JhengHei"/>
          <w:kern w:val="0"/>
          <w:szCs w:val="21"/>
        </w:rPr>
        <w:t>：</w:t>
      </w:r>
    </w:p>
    <w:p>
      <w:pPr>
        <w:autoSpaceDE w:val="0"/>
        <w:autoSpaceDN w:val="0"/>
        <w:adjustRightInd w:val="0"/>
        <w:spacing w:line="440" w:lineRule="exact"/>
        <w:ind w:firstLine="420" w:firstLineChars="200"/>
        <w:contextualSpacing/>
        <w:jc w:val="left"/>
        <w:rPr>
          <w:rFonts w:ascii="宋体" w:hAnsi="宋体" w:cs="Microsoft JhengHei"/>
          <w:kern w:val="0"/>
          <w:szCs w:val="21"/>
        </w:rPr>
      </w:pPr>
      <w:r>
        <w:rPr>
          <w:rFonts w:hint="eastAsia" w:ascii="宋体" w:hAnsi="宋体" w:cs="Microsoft JhengHei"/>
          <w:kern w:val="0"/>
          <w:szCs w:val="21"/>
        </w:rPr>
        <w:t>（</w:t>
      </w:r>
      <w:r>
        <w:rPr>
          <w:rFonts w:ascii="宋体" w:hAnsi="宋体"/>
          <w:kern w:val="0"/>
          <w:szCs w:val="21"/>
        </w:rPr>
        <w:t>1</w:t>
      </w:r>
      <w:r>
        <w:rPr>
          <w:rFonts w:hint="eastAsia" w:ascii="宋体" w:hAnsi="宋体" w:cs="Microsoft JhengHei"/>
          <w:spacing w:val="-2"/>
          <w:kern w:val="0"/>
          <w:szCs w:val="21"/>
        </w:rPr>
        <w:t>）中标</w:t>
      </w:r>
      <w:r>
        <w:rPr>
          <w:rFonts w:hint="eastAsia" w:ascii="宋体" w:hAnsi="宋体" w:cs="Microsoft JhengHei"/>
          <w:kern w:val="0"/>
          <w:szCs w:val="21"/>
        </w:rPr>
        <w:t>通知书；</w:t>
      </w:r>
    </w:p>
    <w:p>
      <w:pPr>
        <w:autoSpaceDE w:val="0"/>
        <w:autoSpaceDN w:val="0"/>
        <w:adjustRightInd w:val="0"/>
        <w:spacing w:line="440" w:lineRule="exact"/>
        <w:ind w:firstLine="420" w:firstLineChars="200"/>
        <w:contextualSpacing/>
        <w:jc w:val="left"/>
        <w:rPr>
          <w:rFonts w:ascii="宋体" w:hAnsi="宋体" w:cs="Microsoft JhengHei"/>
          <w:kern w:val="0"/>
          <w:szCs w:val="21"/>
        </w:rPr>
      </w:pPr>
      <w:r>
        <w:rPr>
          <w:rFonts w:hint="eastAsia" w:ascii="宋体" w:hAnsi="宋体" w:cs="Microsoft JhengHei"/>
          <w:kern w:val="0"/>
          <w:szCs w:val="21"/>
        </w:rPr>
        <w:t>（</w:t>
      </w:r>
      <w:r>
        <w:rPr>
          <w:rFonts w:ascii="宋体" w:hAnsi="宋体"/>
          <w:kern w:val="0"/>
          <w:szCs w:val="21"/>
        </w:rPr>
        <w:t>2</w:t>
      </w:r>
      <w:r>
        <w:rPr>
          <w:rFonts w:hint="eastAsia" w:ascii="宋体" w:hAnsi="宋体" w:cs="Microsoft JhengHei"/>
          <w:spacing w:val="-2"/>
          <w:kern w:val="0"/>
          <w:szCs w:val="21"/>
        </w:rPr>
        <w:t>）</w:t>
      </w:r>
      <w:r>
        <w:rPr>
          <w:rFonts w:hint="eastAsia" w:ascii="宋体" w:hAnsi="宋体" w:cs="Microsoft JhengHei"/>
          <w:kern w:val="0"/>
          <w:szCs w:val="21"/>
        </w:rPr>
        <w:t>投标函；</w:t>
      </w:r>
    </w:p>
    <w:p>
      <w:pPr>
        <w:autoSpaceDE w:val="0"/>
        <w:autoSpaceDN w:val="0"/>
        <w:adjustRightInd w:val="0"/>
        <w:spacing w:line="440" w:lineRule="exact"/>
        <w:ind w:firstLine="420" w:firstLineChars="200"/>
        <w:contextualSpacing/>
        <w:jc w:val="left"/>
        <w:rPr>
          <w:rFonts w:ascii="宋体" w:hAnsi="宋体" w:cs="Microsoft JhengHei"/>
          <w:kern w:val="0"/>
          <w:szCs w:val="21"/>
        </w:rPr>
      </w:pPr>
      <w:r>
        <w:rPr>
          <w:rFonts w:hint="eastAsia" w:ascii="宋体" w:hAnsi="宋体" w:cs="Microsoft JhengHei"/>
          <w:kern w:val="0"/>
          <w:szCs w:val="21"/>
        </w:rPr>
        <w:t>（</w:t>
      </w:r>
      <w:r>
        <w:rPr>
          <w:rFonts w:ascii="宋体" w:hAnsi="宋体"/>
          <w:kern w:val="0"/>
          <w:szCs w:val="21"/>
        </w:rPr>
        <w:t>3</w:t>
      </w:r>
      <w:r>
        <w:rPr>
          <w:rFonts w:hint="eastAsia" w:ascii="宋体" w:hAnsi="宋体" w:cs="Microsoft JhengHei"/>
          <w:spacing w:val="-2"/>
          <w:kern w:val="0"/>
          <w:szCs w:val="21"/>
        </w:rPr>
        <w:t>）</w:t>
      </w:r>
      <w:r>
        <w:rPr>
          <w:rFonts w:hint="eastAsia" w:ascii="宋体" w:hAnsi="宋体" w:cs="Microsoft JhengHei"/>
          <w:kern w:val="0"/>
          <w:szCs w:val="21"/>
        </w:rPr>
        <w:t>商</w:t>
      </w:r>
      <w:r>
        <w:rPr>
          <w:rFonts w:hint="eastAsia" w:ascii="宋体" w:hAnsi="宋体" w:cs="Microsoft JhengHei"/>
          <w:spacing w:val="-2"/>
          <w:kern w:val="0"/>
          <w:szCs w:val="21"/>
        </w:rPr>
        <w:t>务</w:t>
      </w:r>
      <w:r>
        <w:rPr>
          <w:rFonts w:hint="eastAsia" w:ascii="宋体" w:hAnsi="宋体" w:cs="Microsoft JhengHei"/>
          <w:kern w:val="0"/>
          <w:szCs w:val="21"/>
        </w:rPr>
        <w:t>和</w:t>
      </w:r>
      <w:r>
        <w:rPr>
          <w:rFonts w:hint="eastAsia" w:ascii="宋体" w:hAnsi="宋体" w:cs="Microsoft JhengHei"/>
          <w:spacing w:val="-2"/>
          <w:kern w:val="0"/>
          <w:szCs w:val="21"/>
        </w:rPr>
        <w:t>技术偏离表</w:t>
      </w:r>
      <w:r>
        <w:rPr>
          <w:rFonts w:hint="eastAsia" w:ascii="宋体" w:hAnsi="宋体" w:cs="Microsoft JhengHei"/>
          <w:kern w:val="0"/>
          <w:szCs w:val="21"/>
        </w:rPr>
        <w:t>；</w:t>
      </w:r>
    </w:p>
    <w:p>
      <w:pPr>
        <w:autoSpaceDE w:val="0"/>
        <w:autoSpaceDN w:val="0"/>
        <w:adjustRightInd w:val="0"/>
        <w:spacing w:line="440" w:lineRule="exact"/>
        <w:ind w:firstLine="420" w:firstLineChars="200"/>
        <w:contextualSpacing/>
        <w:jc w:val="left"/>
        <w:rPr>
          <w:rFonts w:ascii="宋体" w:hAnsi="宋体" w:cs="Microsoft JhengHei"/>
          <w:kern w:val="0"/>
          <w:szCs w:val="21"/>
        </w:rPr>
      </w:pPr>
      <w:r>
        <w:rPr>
          <w:rFonts w:hint="eastAsia" w:ascii="宋体" w:hAnsi="宋体" w:cs="Microsoft JhengHei"/>
          <w:kern w:val="0"/>
          <w:szCs w:val="21"/>
        </w:rPr>
        <w:t>（</w:t>
      </w:r>
      <w:r>
        <w:rPr>
          <w:rFonts w:ascii="宋体" w:hAnsi="宋体"/>
          <w:kern w:val="0"/>
          <w:szCs w:val="21"/>
        </w:rPr>
        <w:t>4</w:t>
      </w:r>
      <w:r>
        <w:rPr>
          <w:rFonts w:hint="eastAsia" w:ascii="宋体" w:hAnsi="宋体" w:cs="Microsoft JhengHei"/>
          <w:spacing w:val="-2"/>
          <w:kern w:val="0"/>
          <w:szCs w:val="21"/>
        </w:rPr>
        <w:t>）</w:t>
      </w:r>
      <w:r>
        <w:rPr>
          <w:rFonts w:hint="eastAsia" w:ascii="宋体" w:hAnsi="宋体" w:cs="Microsoft JhengHei"/>
          <w:kern w:val="0"/>
          <w:szCs w:val="21"/>
        </w:rPr>
        <w:t>合</w:t>
      </w:r>
      <w:r>
        <w:rPr>
          <w:rFonts w:hint="eastAsia" w:ascii="宋体" w:hAnsi="宋体" w:cs="Microsoft JhengHei"/>
          <w:spacing w:val="-2"/>
          <w:kern w:val="0"/>
          <w:szCs w:val="21"/>
        </w:rPr>
        <w:t>同</w:t>
      </w:r>
      <w:r>
        <w:rPr>
          <w:rFonts w:hint="eastAsia" w:ascii="宋体" w:hAnsi="宋体" w:cs="Microsoft JhengHei"/>
          <w:kern w:val="0"/>
          <w:szCs w:val="21"/>
        </w:rPr>
        <w:t>条</w:t>
      </w:r>
      <w:r>
        <w:rPr>
          <w:rFonts w:hint="eastAsia" w:ascii="宋体" w:hAnsi="宋体" w:cs="Microsoft JhengHei"/>
          <w:spacing w:val="-2"/>
          <w:kern w:val="0"/>
          <w:szCs w:val="21"/>
        </w:rPr>
        <w:t>款</w:t>
      </w:r>
      <w:r>
        <w:rPr>
          <w:rFonts w:hint="eastAsia" w:ascii="宋体" w:hAnsi="宋体" w:cs="Microsoft JhengHei"/>
          <w:kern w:val="0"/>
          <w:szCs w:val="21"/>
        </w:rPr>
        <w:t>；</w:t>
      </w:r>
    </w:p>
    <w:p>
      <w:pPr>
        <w:autoSpaceDE w:val="0"/>
        <w:autoSpaceDN w:val="0"/>
        <w:adjustRightInd w:val="0"/>
        <w:spacing w:line="440" w:lineRule="exact"/>
        <w:ind w:firstLine="420" w:firstLineChars="200"/>
        <w:contextualSpacing/>
        <w:jc w:val="left"/>
        <w:rPr>
          <w:rFonts w:ascii="宋体" w:hAnsi="宋体" w:cs="Microsoft JhengHei"/>
          <w:kern w:val="0"/>
          <w:szCs w:val="21"/>
        </w:rPr>
      </w:pPr>
      <w:r>
        <w:rPr>
          <w:rFonts w:hint="eastAsia" w:ascii="宋体" w:hAnsi="宋体" w:cs="Microsoft JhengHei"/>
          <w:kern w:val="0"/>
          <w:szCs w:val="21"/>
        </w:rPr>
        <w:t>（</w:t>
      </w:r>
      <w:r>
        <w:rPr>
          <w:rFonts w:hint="eastAsia" w:ascii="宋体" w:hAnsi="宋体"/>
          <w:kern w:val="0"/>
          <w:szCs w:val="21"/>
        </w:rPr>
        <w:t>5</w:t>
      </w:r>
      <w:r>
        <w:rPr>
          <w:rFonts w:hint="eastAsia" w:ascii="宋体" w:hAnsi="宋体" w:cs="Microsoft JhengHei"/>
          <w:spacing w:val="-2"/>
          <w:kern w:val="0"/>
          <w:szCs w:val="21"/>
        </w:rPr>
        <w:t>）</w:t>
      </w:r>
      <w:r>
        <w:rPr>
          <w:rFonts w:hint="eastAsia" w:ascii="宋体" w:hAnsi="宋体" w:cs="Microsoft JhengHei"/>
          <w:kern w:val="0"/>
          <w:szCs w:val="21"/>
        </w:rPr>
        <w:t>技术要求；</w:t>
      </w:r>
    </w:p>
    <w:p>
      <w:pPr>
        <w:autoSpaceDE w:val="0"/>
        <w:autoSpaceDN w:val="0"/>
        <w:adjustRightInd w:val="0"/>
        <w:spacing w:line="440" w:lineRule="exact"/>
        <w:ind w:firstLine="420" w:firstLineChars="200"/>
        <w:contextualSpacing/>
        <w:jc w:val="left"/>
        <w:rPr>
          <w:rFonts w:ascii="宋体" w:hAnsi="宋体" w:cs="Microsoft JhengHei"/>
          <w:kern w:val="0"/>
          <w:szCs w:val="21"/>
        </w:rPr>
      </w:pPr>
      <w:r>
        <w:rPr>
          <w:rFonts w:hint="eastAsia" w:ascii="宋体" w:hAnsi="宋体" w:cs="Microsoft JhengHei"/>
          <w:kern w:val="0"/>
          <w:szCs w:val="21"/>
        </w:rPr>
        <w:t>（6）分项报价表；</w:t>
      </w:r>
    </w:p>
    <w:p>
      <w:pPr>
        <w:autoSpaceDE w:val="0"/>
        <w:autoSpaceDN w:val="0"/>
        <w:adjustRightInd w:val="0"/>
        <w:spacing w:line="440" w:lineRule="exact"/>
        <w:ind w:firstLine="420" w:firstLineChars="200"/>
        <w:contextualSpacing/>
        <w:jc w:val="left"/>
        <w:rPr>
          <w:rFonts w:ascii="宋体" w:hAnsi="宋体" w:cs="Microsoft JhengHei"/>
          <w:kern w:val="0"/>
          <w:szCs w:val="21"/>
        </w:rPr>
      </w:pPr>
      <w:r>
        <w:rPr>
          <w:rFonts w:hint="eastAsia" w:ascii="宋体" w:hAnsi="宋体" w:cs="Microsoft JhengHei"/>
          <w:kern w:val="0"/>
          <w:szCs w:val="21"/>
        </w:rPr>
        <w:t>（7）服务方案；</w:t>
      </w:r>
    </w:p>
    <w:p>
      <w:pPr>
        <w:autoSpaceDE w:val="0"/>
        <w:autoSpaceDN w:val="0"/>
        <w:adjustRightInd w:val="0"/>
        <w:spacing w:line="440" w:lineRule="exact"/>
        <w:ind w:firstLine="420" w:firstLineChars="200"/>
        <w:contextualSpacing/>
        <w:jc w:val="left"/>
        <w:rPr>
          <w:rFonts w:ascii="宋体" w:hAnsi="宋体" w:cs="Microsoft JhengHei"/>
          <w:kern w:val="0"/>
          <w:szCs w:val="21"/>
        </w:rPr>
      </w:pPr>
      <w:r>
        <w:rPr>
          <w:rFonts w:hint="eastAsia" w:ascii="宋体" w:hAnsi="宋体" w:cs="Microsoft JhengHei"/>
          <w:kern w:val="0"/>
          <w:szCs w:val="21"/>
        </w:rPr>
        <w:t>（8）其他合同文件。</w:t>
      </w:r>
    </w:p>
    <w:p>
      <w:pPr>
        <w:autoSpaceDE w:val="0"/>
        <w:autoSpaceDN w:val="0"/>
        <w:adjustRightInd w:val="0"/>
        <w:spacing w:line="440" w:lineRule="exact"/>
        <w:ind w:firstLine="420" w:firstLineChars="200"/>
        <w:contextualSpacing/>
        <w:jc w:val="left"/>
        <w:rPr>
          <w:rFonts w:ascii="宋体" w:hAnsi="宋体" w:cs="Microsoft JhengHei"/>
          <w:kern w:val="0"/>
          <w:szCs w:val="21"/>
        </w:rPr>
      </w:pPr>
      <w:r>
        <w:rPr>
          <w:rFonts w:ascii="宋体" w:hAnsi="宋体"/>
          <w:kern w:val="0"/>
          <w:szCs w:val="21"/>
        </w:rPr>
        <w:t>2.</w:t>
      </w:r>
      <w:r>
        <w:rPr>
          <w:rFonts w:hint="eastAsia" w:ascii="宋体" w:hAnsi="宋体" w:cs="Microsoft JhengHei"/>
          <w:spacing w:val="-2"/>
          <w:kern w:val="0"/>
          <w:szCs w:val="21"/>
        </w:rPr>
        <w:t>上</w:t>
      </w:r>
      <w:r>
        <w:rPr>
          <w:rFonts w:hint="eastAsia" w:ascii="宋体" w:hAnsi="宋体" w:cs="Microsoft JhengHei"/>
          <w:kern w:val="0"/>
          <w:szCs w:val="21"/>
        </w:rPr>
        <w:t>述</w:t>
      </w:r>
      <w:r>
        <w:rPr>
          <w:rFonts w:hint="eastAsia" w:ascii="宋体" w:hAnsi="宋体" w:cs="Microsoft JhengHei"/>
          <w:spacing w:val="-2"/>
          <w:kern w:val="0"/>
          <w:szCs w:val="21"/>
        </w:rPr>
        <w:t>合</w:t>
      </w:r>
      <w:r>
        <w:rPr>
          <w:rFonts w:hint="eastAsia" w:ascii="宋体" w:hAnsi="宋体" w:cs="Microsoft JhengHei"/>
          <w:kern w:val="0"/>
          <w:szCs w:val="21"/>
        </w:rPr>
        <w:t>同</w:t>
      </w:r>
      <w:r>
        <w:rPr>
          <w:rFonts w:hint="eastAsia" w:ascii="宋体" w:hAnsi="宋体" w:cs="Microsoft JhengHei"/>
          <w:spacing w:val="-2"/>
          <w:kern w:val="0"/>
          <w:szCs w:val="21"/>
        </w:rPr>
        <w:t>文</w:t>
      </w:r>
      <w:r>
        <w:rPr>
          <w:rFonts w:hint="eastAsia" w:ascii="宋体" w:hAnsi="宋体" w:cs="Microsoft JhengHei"/>
          <w:kern w:val="0"/>
          <w:szCs w:val="21"/>
        </w:rPr>
        <w:t>件</w:t>
      </w:r>
      <w:r>
        <w:rPr>
          <w:rFonts w:hint="eastAsia" w:ascii="宋体" w:hAnsi="宋体" w:cs="Microsoft JhengHei"/>
          <w:spacing w:val="-2"/>
          <w:kern w:val="0"/>
          <w:szCs w:val="21"/>
        </w:rPr>
        <w:t>互</w:t>
      </w:r>
      <w:r>
        <w:rPr>
          <w:rFonts w:hint="eastAsia" w:ascii="宋体" w:hAnsi="宋体" w:cs="Microsoft JhengHei"/>
          <w:kern w:val="0"/>
          <w:szCs w:val="21"/>
        </w:rPr>
        <w:t>相</w:t>
      </w:r>
      <w:r>
        <w:rPr>
          <w:rFonts w:hint="eastAsia" w:ascii="宋体" w:hAnsi="宋体" w:cs="Microsoft JhengHei"/>
          <w:spacing w:val="-2"/>
          <w:kern w:val="0"/>
          <w:szCs w:val="21"/>
        </w:rPr>
        <w:t>补充</w:t>
      </w:r>
      <w:r>
        <w:rPr>
          <w:rFonts w:hint="eastAsia" w:ascii="宋体" w:hAnsi="宋体" w:cs="Microsoft JhengHei"/>
          <w:kern w:val="0"/>
          <w:szCs w:val="21"/>
        </w:rPr>
        <w:t>和解</w:t>
      </w:r>
      <w:r>
        <w:rPr>
          <w:rFonts w:hint="eastAsia" w:ascii="宋体" w:hAnsi="宋体" w:cs="Microsoft JhengHei"/>
          <w:spacing w:val="-2"/>
          <w:kern w:val="0"/>
          <w:szCs w:val="21"/>
        </w:rPr>
        <w:t>释</w:t>
      </w:r>
      <w:r>
        <w:rPr>
          <w:rFonts w:hint="eastAsia" w:ascii="宋体" w:hAnsi="宋体" w:cs="Microsoft JhengHei"/>
          <w:spacing w:val="-12"/>
          <w:kern w:val="0"/>
          <w:szCs w:val="21"/>
        </w:rPr>
        <w:t>。</w:t>
      </w:r>
      <w:r>
        <w:rPr>
          <w:rFonts w:hint="eastAsia" w:ascii="宋体" w:hAnsi="宋体" w:cs="Microsoft JhengHei"/>
          <w:spacing w:val="-2"/>
          <w:kern w:val="0"/>
          <w:szCs w:val="21"/>
        </w:rPr>
        <w:t>如</w:t>
      </w:r>
      <w:r>
        <w:rPr>
          <w:rFonts w:hint="eastAsia" w:ascii="宋体" w:hAnsi="宋体" w:cs="Microsoft JhengHei"/>
          <w:kern w:val="0"/>
          <w:szCs w:val="21"/>
        </w:rPr>
        <w:t>果</w:t>
      </w:r>
      <w:r>
        <w:rPr>
          <w:rFonts w:hint="eastAsia" w:ascii="宋体" w:hAnsi="宋体" w:cs="Microsoft JhengHei"/>
          <w:spacing w:val="-2"/>
          <w:kern w:val="0"/>
          <w:szCs w:val="21"/>
        </w:rPr>
        <w:t>合</w:t>
      </w:r>
      <w:r>
        <w:rPr>
          <w:rFonts w:hint="eastAsia" w:ascii="宋体" w:hAnsi="宋体" w:cs="Microsoft JhengHei"/>
          <w:kern w:val="0"/>
          <w:szCs w:val="21"/>
        </w:rPr>
        <w:t>同</w:t>
      </w:r>
      <w:r>
        <w:rPr>
          <w:rFonts w:hint="eastAsia" w:ascii="宋体" w:hAnsi="宋体" w:cs="Microsoft JhengHei"/>
          <w:spacing w:val="-2"/>
          <w:kern w:val="0"/>
          <w:szCs w:val="21"/>
        </w:rPr>
        <w:t>文</w:t>
      </w:r>
      <w:r>
        <w:rPr>
          <w:rFonts w:hint="eastAsia" w:ascii="宋体" w:hAnsi="宋体" w:cs="Microsoft JhengHei"/>
          <w:kern w:val="0"/>
          <w:szCs w:val="21"/>
        </w:rPr>
        <w:t>件</w:t>
      </w:r>
      <w:r>
        <w:rPr>
          <w:rFonts w:hint="eastAsia" w:ascii="宋体" w:hAnsi="宋体" w:cs="Microsoft JhengHei"/>
          <w:spacing w:val="-2"/>
          <w:kern w:val="0"/>
          <w:szCs w:val="21"/>
        </w:rPr>
        <w:t>之</w:t>
      </w:r>
      <w:r>
        <w:rPr>
          <w:rFonts w:hint="eastAsia" w:ascii="宋体" w:hAnsi="宋体" w:cs="Microsoft JhengHei"/>
          <w:kern w:val="0"/>
          <w:szCs w:val="21"/>
        </w:rPr>
        <w:t>间存</w:t>
      </w:r>
      <w:r>
        <w:rPr>
          <w:rFonts w:hint="eastAsia" w:ascii="宋体" w:hAnsi="宋体" w:cs="Microsoft JhengHei"/>
          <w:spacing w:val="-2"/>
          <w:kern w:val="0"/>
          <w:szCs w:val="21"/>
        </w:rPr>
        <w:t>在</w:t>
      </w:r>
      <w:r>
        <w:rPr>
          <w:rFonts w:hint="eastAsia" w:ascii="宋体" w:hAnsi="宋体" w:cs="Microsoft JhengHei"/>
          <w:kern w:val="0"/>
          <w:szCs w:val="21"/>
        </w:rPr>
        <w:t>矛</w:t>
      </w:r>
      <w:r>
        <w:rPr>
          <w:rFonts w:hint="eastAsia" w:ascii="宋体" w:hAnsi="宋体" w:cs="Microsoft JhengHei"/>
          <w:spacing w:val="-2"/>
          <w:kern w:val="0"/>
          <w:szCs w:val="21"/>
        </w:rPr>
        <w:t>盾</w:t>
      </w:r>
      <w:r>
        <w:rPr>
          <w:rFonts w:hint="eastAsia" w:ascii="宋体" w:hAnsi="宋体" w:cs="Microsoft JhengHei"/>
          <w:kern w:val="0"/>
          <w:szCs w:val="21"/>
        </w:rPr>
        <w:t>或</w:t>
      </w:r>
      <w:r>
        <w:rPr>
          <w:rFonts w:hint="eastAsia" w:ascii="宋体" w:hAnsi="宋体" w:cs="Microsoft JhengHei"/>
          <w:spacing w:val="-2"/>
          <w:kern w:val="0"/>
          <w:szCs w:val="21"/>
        </w:rPr>
        <w:t>不</w:t>
      </w:r>
      <w:r>
        <w:rPr>
          <w:rFonts w:hint="eastAsia" w:ascii="宋体" w:hAnsi="宋体" w:cs="Microsoft JhengHei"/>
          <w:kern w:val="0"/>
          <w:szCs w:val="21"/>
        </w:rPr>
        <w:t>一</w:t>
      </w:r>
      <w:r>
        <w:rPr>
          <w:rFonts w:hint="eastAsia" w:ascii="宋体" w:hAnsi="宋体" w:cs="Microsoft JhengHei"/>
          <w:spacing w:val="-2"/>
          <w:kern w:val="0"/>
          <w:szCs w:val="21"/>
        </w:rPr>
        <w:t>致</w:t>
      </w:r>
      <w:r>
        <w:rPr>
          <w:rFonts w:hint="eastAsia" w:ascii="宋体" w:hAnsi="宋体" w:cs="Microsoft JhengHei"/>
          <w:kern w:val="0"/>
          <w:szCs w:val="21"/>
        </w:rPr>
        <w:t>之</w:t>
      </w:r>
      <w:r>
        <w:rPr>
          <w:rFonts w:hint="eastAsia" w:ascii="宋体" w:hAnsi="宋体" w:cs="Microsoft JhengHei"/>
          <w:spacing w:val="-2"/>
          <w:kern w:val="0"/>
          <w:szCs w:val="21"/>
        </w:rPr>
        <w:t>处</w:t>
      </w:r>
      <w:r>
        <w:rPr>
          <w:rFonts w:hint="eastAsia" w:ascii="宋体" w:hAnsi="宋体" w:cs="Microsoft JhengHei"/>
          <w:spacing w:val="-12"/>
          <w:kern w:val="0"/>
          <w:szCs w:val="21"/>
        </w:rPr>
        <w:t>，</w:t>
      </w:r>
      <w:r>
        <w:rPr>
          <w:rFonts w:hint="eastAsia" w:ascii="宋体" w:hAnsi="宋体" w:cs="Microsoft JhengHei"/>
          <w:kern w:val="0"/>
          <w:szCs w:val="21"/>
        </w:rPr>
        <w:t>以</w:t>
      </w:r>
      <w:r>
        <w:rPr>
          <w:rFonts w:hint="eastAsia" w:ascii="宋体" w:hAnsi="宋体" w:cs="Microsoft JhengHei"/>
          <w:spacing w:val="-2"/>
          <w:kern w:val="0"/>
          <w:szCs w:val="21"/>
        </w:rPr>
        <w:t>上</w:t>
      </w:r>
      <w:r>
        <w:rPr>
          <w:rFonts w:hint="eastAsia" w:ascii="宋体" w:hAnsi="宋体" w:cs="Microsoft JhengHei"/>
          <w:kern w:val="0"/>
          <w:szCs w:val="21"/>
        </w:rPr>
        <w:t>述</w:t>
      </w:r>
      <w:r>
        <w:rPr>
          <w:rFonts w:hint="eastAsia" w:ascii="宋体" w:hAnsi="宋体" w:cs="Microsoft JhengHei"/>
          <w:spacing w:val="-2"/>
          <w:kern w:val="0"/>
          <w:szCs w:val="21"/>
        </w:rPr>
        <w:t>文</w:t>
      </w:r>
      <w:r>
        <w:rPr>
          <w:rFonts w:hint="eastAsia" w:ascii="宋体" w:hAnsi="宋体" w:cs="Microsoft JhengHei"/>
          <w:kern w:val="0"/>
          <w:szCs w:val="21"/>
        </w:rPr>
        <w:t>件的排</w:t>
      </w:r>
      <w:r>
        <w:rPr>
          <w:rFonts w:hint="eastAsia" w:ascii="宋体" w:hAnsi="宋体" w:cs="Microsoft JhengHei"/>
          <w:spacing w:val="-2"/>
          <w:kern w:val="0"/>
          <w:szCs w:val="21"/>
        </w:rPr>
        <w:t>列</w:t>
      </w:r>
      <w:r>
        <w:rPr>
          <w:rFonts w:hint="eastAsia" w:ascii="宋体" w:hAnsi="宋体" w:cs="Microsoft JhengHei"/>
          <w:kern w:val="0"/>
          <w:szCs w:val="21"/>
        </w:rPr>
        <w:t>顺</w:t>
      </w:r>
      <w:r>
        <w:rPr>
          <w:rFonts w:hint="eastAsia" w:ascii="宋体" w:hAnsi="宋体" w:cs="Microsoft JhengHei"/>
          <w:spacing w:val="-2"/>
          <w:kern w:val="0"/>
          <w:szCs w:val="21"/>
        </w:rPr>
        <w:t>序</w:t>
      </w:r>
      <w:r>
        <w:rPr>
          <w:rFonts w:hint="eastAsia" w:ascii="宋体" w:hAnsi="宋体" w:cs="Microsoft JhengHei"/>
          <w:kern w:val="0"/>
          <w:szCs w:val="21"/>
        </w:rPr>
        <w:t>在</w:t>
      </w:r>
      <w:r>
        <w:rPr>
          <w:rFonts w:hint="eastAsia" w:ascii="宋体" w:hAnsi="宋体" w:cs="Microsoft JhengHei"/>
          <w:spacing w:val="-2"/>
          <w:kern w:val="0"/>
          <w:szCs w:val="21"/>
        </w:rPr>
        <w:t>先</w:t>
      </w:r>
      <w:r>
        <w:rPr>
          <w:rFonts w:hint="eastAsia" w:ascii="宋体" w:hAnsi="宋体" w:cs="Microsoft JhengHei"/>
          <w:kern w:val="0"/>
          <w:szCs w:val="21"/>
        </w:rPr>
        <w:t>者</w:t>
      </w:r>
      <w:r>
        <w:rPr>
          <w:rFonts w:hint="eastAsia" w:ascii="宋体" w:hAnsi="宋体" w:cs="Microsoft JhengHei"/>
          <w:spacing w:val="-2"/>
          <w:kern w:val="0"/>
          <w:szCs w:val="21"/>
        </w:rPr>
        <w:t>为</w:t>
      </w:r>
      <w:r>
        <w:rPr>
          <w:rFonts w:hint="eastAsia" w:ascii="宋体" w:hAnsi="宋体" w:cs="Microsoft JhengHei"/>
          <w:kern w:val="0"/>
          <w:szCs w:val="21"/>
        </w:rPr>
        <w:t>准。</w:t>
      </w:r>
    </w:p>
    <w:p>
      <w:pPr>
        <w:tabs>
          <w:tab w:val="left" w:pos="4980"/>
          <w:tab w:val="left" w:pos="6760"/>
        </w:tabs>
        <w:autoSpaceDE w:val="0"/>
        <w:autoSpaceDN w:val="0"/>
        <w:adjustRightInd w:val="0"/>
        <w:spacing w:line="440" w:lineRule="exact"/>
        <w:ind w:firstLine="420" w:firstLineChars="200"/>
        <w:contextualSpacing/>
        <w:jc w:val="left"/>
        <w:rPr>
          <w:rFonts w:ascii="宋体" w:hAnsi="宋体" w:cs="Microsoft JhengHei"/>
          <w:kern w:val="0"/>
          <w:szCs w:val="21"/>
        </w:rPr>
      </w:pPr>
      <w:r>
        <w:rPr>
          <w:rFonts w:ascii="宋体" w:hAnsi="宋体"/>
          <w:kern w:val="0"/>
          <w:szCs w:val="21"/>
        </w:rPr>
        <w:t>3.</w:t>
      </w:r>
      <w:r>
        <w:rPr>
          <w:rFonts w:hint="eastAsia" w:ascii="宋体" w:hAnsi="宋体" w:cs="Microsoft JhengHei"/>
          <w:spacing w:val="-2"/>
          <w:kern w:val="0"/>
          <w:szCs w:val="21"/>
        </w:rPr>
        <w:t>签</w:t>
      </w:r>
      <w:r>
        <w:rPr>
          <w:rFonts w:hint="eastAsia" w:ascii="宋体" w:hAnsi="宋体" w:cs="Microsoft JhengHei"/>
          <w:kern w:val="0"/>
          <w:szCs w:val="21"/>
        </w:rPr>
        <w:t>约</w:t>
      </w:r>
      <w:r>
        <w:rPr>
          <w:rFonts w:hint="eastAsia" w:ascii="宋体" w:hAnsi="宋体" w:cs="Microsoft JhengHei"/>
          <w:spacing w:val="-2"/>
          <w:kern w:val="0"/>
          <w:szCs w:val="21"/>
        </w:rPr>
        <w:t>合</w:t>
      </w:r>
      <w:r>
        <w:rPr>
          <w:rFonts w:hint="eastAsia" w:ascii="宋体" w:hAnsi="宋体" w:cs="Microsoft JhengHei"/>
          <w:kern w:val="0"/>
          <w:szCs w:val="21"/>
        </w:rPr>
        <w:t>同</w:t>
      </w:r>
      <w:r>
        <w:rPr>
          <w:rFonts w:hint="eastAsia" w:ascii="宋体" w:hAnsi="宋体" w:cs="Microsoft JhengHei"/>
          <w:spacing w:val="-2"/>
          <w:kern w:val="0"/>
          <w:szCs w:val="21"/>
        </w:rPr>
        <w:t>价</w:t>
      </w:r>
      <w:r>
        <w:rPr>
          <w:rFonts w:hint="eastAsia" w:ascii="宋体" w:hAnsi="宋体" w:cs="Microsoft JhengHei"/>
          <w:kern w:val="0"/>
          <w:szCs w:val="21"/>
        </w:rPr>
        <w:t>：</w:t>
      </w:r>
      <w:r>
        <w:rPr>
          <w:rFonts w:hint="eastAsia" w:ascii="宋体" w:hAnsi="宋体" w:cs="Microsoft JhengHei"/>
          <w:spacing w:val="-2"/>
          <w:kern w:val="0"/>
          <w:szCs w:val="21"/>
        </w:rPr>
        <w:t>人</w:t>
      </w:r>
      <w:r>
        <w:rPr>
          <w:rFonts w:hint="eastAsia" w:ascii="宋体" w:hAnsi="宋体" w:cs="Microsoft JhengHei"/>
          <w:kern w:val="0"/>
          <w:szCs w:val="21"/>
        </w:rPr>
        <w:t>民</w:t>
      </w:r>
      <w:r>
        <w:rPr>
          <w:rFonts w:hint="eastAsia" w:ascii="宋体" w:hAnsi="宋体" w:cs="Microsoft JhengHei"/>
          <w:spacing w:val="-2"/>
          <w:kern w:val="0"/>
          <w:szCs w:val="21"/>
        </w:rPr>
        <w:t>币（</w:t>
      </w:r>
      <w:r>
        <w:rPr>
          <w:rFonts w:hint="eastAsia" w:ascii="宋体" w:hAnsi="宋体" w:cs="Microsoft JhengHei"/>
          <w:kern w:val="0"/>
          <w:szCs w:val="21"/>
        </w:rPr>
        <w:t>大写</w:t>
      </w:r>
      <w:r>
        <w:rPr>
          <w:rFonts w:hint="eastAsia" w:ascii="宋体" w:hAnsi="宋体" w:cs="Microsoft JhengHei"/>
          <w:spacing w:val="-2"/>
          <w:kern w:val="0"/>
          <w:szCs w:val="21"/>
        </w:rPr>
        <w:t>）</w:t>
      </w:r>
      <w:r>
        <w:rPr>
          <w:rFonts w:ascii="宋体" w:hAnsi="宋体" w:cs="Microsoft JhengHei"/>
          <w:kern w:val="0"/>
          <w:szCs w:val="21"/>
          <w:u w:val="single"/>
        </w:rPr>
        <w:t xml:space="preserve"> </w:t>
      </w:r>
      <w:r>
        <w:rPr>
          <w:rFonts w:ascii="宋体" w:hAnsi="宋体" w:cs="Microsoft JhengHei"/>
          <w:spacing w:val="1"/>
          <w:kern w:val="0"/>
          <w:szCs w:val="21"/>
          <w:u w:val="single"/>
        </w:rPr>
        <w:t xml:space="preserve"> </w:t>
      </w:r>
      <w:r>
        <w:rPr>
          <w:rFonts w:ascii="宋体" w:hAnsi="宋体" w:cs="Microsoft JhengHei"/>
          <w:kern w:val="0"/>
          <w:szCs w:val="21"/>
          <w:u w:val="single"/>
        </w:rPr>
        <w:tab/>
      </w:r>
      <w:r>
        <w:rPr>
          <w:rFonts w:hint="eastAsia" w:ascii="宋体" w:hAnsi="宋体" w:cs="Microsoft JhengHei"/>
          <w:spacing w:val="-2"/>
          <w:kern w:val="0"/>
          <w:szCs w:val="21"/>
        </w:rPr>
        <w:t>（</w:t>
      </w:r>
      <w:r>
        <w:rPr>
          <w:rFonts w:ascii="宋体" w:hAnsi="宋体"/>
          <w:spacing w:val="-61"/>
          <w:w w:val="156"/>
          <w:kern w:val="0"/>
          <w:szCs w:val="21"/>
        </w:rPr>
        <w:t>¥</w:t>
      </w:r>
      <w:r>
        <w:rPr>
          <w:rFonts w:ascii="宋体" w:hAnsi="宋体" w:cs="Microsoft JhengHei"/>
          <w:w w:val="201"/>
          <w:kern w:val="0"/>
          <w:szCs w:val="21"/>
          <w:u w:val="single"/>
        </w:rPr>
        <w:t xml:space="preserve"> </w:t>
      </w:r>
      <w:r>
        <w:rPr>
          <w:rFonts w:ascii="宋体" w:hAnsi="宋体" w:cs="Microsoft JhengHei"/>
          <w:kern w:val="0"/>
          <w:szCs w:val="21"/>
          <w:u w:val="single"/>
        </w:rPr>
        <w:tab/>
      </w:r>
      <w:r>
        <w:rPr>
          <w:rFonts w:hint="eastAsia" w:ascii="宋体" w:hAnsi="宋体" w:cs="Microsoft JhengHei"/>
          <w:spacing w:val="-106"/>
          <w:kern w:val="0"/>
          <w:szCs w:val="21"/>
        </w:rPr>
        <w:t>）</w:t>
      </w:r>
      <w:r>
        <w:rPr>
          <w:rFonts w:hint="eastAsia" w:ascii="宋体" w:hAnsi="宋体" w:cs="Microsoft JhengHei"/>
          <w:kern w:val="0"/>
          <w:szCs w:val="21"/>
        </w:rPr>
        <w:t>。</w:t>
      </w:r>
    </w:p>
    <w:p>
      <w:pPr>
        <w:autoSpaceDE w:val="0"/>
        <w:autoSpaceDN w:val="0"/>
        <w:adjustRightInd w:val="0"/>
        <w:spacing w:line="440" w:lineRule="exact"/>
        <w:ind w:firstLine="420" w:firstLineChars="200"/>
        <w:contextualSpacing/>
        <w:jc w:val="left"/>
        <w:rPr>
          <w:rFonts w:ascii="宋体" w:hAnsi="宋体" w:cs="Microsoft JhengHei"/>
          <w:kern w:val="0"/>
          <w:szCs w:val="21"/>
        </w:rPr>
      </w:pPr>
      <w:r>
        <w:rPr>
          <w:rFonts w:ascii="宋体" w:hAnsi="宋体"/>
          <w:kern w:val="0"/>
          <w:szCs w:val="21"/>
        </w:rPr>
        <w:t>4.</w:t>
      </w:r>
      <w:r>
        <w:rPr>
          <w:rFonts w:hint="eastAsia" w:ascii="宋体" w:hAnsi="宋体" w:cs="Microsoft JhengHei"/>
          <w:spacing w:val="-2"/>
          <w:kern w:val="0"/>
          <w:szCs w:val="21"/>
        </w:rPr>
        <w:t>乙</w:t>
      </w:r>
      <w:r>
        <w:rPr>
          <w:rFonts w:hint="eastAsia" w:ascii="宋体" w:hAnsi="宋体" w:cs="Microsoft JhengHei"/>
          <w:kern w:val="0"/>
          <w:szCs w:val="21"/>
        </w:rPr>
        <w:t>方</w:t>
      </w:r>
      <w:r>
        <w:rPr>
          <w:rFonts w:hint="eastAsia" w:ascii="宋体" w:hAnsi="宋体" w:cs="Microsoft JhengHei"/>
          <w:spacing w:val="-2"/>
          <w:kern w:val="0"/>
          <w:szCs w:val="21"/>
        </w:rPr>
        <w:t>承</w:t>
      </w:r>
      <w:r>
        <w:rPr>
          <w:rFonts w:hint="eastAsia" w:ascii="宋体" w:hAnsi="宋体" w:cs="Microsoft JhengHei"/>
          <w:kern w:val="0"/>
          <w:szCs w:val="21"/>
        </w:rPr>
        <w:t>诺</w:t>
      </w:r>
      <w:r>
        <w:rPr>
          <w:rFonts w:hint="eastAsia" w:ascii="宋体" w:hAnsi="宋体" w:cs="Microsoft JhengHei"/>
          <w:spacing w:val="-2"/>
          <w:kern w:val="0"/>
          <w:szCs w:val="21"/>
        </w:rPr>
        <w:t>保</w:t>
      </w:r>
      <w:r>
        <w:rPr>
          <w:rFonts w:hint="eastAsia" w:ascii="宋体" w:hAnsi="宋体" w:cs="Microsoft JhengHei"/>
          <w:kern w:val="0"/>
          <w:szCs w:val="21"/>
        </w:rPr>
        <w:t>证</w:t>
      </w:r>
      <w:r>
        <w:rPr>
          <w:rFonts w:hint="eastAsia" w:ascii="宋体" w:hAnsi="宋体" w:cs="Microsoft JhengHei"/>
          <w:spacing w:val="-2"/>
          <w:kern w:val="0"/>
          <w:szCs w:val="21"/>
        </w:rPr>
        <w:t>完</w:t>
      </w:r>
      <w:r>
        <w:rPr>
          <w:rFonts w:hint="eastAsia" w:ascii="宋体" w:hAnsi="宋体" w:cs="Microsoft JhengHei"/>
          <w:kern w:val="0"/>
          <w:szCs w:val="21"/>
        </w:rPr>
        <w:t>全</w:t>
      </w:r>
      <w:r>
        <w:rPr>
          <w:rFonts w:hint="eastAsia" w:ascii="宋体" w:hAnsi="宋体" w:cs="Microsoft JhengHei"/>
          <w:spacing w:val="-2"/>
          <w:kern w:val="0"/>
          <w:szCs w:val="21"/>
        </w:rPr>
        <w:t>按照</w:t>
      </w:r>
      <w:r>
        <w:rPr>
          <w:rFonts w:hint="eastAsia" w:ascii="宋体" w:hAnsi="宋体" w:cs="Microsoft JhengHei"/>
          <w:kern w:val="0"/>
          <w:szCs w:val="21"/>
        </w:rPr>
        <w:t>合同</w:t>
      </w:r>
      <w:r>
        <w:rPr>
          <w:rFonts w:hint="eastAsia" w:ascii="宋体" w:hAnsi="宋体" w:cs="Microsoft JhengHei"/>
          <w:spacing w:val="-2"/>
          <w:kern w:val="0"/>
          <w:szCs w:val="21"/>
        </w:rPr>
        <w:t>约</w:t>
      </w:r>
      <w:r>
        <w:rPr>
          <w:rFonts w:hint="eastAsia" w:ascii="宋体" w:hAnsi="宋体" w:cs="Microsoft JhengHei"/>
          <w:kern w:val="0"/>
          <w:szCs w:val="21"/>
        </w:rPr>
        <w:t>定</w:t>
      </w:r>
      <w:r>
        <w:rPr>
          <w:rFonts w:hint="eastAsia" w:ascii="宋体" w:hAnsi="宋体" w:cs="Microsoft JhengHei"/>
          <w:spacing w:val="-2"/>
          <w:kern w:val="0"/>
          <w:szCs w:val="21"/>
        </w:rPr>
        <w:t>提</w:t>
      </w:r>
      <w:r>
        <w:rPr>
          <w:rFonts w:hint="eastAsia" w:ascii="宋体" w:hAnsi="宋体" w:cs="Microsoft JhengHei"/>
          <w:kern w:val="0"/>
          <w:szCs w:val="21"/>
        </w:rPr>
        <w:t>供相关服务</w:t>
      </w:r>
      <w:r>
        <w:rPr>
          <w:rFonts w:hint="eastAsia" w:ascii="宋体" w:hAnsi="宋体" w:cs="Microsoft JhengHei"/>
          <w:spacing w:val="-2"/>
          <w:kern w:val="0"/>
          <w:szCs w:val="21"/>
        </w:rPr>
        <w:t>并</w:t>
      </w:r>
      <w:r>
        <w:rPr>
          <w:rFonts w:hint="eastAsia" w:ascii="宋体" w:hAnsi="宋体" w:cs="Microsoft JhengHei"/>
          <w:kern w:val="0"/>
          <w:szCs w:val="21"/>
        </w:rPr>
        <w:t>修</w:t>
      </w:r>
      <w:r>
        <w:rPr>
          <w:rFonts w:hint="eastAsia" w:ascii="宋体" w:hAnsi="宋体" w:cs="Microsoft JhengHei"/>
          <w:spacing w:val="-2"/>
          <w:kern w:val="0"/>
          <w:szCs w:val="21"/>
        </w:rPr>
        <w:t>补</w:t>
      </w:r>
      <w:r>
        <w:rPr>
          <w:rFonts w:hint="eastAsia" w:ascii="宋体" w:hAnsi="宋体" w:cs="Microsoft JhengHei"/>
          <w:kern w:val="0"/>
          <w:szCs w:val="21"/>
        </w:rPr>
        <w:t>缺</w:t>
      </w:r>
      <w:r>
        <w:rPr>
          <w:rFonts w:hint="eastAsia" w:ascii="宋体" w:hAnsi="宋体" w:cs="Microsoft JhengHei"/>
          <w:spacing w:val="-2"/>
          <w:kern w:val="0"/>
          <w:szCs w:val="21"/>
        </w:rPr>
        <w:t>陷</w:t>
      </w:r>
      <w:r>
        <w:rPr>
          <w:rFonts w:hint="eastAsia" w:ascii="宋体" w:hAnsi="宋体" w:cs="Microsoft JhengHei"/>
          <w:kern w:val="0"/>
          <w:szCs w:val="21"/>
        </w:rPr>
        <w:t>。</w:t>
      </w:r>
    </w:p>
    <w:p>
      <w:pPr>
        <w:autoSpaceDE w:val="0"/>
        <w:autoSpaceDN w:val="0"/>
        <w:adjustRightInd w:val="0"/>
        <w:spacing w:line="440" w:lineRule="exact"/>
        <w:ind w:firstLine="420" w:firstLineChars="200"/>
        <w:contextualSpacing/>
        <w:jc w:val="left"/>
        <w:rPr>
          <w:rFonts w:ascii="宋体" w:hAnsi="宋体" w:cs="Microsoft JhengHei"/>
          <w:kern w:val="0"/>
          <w:szCs w:val="21"/>
        </w:rPr>
      </w:pPr>
      <w:r>
        <w:rPr>
          <w:rFonts w:ascii="宋体" w:hAnsi="宋体"/>
          <w:kern w:val="0"/>
          <w:szCs w:val="21"/>
        </w:rPr>
        <w:t>5.</w:t>
      </w:r>
      <w:r>
        <w:rPr>
          <w:rFonts w:hint="eastAsia" w:ascii="宋体" w:hAnsi="宋体" w:cs="Microsoft JhengHei"/>
          <w:spacing w:val="-2"/>
          <w:kern w:val="0"/>
          <w:szCs w:val="21"/>
        </w:rPr>
        <w:t>甲</w:t>
      </w:r>
      <w:r>
        <w:rPr>
          <w:rFonts w:hint="eastAsia" w:ascii="宋体" w:hAnsi="宋体" w:cs="Microsoft JhengHei"/>
          <w:kern w:val="0"/>
          <w:szCs w:val="21"/>
        </w:rPr>
        <w:t>方</w:t>
      </w:r>
      <w:r>
        <w:rPr>
          <w:rFonts w:hint="eastAsia" w:ascii="宋体" w:hAnsi="宋体" w:cs="Microsoft JhengHei"/>
          <w:spacing w:val="-2"/>
          <w:kern w:val="0"/>
          <w:szCs w:val="21"/>
        </w:rPr>
        <w:t>承</w:t>
      </w:r>
      <w:r>
        <w:rPr>
          <w:rFonts w:hint="eastAsia" w:ascii="宋体" w:hAnsi="宋体" w:cs="Microsoft JhengHei"/>
          <w:kern w:val="0"/>
          <w:szCs w:val="21"/>
        </w:rPr>
        <w:t>诺</w:t>
      </w:r>
      <w:r>
        <w:rPr>
          <w:rFonts w:hint="eastAsia" w:ascii="宋体" w:hAnsi="宋体" w:cs="Microsoft JhengHei"/>
          <w:spacing w:val="-2"/>
          <w:kern w:val="0"/>
          <w:szCs w:val="21"/>
        </w:rPr>
        <w:t>保</w:t>
      </w:r>
      <w:r>
        <w:rPr>
          <w:rFonts w:hint="eastAsia" w:ascii="宋体" w:hAnsi="宋体" w:cs="Microsoft JhengHei"/>
          <w:kern w:val="0"/>
          <w:szCs w:val="21"/>
        </w:rPr>
        <w:t>证</w:t>
      </w:r>
      <w:r>
        <w:rPr>
          <w:rFonts w:hint="eastAsia" w:ascii="宋体" w:hAnsi="宋体" w:cs="Microsoft JhengHei"/>
          <w:spacing w:val="-2"/>
          <w:kern w:val="0"/>
          <w:szCs w:val="21"/>
        </w:rPr>
        <w:t>按</w:t>
      </w:r>
      <w:r>
        <w:rPr>
          <w:rFonts w:hint="eastAsia" w:ascii="宋体" w:hAnsi="宋体" w:cs="Microsoft JhengHei"/>
          <w:kern w:val="0"/>
          <w:szCs w:val="21"/>
        </w:rPr>
        <w:t>照</w:t>
      </w:r>
      <w:r>
        <w:rPr>
          <w:rFonts w:hint="eastAsia" w:ascii="宋体" w:hAnsi="宋体" w:cs="Microsoft JhengHei"/>
          <w:spacing w:val="-2"/>
          <w:kern w:val="0"/>
          <w:szCs w:val="21"/>
        </w:rPr>
        <w:t>合同</w:t>
      </w:r>
      <w:r>
        <w:rPr>
          <w:rFonts w:hint="eastAsia" w:ascii="宋体" w:hAnsi="宋体" w:cs="Microsoft JhengHei"/>
          <w:kern w:val="0"/>
          <w:szCs w:val="21"/>
        </w:rPr>
        <w:t>约定</w:t>
      </w:r>
      <w:r>
        <w:rPr>
          <w:rFonts w:hint="eastAsia" w:ascii="宋体" w:hAnsi="宋体" w:cs="Microsoft JhengHei"/>
          <w:spacing w:val="-2"/>
          <w:kern w:val="0"/>
          <w:szCs w:val="21"/>
        </w:rPr>
        <w:t>的</w:t>
      </w:r>
      <w:r>
        <w:rPr>
          <w:rFonts w:hint="eastAsia" w:ascii="宋体" w:hAnsi="宋体" w:cs="Microsoft JhengHei"/>
          <w:kern w:val="0"/>
          <w:szCs w:val="21"/>
        </w:rPr>
        <w:t>条</w:t>
      </w:r>
      <w:r>
        <w:rPr>
          <w:rFonts w:hint="eastAsia" w:ascii="宋体" w:hAnsi="宋体" w:cs="Microsoft JhengHei"/>
          <w:spacing w:val="-2"/>
          <w:kern w:val="0"/>
          <w:szCs w:val="21"/>
        </w:rPr>
        <w:t>件</w:t>
      </w:r>
      <w:r>
        <w:rPr>
          <w:rFonts w:hint="eastAsia" w:ascii="宋体" w:hAnsi="宋体" w:cs="Microsoft JhengHei"/>
          <w:kern w:val="0"/>
          <w:szCs w:val="21"/>
        </w:rPr>
        <w:t>、</w:t>
      </w:r>
      <w:r>
        <w:rPr>
          <w:rFonts w:hint="eastAsia" w:ascii="宋体" w:hAnsi="宋体" w:cs="Microsoft JhengHei"/>
          <w:spacing w:val="-2"/>
          <w:kern w:val="0"/>
          <w:szCs w:val="21"/>
        </w:rPr>
        <w:t>时</w:t>
      </w:r>
      <w:r>
        <w:rPr>
          <w:rFonts w:hint="eastAsia" w:ascii="宋体" w:hAnsi="宋体" w:cs="Microsoft JhengHei"/>
          <w:kern w:val="0"/>
          <w:szCs w:val="21"/>
        </w:rPr>
        <w:t>间</w:t>
      </w:r>
      <w:r>
        <w:rPr>
          <w:rFonts w:hint="eastAsia" w:ascii="宋体" w:hAnsi="宋体" w:cs="Microsoft JhengHei"/>
          <w:spacing w:val="-2"/>
          <w:kern w:val="0"/>
          <w:szCs w:val="21"/>
        </w:rPr>
        <w:t>和</w:t>
      </w:r>
      <w:r>
        <w:rPr>
          <w:rFonts w:hint="eastAsia" w:ascii="宋体" w:hAnsi="宋体" w:cs="Microsoft JhengHei"/>
          <w:kern w:val="0"/>
          <w:szCs w:val="21"/>
        </w:rPr>
        <w:t>方</w:t>
      </w:r>
      <w:r>
        <w:rPr>
          <w:rFonts w:hint="eastAsia" w:ascii="宋体" w:hAnsi="宋体" w:cs="Microsoft JhengHei"/>
          <w:spacing w:val="-2"/>
          <w:kern w:val="0"/>
          <w:szCs w:val="21"/>
        </w:rPr>
        <w:t>式</w:t>
      </w:r>
      <w:r>
        <w:rPr>
          <w:rFonts w:hint="eastAsia" w:ascii="宋体" w:hAnsi="宋体" w:cs="Microsoft JhengHei"/>
          <w:kern w:val="0"/>
          <w:szCs w:val="21"/>
        </w:rPr>
        <w:t>向乙</w:t>
      </w:r>
      <w:r>
        <w:rPr>
          <w:rFonts w:hint="eastAsia" w:ascii="宋体" w:hAnsi="宋体" w:cs="Microsoft JhengHei"/>
          <w:spacing w:val="-2"/>
          <w:kern w:val="0"/>
          <w:szCs w:val="21"/>
        </w:rPr>
        <w:t>方</w:t>
      </w:r>
      <w:r>
        <w:rPr>
          <w:rFonts w:hint="eastAsia" w:ascii="宋体" w:hAnsi="宋体" w:cs="Microsoft JhengHei"/>
          <w:kern w:val="0"/>
          <w:szCs w:val="21"/>
        </w:rPr>
        <w:t>支</w:t>
      </w:r>
      <w:r>
        <w:rPr>
          <w:rFonts w:hint="eastAsia" w:ascii="宋体" w:hAnsi="宋体" w:cs="Microsoft JhengHei"/>
          <w:spacing w:val="-2"/>
          <w:kern w:val="0"/>
          <w:szCs w:val="21"/>
        </w:rPr>
        <w:t>付</w:t>
      </w:r>
      <w:r>
        <w:rPr>
          <w:rFonts w:hint="eastAsia" w:ascii="宋体" w:hAnsi="宋体" w:cs="Microsoft JhengHei"/>
          <w:kern w:val="0"/>
          <w:szCs w:val="21"/>
        </w:rPr>
        <w:t>合</w:t>
      </w:r>
      <w:r>
        <w:rPr>
          <w:rFonts w:hint="eastAsia" w:ascii="宋体" w:hAnsi="宋体" w:cs="Microsoft JhengHei"/>
          <w:spacing w:val="-2"/>
          <w:kern w:val="0"/>
          <w:szCs w:val="21"/>
        </w:rPr>
        <w:t>同</w:t>
      </w:r>
      <w:r>
        <w:rPr>
          <w:rFonts w:hint="eastAsia" w:ascii="宋体" w:hAnsi="宋体" w:cs="Microsoft JhengHei"/>
          <w:kern w:val="0"/>
          <w:szCs w:val="21"/>
        </w:rPr>
        <w:t>价</w:t>
      </w:r>
      <w:r>
        <w:rPr>
          <w:rFonts w:hint="eastAsia" w:ascii="宋体" w:hAnsi="宋体" w:cs="Microsoft JhengHei"/>
          <w:spacing w:val="-2"/>
          <w:kern w:val="0"/>
          <w:szCs w:val="21"/>
        </w:rPr>
        <w:t>款</w:t>
      </w:r>
      <w:r>
        <w:rPr>
          <w:rFonts w:hint="eastAsia" w:ascii="宋体" w:hAnsi="宋体" w:cs="Microsoft JhengHei"/>
          <w:kern w:val="0"/>
          <w:szCs w:val="21"/>
        </w:rPr>
        <w:t>。</w:t>
      </w:r>
    </w:p>
    <w:p>
      <w:pPr>
        <w:tabs>
          <w:tab w:val="left" w:pos="3180"/>
          <w:tab w:val="left" w:pos="5600"/>
        </w:tabs>
        <w:autoSpaceDE w:val="0"/>
        <w:autoSpaceDN w:val="0"/>
        <w:adjustRightInd w:val="0"/>
        <w:spacing w:line="440" w:lineRule="exact"/>
        <w:ind w:firstLine="420" w:firstLineChars="200"/>
        <w:contextualSpacing/>
        <w:jc w:val="left"/>
        <w:rPr>
          <w:rFonts w:ascii="宋体" w:hAnsi="宋体" w:cs="Microsoft JhengHei"/>
          <w:kern w:val="0"/>
          <w:szCs w:val="21"/>
        </w:rPr>
      </w:pPr>
      <w:r>
        <w:rPr>
          <w:rFonts w:ascii="宋体" w:hAnsi="宋体"/>
          <w:kern w:val="0"/>
          <w:szCs w:val="21"/>
        </w:rPr>
        <w:t>6.</w:t>
      </w:r>
      <w:r>
        <w:rPr>
          <w:rFonts w:hint="eastAsia" w:ascii="宋体" w:hAnsi="宋体" w:cs="Microsoft JhengHei"/>
          <w:spacing w:val="-2"/>
          <w:kern w:val="0"/>
          <w:szCs w:val="21"/>
        </w:rPr>
        <w:t>本</w:t>
      </w:r>
      <w:r>
        <w:rPr>
          <w:rFonts w:hint="eastAsia" w:ascii="宋体" w:hAnsi="宋体" w:cs="Microsoft JhengHei"/>
          <w:kern w:val="0"/>
          <w:szCs w:val="21"/>
        </w:rPr>
        <w:t>合</w:t>
      </w:r>
      <w:r>
        <w:rPr>
          <w:rFonts w:hint="eastAsia" w:ascii="宋体" w:hAnsi="宋体" w:cs="Microsoft JhengHei"/>
          <w:spacing w:val="-2"/>
          <w:kern w:val="0"/>
          <w:szCs w:val="21"/>
        </w:rPr>
        <w:t>同</w:t>
      </w:r>
      <w:r>
        <w:rPr>
          <w:rFonts w:hint="eastAsia" w:ascii="宋体" w:hAnsi="宋体" w:cs="Microsoft JhengHei"/>
          <w:kern w:val="0"/>
          <w:szCs w:val="21"/>
        </w:rPr>
        <w:t>协</w:t>
      </w:r>
      <w:r>
        <w:rPr>
          <w:rFonts w:hint="eastAsia" w:ascii="宋体" w:hAnsi="宋体" w:cs="Microsoft JhengHei"/>
          <w:spacing w:val="-2"/>
          <w:kern w:val="0"/>
          <w:szCs w:val="21"/>
        </w:rPr>
        <w:t>议</w:t>
      </w:r>
      <w:r>
        <w:rPr>
          <w:rFonts w:hint="eastAsia" w:ascii="宋体" w:hAnsi="宋体" w:cs="Microsoft JhengHei"/>
          <w:kern w:val="0"/>
          <w:szCs w:val="21"/>
        </w:rPr>
        <w:t>书</w:t>
      </w:r>
      <w:r>
        <w:rPr>
          <w:rFonts w:hint="eastAsia" w:ascii="宋体" w:hAnsi="宋体" w:cs="Microsoft JhengHei"/>
          <w:spacing w:val="-2"/>
          <w:kern w:val="0"/>
          <w:szCs w:val="21"/>
        </w:rPr>
        <w:t>一</w:t>
      </w:r>
      <w:r>
        <w:rPr>
          <w:rFonts w:hint="eastAsia" w:ascii="宋体" w:hAnsi="宋体" w:cs="Microsoft JhengHei"/>
          <w:kern w:val="0"/>
          <w:szCs w:val="21"/>
        </w:rPr>
        <w:t>式</w:t>
      </w:r>
      <w:r>
        <w:rPr>
          <w:rFonts w:ascii="宋体" w:hAnsi="宋体" w:cs="Microsoft JhengHei"/>
          <w:kern w:val="0"/>
          <w:szCs w:val="21"/>
          <w:u w:val="single"/>
        </w:rPr>
        <w:t xml:space="preserve"> </w:t>
      </w:r>
      <w:r>
        <w:rPr>
          <w:rFonts w:ascii="宋体" w:hAnsi="宋体" w:cs="Microsoft JhengHei"/>
          <w:spacing w:val="1"/>
          <w:kern w:val="0"/>
          <w:szCs w:val="21"/>
          <w:u w:val="single"/>
        </w:rPr>
        <w:t xml:space="preserve"> </w:t>
      </w:r>
      <w:r>
        <w:rPr>
          <w:rFonts w:ascii="宋体" w:hAnsi="宋体" w:cs="Microsoft JhengHei"/>
          <w:kern w:val="0"/>
          <w:szCs w:val="21"/>
          <w:u w:val="single"/>
        </w:rPr>
        <w:tab/>
      </w:r>
      <w:r>
        <w:rPr>
          <w:rFonts w:hint="eastAsia" w:ascii="宋体" w:hAnsi="宋体" w:cs="Microsoft JhengHei"/>
          <w:spacing w:val="-2"/>
          <w:kern w:val="0"/>
          <w:szCs w:val="21"/>
        </w:rPr>
        <w:t>份</w:t>
      </w:r>
      <w:r>
        <w:rPr>
          <w:rFonts w:hint="eastAsia" w:ascii="宋体" w:hAnsi="宋体" w:cs="Microsoft JhengHei"/>
          <w:kern w:val="0"/>
          <w:szCs w:val="21"/>
        </w:rPr>
        <w:t>，</w:t>
      </w:r>
      <w:r>
        <w:rPr>
          <w:rFonts w:hint="eastAsia" w:ascii="宋体" w:hAnsi="宋体" w:cs="Microsoft JhengHei"/>
          <w:spacing w:val="-2"/>
          <w:kern w:val="0"/>
          <w:szCs w:val="21"/>
        </w:rPr>
        <w:t>合</w:t>
      </w:r>
      <w:r>
        <w:rPr>
          <w:rFonts w:hint="eastAsia" w:ascii="宋体" w:hAnsi="宋体" w:cs="Microsoft JhengHei"/>
          <w:kern w:val="0"/>
          <w:szCs w:val="21"/>
        </w:rPr>
        <w:t>同</w:t>
      </w:r>
      <w:r>
        <w:rPr>
          <w:rFonts w:hint="eastAsia" w:ascii="宋体" w:hAnsi="宋体" w:cs="Microsoft JhengHei"/>
          <w:spacing w:val="-2"/>
          <w:kern w:val="0"/>
          <w:szCs w:val="21"/>
        </w:rPr>
        <w:t>双</w:t>
      </w:r>
      <w:r>
        <w:rPr>
          <w:rFonts w:hint="eastAsia" w:ascii="宋体" w:hAnsi="宋体" w:cs="Microsoft JhengHei"/>
          <w:kern w:val="0"/>
          <w:szCs w:val="21"/>
        </w:rPr>
        <w:t>方</w:t>
      </w:r>
      <w:r>
        <w:rPr>
          <w:rFonts w:hint="eastAsia" w:ascii="宋体" w:hAnsi="宋体" w:cs="Microsoft JhengHei"/>
          <w:spacing w:val="-2"/>
          <w:kern w:val="0"/>
          <w:szCs w:val="21"/>
        </w:rPr>
        <w:t>各</w:t>
      </w:r>
      <w:r>
        <w:rPr>
          <w:rFonts w:hint="eastAsia" w:ascii="宋体" w:hAnsi="宋体" w:cs="Microsoft JhengHei"/>
          <w:kern w:val="0"/>
          <w:szCs w:val="21"/>
        </w:rPr>
        <w:t>执</w:t>
      </w:r>
      <w:r>
        <w:rPr>
          <w:rFonts w:ascii="宋体" w:hAnsi="宋体" w:cs="Microsoft JhengHei"/>
          <w:kern w:val="0"/>
          <w:szCs w:val="21"/>
          <w:u w:val="single"/>
        </w:rPr>
        <w:t xml:space="preserve"> </w:t>
      </w:r>
      <w:r>
        <w:rPr>
          <w:rFonts w:ascii="宋体" w:hAnsi="宋体" w:cs="Microsoft JhengHei"/>
          <w:spacing w:val="1"/>
          <w:kern w:val="0"/>
          <w:szCs w:val="21"/>
          <w:u w:val="single"/>
        </w:rPr>
        <w:t xml:space="preserve"> </w:t>
      </w:r>
      <w:r>
        <w:rPr>
          <w:rFonts w:ascii="宋体" w:hAnsi="宋体" w:cs="Microsoft JhengHei"/>
          <w:kern w:val="0"/>
          <w:szCs w:val="21"/>
          <w:u w:val="single"/>
        </w:rPr>
        <w:tab/>
      </w:r>
      <w:r>
        <w:rPr>
          <w:rFonts w:hint="eastAsia" w:ascii="宋体" w:hAnsi="宋体" w:cs="Microsoft JhengHei"/>
          <w:spacing w:val="-2"/>
          <w:kern w:val="0"/>
          <w:szCs w:val="21"/>
        </w:rPr>
        <w:t>份。</w:t>
      </w:r>
    </w:p>
    <w:p>
      <w:pPr>
        <w:autoSpaceDE w:val="0"/>
        <w:autoSpaceDN w:val="0"/>
        <w:adjustRightInd w:val="0"/>
        <w:spacing w:line="440" w:lineRule="exact"/>
        <w:ind w:firstLine="420" w:firstLineChars="200"/>
        <w:contextualSpacing/>
        <w:jc w:val="left"/>
        <w:rPr>
          <w:rFonts w:ascii="宋体" w:hAnsi="宋体" w:cs="Microsoft JhengHei"/>
          <w:kern w:val="0"/>
          <w:szCs w:val="21"/>
        </w:rPr>
      </w:pPr>
      <w:r>
        <w:rPr>
          <w:rFonts w:ascii="宋体" w:hAnsi="宋体"/>
          <w:kern w:val="0"/>
          <w:szCs w:val="21"/>
        </w:rPr>
        <w:t>7.</w:t>
      </w:r>
      <w:r>
        <w:rPr>
          <w:rFonts w:hint="eastAsia" w:ascii="宋体" w:hAnsi="宋体" w:cs="Microsoft JhengHei"/>
          <w:spacing w:val="-2"/>
          <w:kern w:val="0"/>
          <w:szCs w:val="21"/>
        </w:rPr>
        <w:t>合</w:t>
      </w:r>
      <w:r>
        <w:rPr>
          <w:rFonts w:hint="eastAsia" w:ascii="宋体" w:hAnsi="宋体" w:cs="Microsoft JhengHei"/>
          <w:kern w:val="0"/>
          <w:szCs w:val="21"/>
        </w:rPr>
        <w:t>同</w:t>
      </w:r>
      <w:r>
        <w:rPr>
          <w:rFonts w:hint="eastAsia" w:ascii="宋体" w:hAnsi="宋体" w:cs="Microsoft JhengHei"/>
          <w:spacing w:val="-2"/>
          <w:kern w:val="0"/>
          <w:szCs w:val="21"/>
        </w:rPr>
        <w:t>未</w:t>
      </w:r>
      <w:r>
        <w:rPr>
          <w:rFonts w:hint="eastAsia" w:ascii="宋体" w:hAnsi="宋体" w:cs="Microsoft JhengHei"/>
          <w:kern w:val="0"/>
          <w:szCs w:val="21"/>
        </w:rPr>
        <w:t>尽</w:t>
      </w:r>
      <w:r>
        <w:rPr>
          <w:rFonts w:hint="eastAsia" w:ascii="宋体" w:hAnsi="宋体" w:cs="Microsoft JhengHei"/>
          <w:spacing w:val="-2"/>
          <w:kern w:val="0"/>
          <w:szCs w:val="21"/>
        </w:rPr>
        <w:t>事</w:t>
      </w:r>
      <w:r>
        <w:rPr>
          <w:rFonts w:hint="eastAsia" w:ascii="宋体" w:hAnsi="宋体" w:cs="Microsoft JhengHei"/>
          <w:kern w:val="0"/>
          <w:szCs w:val="21"/>
        </w:rPr>
        <w:t>宜</w:t>
      </w:r>
      <w:r>
        <w:rPr>
          <w:rFonts w:hint="eastAsia" w:ascii="宋体" w:hAnsi="宋体" w:cs="Microsoft JhengHei"/>
          <w:spacing w:val="-2"/>
          <w:kern w:val="0"/>
          <w:szCs w:val="21"/>
        </w:rPr>
        <w:t>，</w:t>
      </w:r>
      <w:r>
        <w:rPr>
          <w:rFonts w:hint="eastAsia" w:ascii="宋体" w:hAnsi="宋体" w:cs="Microsoft JhengHei"/>
          <w:kern w:val="0"/>
          <w:szCs w:val="21"/>
        </w:rPr>
        <w:t>双</w:t>
      </w:r>
      <w:r>
        <w:rPr>
          <w:rFonts w:hint="eastAsia" w:ascii="宋体" w:hAnsi="宋体" w:cs="Microsoft JhengHei"/>
          <w:spacing w:val="-2"/>
          <w:kern w:val="0"/>
          <w:szCs w:val="21"/>
        </w:rPr>
        <w:t>方另</w:t>
      </w:r>
      <w:r>
        <w:rPr>
          <w:rFonts w:hint="eastAsia" w:ascii="宋体" w:hAnsi="宋体" w:cs="Microsoft JhengHei"/>
          <w:kern w:val="0"/>
          <w:szCs w:val="21"/>
        </w:rPr>
        <w:t>行签</w:t>
      </w:r>
      <w:r>
        <w:rPr>
          <w:rFonts w:hint="eastAsia" w:ascii="宋体" w:hAnsi="宋体" w:cs="Microsoft JhengHei"/>
          <w:spacing w:val="-2"/>
          <w:kern w:val="0"/>
          <w:szCs w:val="21"/>
        </w:rPr>
        <w:t>订</w:t>
      </w:r>
      <w:r>
        <w:rPr>
          <w:rFonts w:hint="eastAsia" w:ascii="宋体" w:hAnsi="宋体" w:cs="Microsoft JhengHei"/>
          <w:kern w:val="0"/>
          <w:szCs w:val="21"/>
        </w:rPr>
        <w:t>补</w:t>
      </w:r>
      <w:r>
        <w:rPr>
          <w:rFonts w:hint="eastAsia" w:ascii="宋体" w:hAnsi="宋体" w:cs="Microsoft JhengHei"/>
          <w:spacing w:val="-2"/>
          <w:kern w:val="0"/>
          <w:szCs w:val="21"/>
        </w:rPr>
        <w:t>充</w:t>
      </w:r>
      <w:r>
        <w:rPr>
          <w:rFonts w:hint="eastAsia" w:ascii="宋体" w:hAnsi="宋体" w:cs="Microsoft JhengHei"/>
          <w:kern w:val="0"/>
          <w:szCs w:val="21"/>
        </w:rPr>
        <w:t>协</w:t>
      </w:r>
      <w:r>
        <w:rPr>
          <w:rFonts w:hint="eastAsia" w:ascii="宋体" w:hAnsi="宋体" w:cs="Microsoft JhengHei"/>
          <w:spacing w:val="-2"/>
          <w:kern w:val="0"/>
          <w:szCs w:val="21"/>
        </w:rPr>
        <w:t>议</w:t>
      </w:r>
      <w:r>
        <w:rPr>
          <w:rFonts w:hint="eastAsia" w:ascii="宋体" w:hAnsi="宋体" w:cs="Microsoft JhengHei"/>
          <w:kern w:val="0"/>
          <w:szCs w:val="21"/>
        </w:rPr>
        <w:t>，</w:t>
      </w:r>
      <w:r>
        <w:rPr>
          <w:rFonts w:hint="eastAsia" w:ascii="宋体" w:hAnsi="宋体" w:cs="Microsoft JhengHei"/>
          <w:spacing w:val="-2"/>
          <w:kern w:val="0"/>
          <w:szCs w:val="21"/>
        </w:rPr>
        <w:t>补</w:t>
      </w:r>
      <w:r>
        <w:rPr>
          <w:rFonts w:hint="eastAsia" w:ascii="宋体" w:hAnsi="宋体" w:cs="Microsoft JhengHei"/>
          <w:kern w:val="0"/>
          <w:szCs w:val="21"/>
        </w:rPr>
        <w:t>充</w:t>
      </w:r>
      <w:r>
        <w:rPr>
          <w:rFonts w:hint="eastAsia" w:ascii="宋体" w:hAnsi="宋体" w:cs="Microsoft JhengHei"/>
          <w:spacing w:val="-2"/>
          <w:kern w:val="0"/>
          <w:szCs w:val="21"/>
        </w:rPr>
        <w:t>协</w:t>
      </w:r>
      <w:r>
        <w:rPr>
          <w:rFonts w:hint="eastAsia" w:ascii="宋体" w:hAnsi="宋体" w:cs="Microsoft JhengHei"/>
          <w:kern w:val="0"/>
          <w:szCs w:val="21"/>
        </w:rPr>
        <w:t>议是</w:t>
      </w:r>
      <w:r>
        <w:rPr>
          <w:rFonts w:hint="eastAsia" w:ascii="宋体" w:hAnsi="宋体" w:cs="Microsoft JhengHei"/>
          <w:spacing w:val="-2"/>
          <w:kern w:val="0"/>
          <w:szCs w:val="21"/>
        </w:rPr>
        <w:t>合</w:t>
      </w:r>
      <w:r>
        <w:rPr>
          <w:rFonts w:hint="eastAsia" w:ascii="宋体" w:hAnsi="宋体" w:cs="Microsoft JhengHei"/>
          <w:kern w:val="0"/>
          <w:szCs w:val="21"/>
        </w:rPr>
        <w:t>同</w:t>
      </w:r>
      <w:r>
        <w:rPr>
          <w:rFonts w:hint="eastAsia" w:ascii="宋体" w:hAnsi="宋体" w:cs="Microsoft JhengHei"/>
          <w:spacing w:val="-2"/>
          <w:kern w:val="0"/>
          <w:szCs w:val="21"/>
        </w:rPr>
        <w:t>的</w:t>
      </w:r>
      <w:r>
        <w:rPr>
          <w:rFonts w:hint="eastAsia" w:ascii="宋体" w:hAnsi="宋体" w:cs="Microsoft JhengHei"/>
          <w:kern w:val="0"/>
          <w:szCs w:val="21"/>
        </w:rPr>
        <w:t>组</w:t>
      </w:r>
      <w:r>
        <w:rPr>
          <w:rFonts w:hint="eastAsia" w:ascii="宋体" w:hAnsi="宋体" w:cs="Microsoft JhengHei"/>
          <w:spacing w:val="-2"/>
          <w:kern w:val="0"/>
          <w:szCs w:val="21"/>
        </w:rPr>
        <w:t>成</w:t>
      </w:r>
      <w:r>
        <w:rPr>
          <w:rFonts w:hint="eastAsia" w:ascii="宋体" w:hAnsi="宋体" w:cs="Microsoft JhengHei"/>
          <w:kern w:val="0"/>
          <w:szCs w:val="21"/>
        </w:rPr>
        <w:t>部</w:t>
      </w:r>
      <w:r>
        <w:rPr>
          <w:rFonts w:hint="eastAsia" w:ascii="宋体" w:hAnsi="宋体" w:cs="Microsoft JhengHei"/>
          <w:spacing w:val="-2"/>
          <w:kern w:val="0"/>
          <w:szCs w:val="21"/>
        </w:rPr>
        <w:t>分</w:t>
      </w:r>
      <w:r>
        <w:rPr>
          <w:rFonts w:hint="eastAsia" w:ascii="宋体" w:hAnsi="宋体" w:cs="Microsoft JhengHei"/>
          <w:kern w:val="0"/>
          <w:szCs w:val="21"/>
        </w:rPr>
        <w:t>。</w:t>
      </w:r>
    </w:p>
    <w:p>
      <w:pPr>
        <w:tabs>
          <w:tab w:val="left" w:pos="7140"/>
        </w:tabs>
        <w:wordWrap w:val="0"/>
        <w:autoSpaceDE w:val="0"/>
        <w:autoSpaceDN w:val="0"/>
        <w:adjustRightInd w:val="0"/>
        <w:spacing w:line="440" w:lineRule="exact"/>
        <w:ind w:left="2727" w:right="420"/>
        <w:contextualSpacing/>
        <w:rPr>
          <w:rFonts w:ascii="宋体" w:hAnsi="宋体" w:cs="Microsoft JhengHei"/>
          <w:kern w:val="0"/>
          <w:szCs w:val="21"/>
        </w:rPr>
      </w:pPr>
      <w:r>
        <w:rPr>
          <w:rFonts w:hint="eastAsia" w:ascii="宋体" w:hAnsi="宋体"/>
          <w:kern w:val="0"/>
          <w:szCs w:val="21"/>
        </w:rPr>
        <w:t>甲方</w:t>
      </w:r>
      <w:r>
        <w:rPr>
          <w:rFonts w:hint="eastAsia" w:ascii="宋体" w:hAnsi="宋体" w:cs="Microsoft JhengHei"/>
          <w:spacing w:val="2"/>
          <w:kern w:val="0"/>
          <w:szCs w:val="21"/>
        </w:rPr>
        <w:t>：</w:t>
      </w:r>
      <w:r>
        <w:rPr>
          <w:rFonts w:hint="eastAsia" w:ascii="宋体" w:hAnsi="宋体" w:cs="Microsoft JhengHei"/>
          <w:spacing w:val="2"/>
          <w:kern w:val="0"/>
          <w:szCs w:val="21"/>
          <w:u w:val="single"/>
        </w:rPr>
        <w:t xml:space="preserve">                                </w:t>
      </w:r>
      <w:r>
        <w:rPr>
          <w:rFonts w:hint="eastAsia" w:ascii="宋体" w:hAnsi="宋体" w:cs="Microsoft JhengHei"/>
          <w:spacing w:val="2"/>
          <w:kern w:val="0"/>
          <w:szCs w:val="21"/>
        </w:rPr>
        <w:t>（盖单位</w:t>
      </w:r>
      <w:r>
        <w:rPr>
          <w:rFonts w:hint="eastAsia" w:ascii="宋体" w:hAnsi="宋体" w:cs="Microsoft JhengHei"/>
          <w:kern w:val="0"/>
          <w:szCs w:val="21"/>
        </w:rPr>
        <w:t>章）</w:t>
      </w:r>
    </w:p>
    <w:p>
      <w:pPr>
        <w:tabs>
          <w:tab w:val="left" w:pos="7140"/>
        </w:tabs>
        <w:wordWrap w:val="0"/>
        <w:autoSpaceDE w:val="0"/>
        <w:autoSpaceDN w:val="0"/>
        <w:adjustRightInd w:val="0"/>
        <w:spacing w:line="440" w:lineRule="exact"/>
        <w:ind w:left="2727" w:right="420"/>
        <w:contextualSpacing/>
        <w:rPr>
          <w:rFonts w:ascii="宋体" w:hAnsi="宋体" w:cs="Microsoft JhengHei"/>
          <w:kern w:val="0"/>
          <w:szCs w:val="21"/>
        </w:rPr>
      </w:pPr>
      <w:r>
        <w:rPr>
          <w:rFonts w:hint="eastAsia" w:ascii="宋体" w:hAnsi="宋体" w:cs="Microsoft JhengHei"/>
          <w:kern w:val="0"/>
          <w:position w:val="-4"/>
          <w:szCs w:val="21"/>
        </w:rPr>
        <w:t>法定</w:t>
      </w:r>
      <w:r>
        <w:rPr>
          <w:rFonts w:hint="eastAsia" w:ascii="宋体" w:hAnsi="宋体" w:cs="Microsoft JhengHei"/>
          <w:spacing w:val="-2"/>
          <w:kern w:val="0"/>
          <w:position w:val="-4"/>
          <w:szCs w:val="21"/>
        </w:rPr>
        <w:t>代</w:t>
      </w:r>
      <w:r>
        <w:rPr>
          <w:rFonts w:hint="eastAsia" w:ascii="宋体" w:hAnsi="宋体" w:cs="Microsoft JhengHei"/>
          <w:kern w:val="0"/>
          <w:position w:val="-4"/>
          <w:szCs w:val="21"/>
        </w:rPr>
        <w:t>表</w:t>
      </w:r>
      <w:r>
        <w:rPr>
          <w:rFonts w:hint="eastAsia" w:ascii="宋体" w:hAnsi="宋体" w:cs="Microsoft JhengHei"/>
          <w:spacing w:val="-2"/>
          <w:kern w:val="0"/>
          <w:position w:val="-4"/>
          <w:szCs w:val="21"/>
        </w:rPr>
        <w:t>人</w:t>
      </w:r>
      <w:r>
        <w:rPr>
          <w:rFonts w:hint="eastAsia" w:ascii="宋体" w:hAnsi="宋体" w:cs="Microsoft JhengHei"/>
          <w:kern w:val="0"/>
          <w:position w:val="-4"/>
          <w:szCs w:val="21"/>
        </w:rPr>
        <w:t>（</w:t>
      </w:r>
      <w:r>
        <w:rPr>
          <w:rFonts w:hint="eastAsia" w:ascii="宋体" w:hAnsi="宋体" w:cs="Microsoft JhengHei"/>
          <w:spacing w:val="-2"/>
          <w:kern w:val="0"/>
          <w:position w:val="-4"/>
          <w:szCs w:val="21"/>
        </w:rPr>
        <w:t>单</w:t>
      </w:r>
      <w:r>
        <w:rPr>
          <w:rFonts w:hint="eastAsia" w:ascii="宋体" w:hAnsi="宋体" w:cs="Microsoft JhengHei"/>
          <w:kern w:val="0"/>
          <w:position w:val="-4"/>
          <w:szCs w:val="21"/>
        </w:rPr>
        <w:t>位</w:t>
      </w:r>
      <w:r>
        <w:rPr>
          <w:rFonts w:hint="eastAsia" w:ascii="宋体" w:hAnsi="宋体" w:cs="Microsoft JhengHei"/>
          <w:spacing w:val="-2"/>
          <w:kern w:val="0"/>
          <w:position w:val="-4"/>
          <w:szCs w:val="21"/>
        </w:rPr>
        <w:t>负</w:t>
      </w:r>
      <w:r>
        <w:rPr>
          <w:rFonts w:hint="eastAsia" w:ascii="宋体" w:hAnsi="宋体" w:cs="Microsoft JhengHei"/>
          <w:kern w:val="0"/>
          <w:position w:val="-4"/>
          <w:szCs w:val="21"/>
        </w:rPr>
        <w:t>责</w:t>
      </w:r>
      <w:r>
        <w:rPr>
          <w:rFonts w:hint="eastAsia" w:ascii="宋体" w:hAnsi="宋体" w:cs="Microsoft JhengHei"/>
          <w:spacing w:val="-2"/>
          <w:kern w:val="0"/>
          <w:position w:val="-4"/>
          <w:szCs w:val="21"/>
        </w:rPr>
        <w:t>人</w:t>
      </w:r>
      <w:r>
        <w:rPr>
          <w:rFonts w:hint="eastAsia" w:ascii="宋体" w:hAnsi="宋体" w:cs="Microsoft JhengHei"/>
          <w:kern w:val="0"/>
          <w:position w:val="-4"/>
          <w:szCs w:val="21"/>
        </w:rPr>
        <w:t>）或</w:t>
      </w:r>
      <w:r>
        <w:rPr>
          <w:rFonts w:hint="eastAsia" w:ascii="宋体" w:hAnsi="宋体" w:cs="Microsoft JhengHei"/>
          <w:spacing w:val="-2"/>
          <w:kern w:val="0"/>
          <w:position w:val="-4"/>
          <w:szCs w:val="21"/>
        </w:rPr>
        <w:t>其</w:t>
      </w:r>
      <w:r>
        <w:rPr>
          <w:rFonts w:hint="eastAsia" w:ascii="宋体" w:hAnsi="宋体" w:cs="Microsoft JhengHei"/>
          <w:kern w:val="0"/>
          <w:position w:val="-4"/>
          <w:szCs w:val="21"/>
        </w:rPr>
        <w:t>委</w:t>
      </w:r>
      <w:r>
        <w:rPr>
          <w:rFonts w:hint="eastAsia" w:ascii="宋体" w:hAnsi="宋体" w:cs="Microsoft JhengHei"/>
          <w:spacing w:val="-2"/>
          <w:kern w:val="0"/>
          <w:position w:val="-4"/>
          <w:szCs w:val="21"/>
        </w:rPr>
        <w:t>托</w:t>
      </w:r>
      <w:r>
        <w:rPr>
          <w:rFonts w:hint="eastAsia" w:ascii="宋体" w:hAnsi="宋体" w:cs="Microsoft JhengHei"/>
          <w:kern w:val="0"/>
          <w:position w:val="-4"/>
          <w:szCs w:val="21"/>
        </w:rPr>
        <w:t>代</w:t>
      </w:r>
      <w:r>
        <w:rPr>
          <w:rFonts w:hint="eastAsia" w:ascii="宋体" w:hAnsi="宋体" w:cs="Microsoft JhengHei"/>
          <w:spacing w:val="-2"/>
          <w:kern w:val="0"/>
          <w:position w:val="-4"/>
          <w:szCs w:val="21"/>
        </w:rPr>
        <w:t>理</w:t>
      </w:r>
      <w:r>
        <w:rPr>
          <w:rFonts w:hint="eastAsia" w:ascii="宋体" w:hAnsi="宋体" w:cs="Microsoft JhengHei"/>
          <w:kern w:val="0"/>
          <w:position w:val="-4"/>
          <w:szCs w:val="21"/>
        </w:rPr>
        <w:t>人</w:t>
      </w:r>
      <w:r>
        <w:rPr>
          <w:rFonts w:hint="eastAsia" w:ascii="宋体" w:hAnsi="宋体" w:cs="Microsoft JhengHei"/>
          <w:spacing w:val="-3"/>
          <w:kern w:val="0"/>
          <w:position w:val="-4"/>
          <w:szCs w:val="21"/>
        </w:rPr>
        <w:t>：</w:t>
      </w:r>
      <w:r>
        <w:rPr>
          <w:rFonts w:ascii="宋体" w:hAnsi="宋体" w:cs="Microsoft JhengHei"/>
          <w:kern w:val="0"/>
          <w:position w:val="-4"/>
          <w:szCs w:val="21"/>
          <w:u w:val="single"/>
        </w:rPr>
        <w:t xml:space="preserve"> </w:t>
      </w:r>
      <w:r>
        <w:rPr>
          <w:rFonts w:ascii="宋体" w:hAnsi="宋体" w:cs="Microsoft JhengHei"/>
          <w:spacing w:val="1"/>
          <w:kern w:val="0"/>
          <w:position w:val="-4"/>
          <w:szCs w:val="21"/>
          <w:u w:val="single"/>
        </w:rPr>
        <w:t xml:space="preserve"> </w:t>
      </w:r>
      <w:r>
        <w:rPr>
          <w:rFonts w:hint="eastAsia" w:ascii="宋体" w:hAnsi="宋体" w:cs="Microsoft JhengHei"/>
          <w:spacing w:val="1"/>
          <w:kern w:val="0"/>
          <w:position w:val="-4"/>
          <w:szCs w:val="21"/>
          <w:u w:val="single"/>
        </w:rPr>
        <w:t xml:space="preserve">    </w:t>
      </w:r>
      <w:r>
        <w:rPr>
          <w:rFonts w:hint="eastAsia" w:ascii="宋体" w:hAnsi="宋体" w:cs="Microsoft JhengHei"/>
          <w:spacing w:val="-2"/>
          <w:kern w:val="0"/>
          <w:position w:val="-4"/>
          <w:szCs w:val="21"/>
        </w:rPr>
        <w:t>（</w:t>
      </w:r>
      <w:r>
        <w:rPr>
          <w:rFonts w:hint="eastAsia" w:ascii="宋体" w:hAnsi="宋体" w:cs="Microsoft JhengHei"/>
          <w:kern w:val="0"/>
          <w:position w:val="-4"/>
          <w:szCs w:val="21"/>
        </w:rPr>
        <w:t>签</w:t>
      </w:r>
      <w:r>
        <w:rPr>
          <w:rFonts w:hint="eastAsia" w:ascii="宋体" w:hAnsi="宋体" w:cs="Microsoft JhengHei"/>
          <w:spacing w:val="-2"/>
          <w:kern w:val="0"/>
          <w:position w:val="-4"/>
          <w:szCs w:val="21"/>
        </w:rPr>
        <w:t>字或盖章</w:t>
      </w:r>
      <w:r>
        <w:rPr>
          <w:rFonts w:hint="eastAsia" w:ascii="宋体" w:hAnsi="宋体" w:cs="Microsoft JhengHei"/>
          <w:kern w:val="0"/>
          <w:position w:val="-4"/>
          <w:szCs w:val="21"/>
        </w:rPr>
        <w:t>）</w:t>
      </w:r>
    </w:p>
    <w:p>
      <w:pPr>
        <w:tabs>
          <w:tab w:val="left" w:pos="5420"/>
          <w:tab w:val="left" w:pos="6380"/>
          <w:tab w:val="left" w:pos="7320"/>
        </w:tabs>
        <w:autoSpaceDE w:val="0"/>
        <w:autoSpaceDN w:val="0"/>
        <w:adjustRightInd w:val="0"/>
        <w:spacing w:line="440" w:lineRule="exact"/>
        <w:ind w:left="4701"/>
        <w:contextualSpacing/>
        <w:jc w:val="left"/>
        <w:rPr>
          <w:rFonts w:ascii="宋体" w:hAnsi="宋体" w:cs="Microsoft JhengHei"/>
          <w:kern w:val="0"/>
          <w:position w:val="-2"/>
          <w:szCs w:val="21"/>
        </w:rPr>
      </w:pPr>
      <w:r>
        <w:rPr>
          <w:rFonts w:ascii="宋体" w:hAnsi="宋体" w:cs="Microsoft JhengHei"/>
          <w:kern w:val="0"/>
          <w:position w:val="-2"/>
          <w:szCs w:val="21"/>
          <w:u w:val="single"/>
        </w:rPr>
        <w:tab/>
      </w:r>
      <w:r>
        <w:rPr>
          <w:rFonts w:hint="eastAsia" w:ascii="宋体" w:hAnsi="宋体" w:cs="Microsoft JhengHei"/>
          <w:kern w:val="0"/>
          <w:position w:val="-2"/>
          <w:szCs w:val="21"/>
        </w:rPr>
        <w:t>年</w:t>
      </w:r>
      <w:r>
        <w:rPr>
          <w:rFonts w:ascii="宋体" w:hAnsi="宋体" w:cs="Microsoft JhengHei"/>
          <w:kern w:val="0"/>
          <w:position w:val="-2"/>
          <w:szCs w:val="21"/>
          <w:u w:val="single"/>
        </w:rPr>
        <w:t xml:space="preserve"> </w:t>
      </w:r>
      <w:r>
        <w:rPr>
          <w:rFonts w:ascii="宋体" w:hAnsi="宋体" w:cs="Microsoft JhengHei"/>
          <w:spacing w:val="1"/>
          <w:kern w:val="0"/>
          <w:position w:val="-2"/>
          <w:szCs w:val="21"/>
          <w:u w:val="single"/>
        </w:rPr>
        <w:t xml:space="preserve"> </w:t>
      </w:r>
      <w:r>
        <w:rPr>
          <w:rFonts w:ascii="宋体" w:hAnsi="宋体" w:cs="Microsoft JhengHei"/>
          <w:kern w:val="0"/>
          <w:position w:val="-2"/>
          <w:szCs w:val="21"/>
          <w:u w:val="single"/>
        </w:rPr>
        <w:tab/>
      </w:r>
      <w:r>
        <w:rPr>
          <w:rFonts w:hint="eastAsia" w:ascii="宋体" w:hAnsi="宋体" w:cs="Microsoft JhengHei"/>
          <w:spacing w:val="-2"/>
          <w:kern w:val="0"/>
          <w:position w:val="-2"/>
          <w:szCs w:val="21"/>
        </w:rPr>
        <w:t>月</w:t>
      </w:r>
      <w:r>
        <w:rPr>
          <w:rFonts w:ascii="宋体" w:hAnsi="宋体" w:cs="Microsoft JhengHei"/>
          <w:kern w:val="0"/>
          <w:position w:val="-2"/>
          <w:szCs w:val="21"/>
          <w:u w:val="single"/>
        </w:rPr>
        <w:t xml:space="preserve"> </w:t>
      </w:r>
      <w:r>
        <w:rPr>
          <w:rFonts w:ascii="宋体" w:hAnsi="宋体" w:cs="Microsoft JhengHei"/>
          <w:spacing w:val="1"/>
          <w:kern w:val="0"/>
          <w:position w:val="-2"/>
          <w:szCs w:val="21"/>
          <w:u w:val="single"/>
        </w:rPr>
        <w:t xml:space="preserve"> </w:t>
      </w:r>
      <w:r>
        <w:rPr>
          <w:rFonts w:ascii="宋体" w:hAnsi="宋体" w:cs="Microsoft JhengHei"/>
          <w:kern w:val="0"/>
          <w:position w:val="-2"/>
          <w:szCs w:val="21"/>
          <w:u w:val="single"/>
        </w:rPr>
        <w:tab/>
      </w:r>
      <w:r>
        <w:rPr>
          <w:rFonts w:hint="eastAsia" w:ascii="宋体" w:hAnsi="宋体" w:cs="Microsoft JhengHei"/>
          <w:kern w:val="0"/>
          <w:position w:val="-2"/>
          <w:szCs w:val="21"/>
        </w:rPr>
        <w:t>日</w:t>
      </w:r>
    </w:p>
    <w:p>
      <w:pPr>
        <w:tabs>
          <w:tab w:val="left" w:pos="6726"/>
        </w:tabs>
        <w:wordWrap w:val="0"/>
        <w:autoSpaceDE w:val="0"/>
        <w:autoSpaceDN w:val="0"/>
        <w:adjustRightInd w:val="0"/>
        <w:spacing w:line="440" w:lineRule="exact"/>
        <w:ind w:left="2727" w:right="420"/>
        <w:contextualSpacing/>
        <w:rPr>
          <w:rFonts w:ascii="宋体" w:hAnsi="宋体" w:cs="Microsoft JhengHei"/>
          <w:kern w:val="0"/>
          <w:szCs w:val="21"/>
        </w:rPr>
      </w:pPr>
      <w:r>
        <w:rPr>
          <w:rFonts w:hint="eastAsia" w:ascii="宋体" w:hAnsi="宋体" w:cs="Microsoft JhengHei"/>
          <w:kern w:val="0"/>
          <w:position w:val="-4"/>
          <w:szCs w:val="21"/>
        </w:rPr>
        <w:t>乙方</w:t>
      </w:r>
      <w:r>
        <w:rPr>
          <w:rFonts w:hint="eastAsia" w:ascii="宋体" w:hAnsi="宋体" w:cs="Microsoft JhengHei"/>
          <w:spacing w:val="-2"/>
          <w:kern w:val="0"/>
          <w:position w:val="-2"/>
          <w:szCs w:val="21"/>
        </w:rPr>
        <w:t>：</w:t>
      </w:r>
      <w:r>
        <w:rPr>
          <w:rFonts w:ascii="宋体" w:hAnsi="宋体" w:cs="Microsoft JhengHei"/>
          <w:kern w:val="0"/>
          <w:position w:val="-2"/>
          <w:szCs w:val="21"/>
          <w:u w:val="single"/>
        </w:rPr>
        <w:t xml:space="preserve"> </w:t>
      </w:r>
      <w:r>
        <w:rPr>
          <w:rFonts w:ascii="宋体" w:hAnsi="宋体" w:cs="Microsoft JhengHei"/>
          <w:spacing w:val="1"/>
          <w:kern w:val="0"/>
          <w:position w:val="-2"/>
          <w:szCs w:val="21"/>
          <w:u w:val="single"/>
        </w:rPr>
        <w:t xml:space="preserve"> </w:t>
      </w:r>
      <w:r>
        <w:rPr>
          <w:rFonts w:ascii="宋体" w:hAnsi="宋体" w:cs="Microsoft JhengHei"/>
          <w:kern w:val="0"/>
          <w:position w:val="-2"/>
          <w:szCs w:val="21"/>
          <w:u w:val="single"/>
        </w:rPr>
        <w:tab/>
      </w:r>
      <w:r>
        <w:rPr>
          <w:rFonts w:hint="eastAsia" w:ascii="宋体" w:hAnsi="宋体" w:cs="Microsoft JhengHei"/>
          <w:kern w:val="0"/>
          <w:position w:val="-2"/>
          <w:szCs w:val="21"/>
        </w:rPr>
        <w:t>（盖</w:t>
      </w:r>
      <w:r>
        <w:rPr>
          <w:rFonts w:hint="eastAsia" w:ascii="宋体" w:hAnsi="宋体" w:cs="Microsoft JhengHei"/>
          <w:spacing w:val="-2"/>
          <w:kern w:val="0"/>
          <w:position w:val="-2"/>
          <w:szCs w:val="21"/>
        </w:rPr>
        <w:t>单</w:t>
      </w:r>
      <w:r>
        <w:rPr>
          <w:rFonts w:hint="eastAsia" w:ascii="宋体" w:hAnsi="宋体" w:cs="Microsoft JhengHei"/>
          <w:kern w:val="0"/>
          <w:position w:val="-2"/>
          <w:szCs w:val="21"/>
        </w:rPr>
        <w:t>位</w:t>
      </w:r>
      <w:r>
        <w:rPr>
          <w:rFonts w:hint="eastAsia" w:ascii="宋体" w:hAnsi="宋体" w:cs="Microsoft JhengHei"/>
          <w:spacing w:val="-2"/>
          <w:kern w:val="0"/>
          <w:position w:val="-2"/>
          <w:szCs w:val="21"/>
        </w:rPr>
        <w:t>章</w:t>
      </w:r>
      <w:r>
        <w:rPr>
          <w:rFonts w:hint="eastAsia" w:ascii="宋体" w:hAnsi="宋体" w:cs="Microsoft JhengHei"/>
          <w:kern w:val="0"/>
          <w:position w:val="-2"/>
          <w:szCs w:val="21"/>
        </w:rPr>
        <w:t>）</w:t>
      </w:r>
    </w:p>
    <w:p>
      <w:pPr>
        <w:tabs>
          <w:tab w:val="left" w:pos="7140"/>
        </w:tabs>
        <w:wordWrap w:val="0"/>
        <w:autoSpaceDE w:val="0"/>
        <w:autoSpaceDN w:val="0"/>
        <w:adjustRightInd w:val="0"/>
        <w:spacing w:line="440" w:lineRule="exact"/>
        <w:ind w:left="2727" w:right="420"/>
        <w:contextualSpacing/>
        <w:rPr>
          <w:rFonts w:ascii="宋体" w:hAnsi="宋体" w:cs="Microsoft JhengHei"/>
          <w:kern w:val="0"/>
          <w:szCs w:val="21"/>
        </w:rPr>
      </w:pPr>
      <w:r>
        <w:rPr>
          <w:rFonts w:hint="eastAsia" w:ascii="宋体" w:hAnsi="宋体" w:cs="Microsoft JhengHei"/>
          <w:kern w:val="0"/>
          <w:position w:val="-2"/>
          <w:szCs w:val="21"/>
        </w:rPr>
        <w:t>法定</w:t>
      </w:r>
      <w:r>
        <w:rPr>
          <w:rFonts w:hint="eastAsia" w:ascii="宋体" w:hAnsi="宋体" w:cs="Microsoft JhengHei"/>
          <w:spacing w:val="-2"/>
          <w:kern w:val="0"/>
          <w:position w:val="-2"/>
          <w:szCs w:val="21"/>
        </w:rPr>
        <w:t>代</w:t>
      </w:r>
      <w:r>
        <w:rPr>
          <w:rFonts w:hint="eastAsia" w:ascii="宋体" w:hAnsi="宋体" w:cs="Microsoft JhengHei"/>
          <w:kern w:val="0"/>
          <w:position w:val="-2"/>
          <w:szCs w:val="21"/>
        </w:rPr>
        <w:t>表</w:t>
      </w:r>
      <w:r>
        <w:rPr>
          <w:rFonts w:hint="eastAsia" w:ascii="宋体" w:hAnsi="宋体" w:cs="Microsoft JhengHei"/>
          <w:spacing w:val="-2"/>
          <w:kern w:val="0"/>
          <w:position w:val="-2"/>
          <w:szCs w:val="21"/>
        </w:rPr>
        <w:t>人</w:t>
      </w:r>
      <w:r>
        <w:rPr>
          <w:rFonts w:hint="eastAsia" w:ascii="宋体" w:hAnsi="宋体" w:cs="Microsoft JhengHei"/>
          <w:kern w:val="0"/>
          <w:position w:val="-2"/>
          <w:szCs w:val="21"/>
        </w:rPr>
        <w:t>（</w:t>
      </w:r>
      <w:r>
        <w:rPr>
          <w:rFonts w:hint="eastAsia" w:ascii="宋体" w:hAnsi="宋体" w:cs="Microsoft JhengHei"/>
          <w:spacing w:val="-2"/>
          <w:kern w:val="0"/>
          <w:position w:val="-2"/>
          <w:szCs w:val="21"/>
        </w:rPr>
        <w:t>单</w:t>
      </w:r>
      <w:r>
        <w:rPr>
          <w:rFonts w:hint="eastAsia" w:ascii="宋体" w:hAnsi="宋体" w:cs="Microsoft JhengHei"/>
          <w:kern w:val="0"/>
          <w:position w:val="-2"/>
          <w:szCs w:val="21"/>
        </w:rPr>
        <w:t>位</w:t>
      </w:r>
      <w:r>
        <w:rPr>
          <w:rFonts w:hint="eastAsia" w:ascii="宋体" w:hAnsi="宋体" w:cs="Microsoft JhengHei"/>
          <w:spacing w:val="-2"/>
          <w:kern w:val="0"/>
          <w:position w:val="-2"/>
          <w:szCs w:val="21"/>
        </w:rPr>
        <w:t>负</w:t>
      </w:r>
      <w:r>
        <w:rPr>
          <w:rFonts w:hint="eastAsia" w:ascii="宋体" w:hAnsi="宋体" w:cs="Microsoft JhengHei"/>
          <w:kern w:val="0"/>
          <w:position w:val="-2"/>
          <w:szCs w:val="21"/>
        </w:rPr>
        <w:t>责</w:t>
      </w:r>
      <w:r>
        <w:rPr>
          <w:rFonts w:hint="eastAsia" w:ascii="宋体" w:hAnsi="宋体" w:cs="Microsoft JhengHei"/>
          <w:spacing w:val="-2"/>
          <w:kern w:val="0"/>
          <w:position w:val="-2"/>
          <w:szCs w:val="21"/>
        </w:rPr>
        <w:t>人</w:t>
      </w:r>
      <w:r>
        <w:rPr>
          <w:rFonts w:hint="eastAsia" w:ascii="宋体" w:hAnsi="宋体" w:cs="Microsoft JhengHei"/>
          <w:kern w:val="0"/>
          <w:position w:val="-2"/>
          <w:szCs w:val="21"/>
        </w:rPr>
        <w:t>）或</w:t>
      </w:r>
      <w:r>
        <w:rPr>
          <w:rFonts w:hint="eastAsia" w:ascii="宋体" w:hAnsi="宋体" w:cs="Microsoft JhengHei"/>
          <w:spacing w:val="-2"/>
          <w:kern w:val="0"/>
          <w:position w:val="-2"/>
          <w:szCs w:val="21"/>
        </w:rPr>
        <w:t>其</w:t>
      </w:r>
      <w:r>
        <w:rPr>
          <w:rFonts w:hint="eastAsia" w:ascii="宋体" w:hAnsi="宋体" w:cs="Microsoft JhengHei"/>
          <w:kern w:val="0"/>
          <w:position w:val="-2"/>
          <w:szCs w:val="21"/>
        </w:rPr>
        <w:t>委</w:t>
      </w:r>
      <w:r>
        <w:rPr>
          <w:rFonts w:hint="eastAsia" w:ascii="宋体" w:hAnsi="宋体" w:cs="Microsoft JhengHei"/>
          <w:spacing w:val="-2"/>
          <w:kern w:val="0"/>
          <w:position w:val="-2"/>
          <w:szCs w:val="21"/>
        </w:rPr>
        <w:t>托</w:t>
      </w:r>
      <w:r>
        <w:rPr>
          <w:rFonts w:hint="eastAsia" w:ascii="宋体" w:hAnsi="宋体" w:cs="Microsoft JhengHei"/>
          <w:kern w:val="0"/>
          <w:position w:val="-2"/>
          <w:szCs w:val="21"/>
        </w:rPr>
        <w:t>代</w:t>
      </w:r>
      <w:r>
        <w:rPr>
          <w:rFonts w:hint="eastAsia" w:ascii="宋体" w:hAnsi="宋体" w:cs="Microsoft JhengHei"/>
          <w:spacing w:val="-2"/>
          <w:kern w:val="0"/>
          <w:position w:val="-2"/>
          <w:szCs w:val="21"/>
        </w:rPr>
        <w:t>理</w:t>
      </w:r>
      <w:r>
        <w:rPr>
          <w:rFonts w:hint="eastAsia" w:ascii="宋体" w:hAnsi="宋体" w:cs="Microsoft JhengHei"/>
          <w:kern w:val="0"/>
          <w:position w:val="-2"/>
          <w:szCs w:val="21"/>
        </w:rPr>
        <w:t>人</w:t>
      </w:r>
      <w:r>
        <w:rPr>
          <w:rFonts w:hint="eastAsia" w:ascii="宋体" w:hAnsi="宋体" w:cs="Microsoft JhengHei"/>
          <w:spacing w:val="-3"/>
          <w:kern w:val="0"/>
          <w:position w:val="-2"/>
          <w:szCs w:val="21"/>
        </w:rPr>
        <w:t>：</w:t>
      </w:r>
      <w:r>
        <w:rPr>
          <w:rFonts w:hint="eastAsia" w:ascii="宋体" w:hAnsi="宋体" w:cs="Microsoft JhengHei"/>
          <w:kern w:val="0"/>
          <w:position w:val="-2"/>
          <w:szCs w:val="21"/>
          <w:u w:val="single"/>
        </w:rPr>
        <w:t xml:space="preserve">     </w:t>
      </w:r>
      <w:r>
        <w:rPr>
          <w:rFonts w:hint="eastAsia" w:ascii="宋体" w:hAnsi="宋体" w:cs="Microsoft JhengHei"/>
          <w:kern w:val="0"/>
          <w:position w:val="-2"/>
          <w:szCs w:val="21"/>
        </w:rPr>
        <w:t>（</w:t>
      </w:r>
      <w:r>
        <w:rPr>
          <w:rFonts w:hint="eastAsia" w:ascii="宋体" w:hAnsi="宋体" w:cs="Microsoft JhengHei"/>
          <w:spacing w:val="-2"/>
          <w:kern w:val="0"/>
          <w:position w:val="-2"/>
          <w:szCs w:val="21"/>
        </w:rPr>
        <w:t>签</w:t>
      </w:r>
      <w:r>
        <w:rPr>
          <w:rFonts w:hint="eastAsia" w:ascii="宋体" w:hAnsi="宋体" w:cs="Microsoft JhengHei"/>
          <w:kern w:val="0"/>
          <w:position w:val="-2"/>
          <w:szCs w:val="21"/>
        </w:rPr>
        <w:t>字或盖章）</w:t>
      </w:r>
    </w:p>
    <w:p>
      <w:pPr>
        <w:tabs>
          <w:tab w:val="left" w:pos="5370"/>
          <w:tab w:val="left" w:pos="6330"/>
          <w:tab w:val="left" w:pos="7275"/>
        </w:tabs>
        <w:autoSpaceDE w:val="0"/>
        <w:autoSpaceDN w:val="0"/>
        <w:adjustRightInd w:val="0"/>
        <w:spacing w:line="440" w:lineRule="exact"/>
        <w:ind w:left="4341" w:firstLine="420" w:firstLineChars="200"/>
        <w:contextualSpacing/>
        <w:jc w:val="left"/>
        <w:rPr>
          <w:rFonts w:ascii="宋体" w:hAnsi="宋体" w:cs="Microsoft JhengHei"/>
          <w:kern w:val="0"/>
          <w:position w:val="-1"/>
          <w:szCs w:val="21"/>
        </w:rPr>
      </w:pPr>
      <w:r>
        <w:rPr>
          <w:rFonts w:ascii="宋体" w:hAnsi="宋体" w:cs="Microsoft JhengHei"/>
          <w:kern w:val="0"/>
          <w:position w:val="-1"/>
          <w:szCs w:val="21"/>
          <w:u w:val="single"/>
        </w:rPr>
        <w:tab/>
      </w:r>
      <w:r>
        <w:rPr>
          <w:rFonts w:hint="eastAsia" w:ascii="宋体" w:hAnsi="宋体" w:cs="Microsoft JhengHei"/>
          <w:kern w:val="0"/>
          <w:position w:val="-1"/>
          <w:szCs w:val="21"/>
        </w:rPr>
        <w:t>年</w:t>
      </w:r>
      <w:r>
        <w:rPr>
          <w:rFonts w:ascii="宋体" w:hAnsi="宋体" w:cs="Microsoft JhengHei"/>
          <w:kern w:val="0"/>
          <w:position w:val="-1"/>
          <w:szCs w:val="21"/>
          <w:u w:val="single"/>
        </w:rPr>
        <w:t xml:space="preserve"> </w:t>
      </w:r>
      <w:r>
        <w:rPr>
          <w:rFonts w:ascii="宋体" w:hAnsi="宋体" w:cs="Microsoft JhengHei"/>
          <w:spacing w:val="1"/>
          <w:kern w:val="0"/>
          <w:position w:val="-1"/>
          <w:szCs w:val="21"/>
          <w:u w:val="single"/>
        </w:rPr>
        <w:t xml:space="preserve"> </w:t>
      </w:r>
      <w:r>
        <w:rPr>
          <w:rFonts w:ascii="宋体" w:hAnsi="宋体" w:cs="Microsoft JhengHei"/>
          <w:kern w:val="0"/>
          <w:position w:val="-1"/>
          <w:szCs w:val="21"/>
          <w:u w:val="single"/>
        </w:rPr>
        <w:tab/>
      </w:r>
      <w:r>
        <w:rPr>
          <w:rFonts w:hint="eastAsia" w:ascii="宋体" w:hAnsi="宋体" w:cs="Microsoft JhengHei"/>
          <w:spacing w:val="-2"/>
          <w:kern w:val="0"/>
          <w:position w:val="-1"/>
          <w:szCs w:val="21"/>
        </w:rPr>
        <w:t>月</w:t>
      </w:r>
      <w:r>
        <w:rPr>
          <w:rFonts w:ascii="宋体" w:hAnsi="宋体" w:cs="Microsoft JhengHei"/>
          <w:kern w:val="0"/>
          <w:position w:val="-1"/>
          <w:szCs w:val="21"/>
          <w:u w:val="single"/>
        </w:rPr>
        <w:t xml:space="preserve"> </w:t>
      </w:r>
      <w:r>
        <w:rPr>
          <w:rFonts w:ascii="宋体" w:hAnsi="宋体" w:cs="Microsoft JhengHei"/>
          <w:spacing w:val="1"/>
          <w:kern w:val="0"/>
          <w:position w:val="-1"/>
          <w:szCs w:val="21"/>
          <w:u w:val="single"/>
        </w:rPr>
        <w:t xml:space="preserve"> </w:t>
      </w:r>
      <w:r>
        <w:rPr>
          <w:rFonts w:ascii="宋体" w:hAnsi="宋体" w:cs="Microsoft JhengHei"/>
          <w:kern w:val="0"/>
          <w:position w:val="-1"/>
          <w:szCs w:val="21"/>
          <w:u w:val="single"/>
        </w:rPr>
        <w:tab/>
      </w:r>
      <w:r>
        <w:rPr>
          <w:rFonts w:hint="eastAsia" w:ascii="宋体" w:hAnsi="宋体" w:cs="Microsoft JhengHei"/>
          <w:kern w:val="0"/>
          <w:position w:val="-1"/>
          <w:szCs w:val="21"/>
        </w:rPr>
        <w:t>日</w:t>
      </w:r>
    </w:p>
    <w:p>
      <w:pPr>
        <w:pStyle w:val="2"/>
        <w:rPr>
          <w:rFonts w:hint="eastAsia"/>
        </w:rPr>
      </w:pPr>
    </w:p>
    <w:p>
      <w:pPr>
        <w:pStyle w:val="3"/>
      </w:pPr>
      <w:r>
        <w:rPr>
          <w:sz w:val="48"/>
          <w:szCs w:val="48"/>
        </w:rPr>
        <w:br w:type="page"/>
      </w:r>
      <w:bookmarkStart w:id="7" w:name="_Toc9857"/>
      <w:r>
        <w:rPr>
          <w:rFonts w:hint="eastAsia"/>
        </w:rPr>
        <w:t>第四章</w:t>
      </w:r>
      <w:r>
        <w:rPr>
          <w:rFonts w:hint="eastAsia"/>
          <w:lang w:val="en-US" w:eastAsia="zh-CN"/>
        </w:rPr>
        <w:t xml:space="preserve"> </w:t>
      </w:r>
      <w:r>
        <w:rPr>
          <w:rFonts w:hint="eastAsia"/>
        </w:rPr>
        <w:t>投标文件格式</w:t>
      </w:r>
      <w:bookmarkEnd w:id="7"/>
    </w:p>
    <w:p>
      <w:pPr>
        <w:pStyle w:val="5"/>
        <w:jc w:val="center"/>
        <w:rPr>
          <w:rFonts w:hint="eastAsia" w:ascii="宋体" w:hAnsi="宋体" w:eastAsia="宋体" w:cs="Arial"/>
          <w:b/>
          <w:bCs/>
          <w:sz w:val="32"/>
          <w:szCs w:val="30"/>
        </w:rPr>
      </w:pPr>
      <w:r>
        <w:rPr>
          <w:rFonts w:hint="eastAsia" w:ascii="宋体" w:hAnsi="宋体" w:eastAsia="宋体" w:cs="Arial"/>
          <w:b/>
          <w:bCs/>
          <w:sz w:val="32"/>
          <w:szCs w:val="30"/>
        </w:rPr>
        <w:t>1.目录</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pPr>
              <w:pStyle w:val="5"/>
              <w:jc w:val="center"/>
              <w:rPr>
                <w:rFonts w:ascii="宋体" w:hAnsi="宋体" w:eastAsia="宋体" w:cs="Arial"/>
                <w:b/>
                <w:bCs/>
                <w:sz w:val="24"/>
              </w:rPr>
            </w:pPr>
            <w:r>
              <w:rPr>
                <w:rFonts w:hint="eastAsia" w:ascii="宋体" w:hAnsi="宋体" w:eastAsia="宋体" w:cs="Arial"/>
                <w:b/>
                <w:bCs/>
                <w:sz w:val="24"/>
              </w:rPr>
              <w:t>序号</w:t>
            </w:r>
          </w:p>
        </w:tc>
        <w:tc>
          <w:tcPr>
            <w:tcW w:w="2892" w:type="dxa"/>
            <w:noWrap w:val="0"/>
            <w:vAlign w:val="top"/>
          </w:tcPr>
          <w:p>
            <w:pPr>
              <w:pStyle w:val="5"/>
              <w:jc w:val="center"/>
              <w:rPr>
                <w:rFonts w:ascii="宋体" w:hAnsi="宋体" w:eastAsia="宋体" w:cs="Arial"/>
                <w:b/>
                <w:bCs/>
                <w:sz w:val="24"/>
              </w:rPr>
            </w:pPr>
            <w:r>
              <w:rPr>
                <w:rFonts w:hint="eastAsia" w:ascii="宋体" w:hAnsi="宋体" w:eastAsia="宋体" w:cs="Arial"/>
                <w:b/>
                <w:bCs/>
                <w:sz w:val="24"/>
              </w:rPr>
              <w:t>资料名称</w:t>
            </w:r>
          </w:p>
        </w:tc>
        <w:tc>
          <w:tcPr>
            <w:tcW w:w="2892" w:type="dxa"/>
            <w:noWrap w:val="0"/>
            <w:vAlign w:val="top"/>
          </w:tcPr>
          <w:p>
            <w:pPr>
              <w:pStyle w:val="5"/>
              <w:jc w:val="center"/>
              <w:rPr>
                <w:rFonts w:ascii="宋体" w:hAnsi="宋体" w:eastAsia="宋体" w:cs="Arial"/>
                <w:b/>
                <w:bCs/>
                <w:sz w:val="24"/>
              </w:rPr>
            </w:pPr>
            <w:r>
              <w:rPr>
                <w:rFonts w:hint="eastAsia" w:ascii="宋体" w:hAnsi="宋体" w:eastAsia="宋体" w:cs="Arial"/>
                <w:b/>
                <w:bCs/>
                <w:sz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pPr>
              <w:pStyle w:val="5"/>
              <w:jc w:val="center"/>
              <w:rPr>
                <w:rFonts w:ascii="宋体" w:hAnsi="宋体" w:eastAsia="宋体" w:cs="Arial"/>
                <w:b/>
                <w:bCs/>
                <w:sz w:val="28"/>
                <w:szCs w:val="28"/>
              </w:rPr>
            </w:pPr>
            <w:r>
              <w:rPr>
                <w:rFonts w:hint="eastAsia" w:ascii="宋体" w:hAnsi="宋体" w:eastAsia="宋体" w:cs="Arial"/>
                <w:b/>
                <w:bCs/>
                <w:sz w:val="28"/>
                <w:szCs w:val="28"/>
              </w:rPr>
              <w:t>一</w:t>
            </w:r>
          </w:p>
        </w:tc>
        <w:tc>
          <w:tcPr>
            <w:tcW w:w="2892" w:type="dxa"/>
            <w:noWrap w:val="0"/>
            <w:vAlign w:val="top"/>
          </w:tcPr>
          <w:p>
            <w:pPr>
              <w:pStyle w:val="5"/>
              <w:jc w:val="center"/>
              <w:rPr>
                <w:rFonts w:hAnsi="Arial" w:cs="Arial"/>
                <w:b/>
                <w:bCs/>
                <w:sz w:val="32"/>
                <w:szCs w:val="30"/>
              </w:rPr>
            </w:pPr>
          </w:p>
        </w:tc>
        <w:tc>
          <w:tcPr>
            <w:tcW w:w="2892" w:type="dxa"/>
            <w:noWrap w:val="0"/>
            <w:vAlign w:val="top"/>
          </w:tcPr>
          <w:p>
            <w:pPr>
              <w:pStyle w:val="5"/>
              <w:jc w:val="center"/>
              <w:rPr>
                <w:rFonts w:hAnsi="Arial" w:cs="Arial"/>
                <w:b/>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pPr>
              <w:pStyle w:val="5"/>
              <w:jc w:val="center"/>
              <w:rPr>
                <w:rFonts w:ascii="宋体" w:hAnsi="宋体" w:eastAsia="宋体" w:cs="Arial"/>
                <w:b/>
                <w:bCs/>
                <w:sz w:val="28"/>
                <w:szCs w:val="28"/>
              </w:rPr>
            </w:pPr>
            <w:r>
              <w:rPr>
                <w:rFonts w:hint="eastAsia" w:ascii="宋体" w:hAnsi="宋体" w:eastAsia="宋体" w:cs="Arial"/>
                <w:b/>
                <w:bCs/>
                <w:sz w:val="28"/>
                <w:szCs w:val="28"/>
              </w:rPr>
              <w:t>二</w:t>
            </w:r>
          </w:p>
        </w:tc>
        <w:tc>
          <w:tcPr>
            <w:tcW w:w="2892" w:type="dxa"/>
            <w:noWrap w:val="0"/>
            <w:vAlign w:val="top"/>
          </w:tcPr>
          <w:p>
            <w:pPr>
              <w:pStyle w:val="5"/>
              <w:jc w:val="center"/>
              <w:rPr>
                <w:rFonts w:hAnsi="Arial" w:cs="Arial"/>
                <w:b/>
                <w:bCs/>
                <w:sz w:val="32"/>
                <w:szCs w:val="30"/>
              </w:rPr>
            </w:pPr>
          </w:p>
        </w:tc>
        <w:tc>
          <w:tcPr>
            <w:tcW w:w="2892" w:type="dxa"/>
            <w:noWrap w:val="0"/>
            <w:vAlign w:val="top"/>
          </w:tcPr>
          <w:p>
            <w:pPr>
              <w:pStyle w:val="5"/>
              <w:jc w:val="center"/>
              <w:rPr>
                <w:rFonts w:hAnsi="Arial" w:cs="Arial"/>
                <w:b/>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92" w:type="dxa"/>
            <w:noWrap w:val="0"/>
            <w:vAlign w:val="top"/>
          </w:tcPr>
          <w:p>
            <w:pPr>
              <w:pStyle w:val="5"/>
              <w:jc w:val="center"/>
              <w:rPr>
                <w:rFonts w:ascii="宋体" w:hAnsi="宋体" w:eastAsia="宋体" w:cs="Arial"/>
                <w:b/>
                <w:bCs/>
                <w:sz w:val="28"/>
                <w:szCs w:val="28"/>
              </w:rPr>
            </w:pPr>
            <w:r>
              <w:rPr>
                <w:rFonts w:ascii="宋体" w:hAnsi="宋体" w:eastAsia="宋体" w:cs="Arial"/>
                <w:b/>
                <w:bCs/>
                <w:sz w:val="28"/>
                <w:szCs w:val="28"/>
              </w:rPr>
              <w:t>…</w:t>
            </w:r>
          </w:p>
        </w:tc>
        <w:tc>
          <w:tcPr>
            <w:tcW w:w="2892" w:type="dxa"/>
            <w:noWrap w:val="0"/>
            <w:vAlign w:val="top"/>
          </w:tcPr>
          <w:p>
            <w:pPr>
              <w:pStyle w:val="5"/>
              <w:jc w:val="center"/>
              <w:rPr>
                <w:rFonts w:hAnsi="Arial" w:cs="Arial"/>
                <w:b/>
                <w:bCs/>
                <w:sz w:val="32"/>
                <w:szCs w:val="30"/>
              </w:rPr>
            </w:pPr>
          </w:p>
        </w:tc>
        <w:tc>
          <w:tcPr>
            <w:tcW w:w="2892" w:type="dxa"/>
            <w:noWrap w:val="0"/>
            <w:vAlign w:val="top"/>
          </w:tcPr>
          <w:p>
            <w:pPr>
              <w:pStyle w:val="5"/>
              <w:jc w:val="center"/>
              <w:rPr>
                <w:rFonts w:hAnsi="Arial" w:cs="Arial"/>
                <w:b/>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pPr>
              <w:pStyle w:val="5"/>
              <w:jc w:val="center"/>
              <w:rPr>
                <w:rFonts w:hAnsi="Arial" w:cs="Arial"/>
                <w:b/>
                <w:bCs/>
                <w:sz w:val="32"/>
                <w:szCs w:val="30"/>
              </w:rPr>
            </w:pPr>
            <w:r>
              <w:rPr>
                <w:rFonts w:ascii="宋体" w:hAnsi="宋体" w:eastAsia="宋体" w:cs="Arial"/>
                <w:b/>
                <w:bCs/>
                <w:sz w:val="28"/>
                <w:szCs w:val="28"/>
              </w:rPr>
              <w:t>…</w:t>
            </w:r>
          </w:p>
        </w:tc>
        <w:tc>
          <w:tcPr>
            <w:tcW w:w="2892" w:type="dxa"/>
            <w:noWrap w:val="0"/>
            <w:vAlign w:val="top"/>
          </w:tcPr>
          <w:p>
            <w:pPr>
              <w:pStyle w:val="5"/>
              <w:jc w:val="center"/>
              <w:rPr>
                <w:rFonts w:hAnsi="Arial" w:cs="Arial"/>
                <w:b/>
                <w:bCs/>
                <w:sz w:val="32"/>
                <w:szCs w:val="30"/>
              </w:rPr>
            </w:pPr>
          </w:p>
        </w:tc>
        <w:tc>
          <w:tcPr>
            <w:tcW w:w="2892" w:type="dxa"/>
            <w:noWrap w:val="0"/>
            <w:vAlign w:val="top"/>
          </w:tcPr>
          <w:p>
            <w:pPr>
              <w:pStyle w:val="5"/>
              <w:jc w:val="center"/>
              <w:rPr>
                <w:rFonts w:hAnsi="Arial" w:cs="Arial"/>
                <w:b/>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pPr>
              <w:pStyle w:val="5"/>
              <w:jc w:val="center"/>
              <w:rPr>
                <w:rFonts w:hAnsi="Arial" w:cs="Arial"/>
                <w:b/>
                <w:bCs/>
                <w:sz w:val="32"/>
                <w:szCs w:val="30"/>
              </w:rPr>
            </w:pPr>
          </w:p>
        </w:tc>
        <w:tc>
          <w:tcPr>
            <w:tcW w:w="2892" w:type="dxa"/>
            <w:noWrap w:val="0"/>
            <w:vAlign w:val="top"/>
          </w:tcPr>
          <w:p>
            <w:pPr>
              <w:pStyle w:val="5"/>
              <w:jc w:val="center"/>
              <w:rPr>
                <w:rFonts w:hAnsi="Arial" w:cs="Arial"/>
                <w:b/>
                <w:bCs/>
                <w:sz w:val="32"/>
                <w:szCs w:val="30"/>
              </w:rPr>
            </w:pPr>
          </w:p>
        </w:tc>
        <w:tc>
          <w:tcPr>
            <w:tcW w:w="2892" w:type="dxa"/>
            <w:noWrap w:val="0"/>
            <w:vAlign w:val="top"/>
          </w:tcPr>
          <w:p>
            <w:pPr>
              <w:pStyle w:val="5"/>
              <w:jc w:val="center"/>
              <w:rPr>
                <w:rFonts w:hAnsi="Arial" w:cs="Arial"/>
                <w:b/>
                <w:bCs/>
                <w:sz w:val="32"/>
                <w:szCs w:val="30"/>
              </w:rPr>
            </w:pPr>
          </w:p>
        </w:tc>
      </w:tr>
    </w:tbl>
    <w:p>
      <w:pPr>
        <w:rPr>
          <w:rFonts w:hint="eastAsia"/>
        </w:rPr>
      </w:pPr>
    </w:p>
    <w:p>
      <w:pPr>
        <w:spacing w:line="360" w:lineRule="auto"/>
        <w:jc w:val="center"/>
        <w:outlineLvl w:val="1"/>
        <w:rPr>
          <w:rFonts w:ascii="宋体"/>
          <w:b/>
          <w:bCs/>
          <w:color w:val="000000"/>
          <w:kern w:val="44"/>
          <w:sz w:val="28"/>
          <w:szCs w:val="28"/>
        </w:rPr>
      </w:pPr>
      <w:r>
        <w:rPr>
          <w:rFonts w:ascii="宋体" w:hAnsi="宋体" w:cs="宋体"/>
          <w:b/>
          <w:bCs/>
          <w:color w:val="000000"/>
          <w:kern w:val="44"/>
          <w:sz w:val="28"/>
          <w:szCs w:val="28"/>
        </w:rPr>
        <w:br w:type="page"/>
      </w:r>
      <w:r>
        <w:rPr>
          <w:rFonts w:hint="eastAsia" w:ascii="宋体" w:hAnsi="宋体" w:cs="宋体"/>
          <w:b/>
          <w:bCs/>
          <w:color w:val="000000"/>
          <w:kern w:val="44"/>
          <w:sz w:val="28"/>
          <w:szCs w:val="28"/>
        </w:rPr>
        <w:t>（一）投标函</w:t>
      </w:r>
    </w:p>
    <w:p>
      <w:pPr>
        <w:pStyle w:val="10"/>
        <w:spacing w:line="440" w:lineRule="exact"/>
        <w:jc w:val="left"/>
        <w:rPr>
          <w:rFonts w:hint="eastAsia" w:ascii="宋体" w:hAnsi="宋体" w:eastAsia="宋体"/>
          <w:color w:val="000000"/>
          <w:sz w:val="24"/>
          <w:lang w:eastAsia="zh-CN"/>
        </w:rPr>
      </w:pPr>
      <w:r>
        <w:rPr>
          <w:rFonts w:hint="eastAsia" w:ascii="宋体" w:hAnsi="宋体"/>
          <w:color w:val="000000"/>
          <w:sz w:val="24"/>
        </w:rPr>
        <w:t>致：</w:t>
      </w:r>
      <w:r>
        <w:rPr>
          <w:rFonts w:hint="eastAsia" w:ascii="宋体" w:hAnsi="宋体"/>
          <w:color w:val="000000"/>
          <w:sz w:val="24"/>
          <w:lang w:eastAsia="zh-CN"/>
        </w:rPr>
        <w:t>安徽省中西医结合医院</w:t>
      </w:r>
    </w:p>
    <w:p>
      <w:pPr>
        <w:spacing w:line="440" w:lineRule="exact"/>
        <w:ind w:firstLine="480" w:firstLineChars="200"/>
        <w:jc w:val="left"/>
        <w:rPr>
          <w:rFonts w:ascii="宋体" w:hAnsi="宋体"/>
          <w:dstrike/>
          <w:color w:val="000000"/>
          <w:sz w:val="24"/>
        </w:rPr>
      </w:pPr>
      <w:r>
        <w:rPr>
          <w:rFonts w:hint="eastAsia" w:ascii="宋体" w:hAnsi="宋体"/>
          <w:color w:val="000000"/>
          <w:sz w:val="24"/>
        </w:rPr>
        <w:t>根据贵方“</w:t>
      </w:r>
      <w:r>
        <w:rPr>
          <w:rFonts w:hint="eastAsia" w:ascii="宋体" w:hAnsi="宋体" w:cs="宋体"/>
          <w:b/>
          <w:sz w:val="24"/>
          <w:u w:val="single"/>
          <w:lang w:eastAsia="zh-CN"/>
        </w:rPr>
        <w:t>安徽省中西医结合医院房屋安全性鉴定技术服务项目</w:t>
      </w:r>
      <w:r>
        <w:rPr>
          <w:rFonts w:hint="eastAsia" w:ascii="宋体" w:hAnsi="宋体"/>
          <w:color w:val="000000"/>
          <w:sz w:val="24"/>
        </w:rPr>
        <w:t>”的招标邀请书或招标公告，正式授权下述签字人</w:t>
      </w:r>
      <w:r>
        <w:rPr>
          <w:rFonts w:hint="eastAsia" w:ascii="宋体" w:hAnsi="宋体"/>
          <w:color w:val="000000"/>
          <w:sz w:val="24"/>
          <w:u w:val="single"/>
        </w:rPr>
        <w:t xml:space="preserve">         </w:t>
      </w:r>
      <w:r>
        <w:rPr>
          <w:rFonts w:hint="eastAsia" w:ascii="宋体" w:hAnsi="宋体"/>
          <w:color w:val="000000"/>
          <w:sz w:val="24"/>
        </w:rPr>
        <w:t>（姓名）代表投标人</w:t>
      </w:r>
      <w:r>
        <w:rPr>
          <w:rFonts w:hint="eastAsia" w:ascii="宋体" w:hAnsi="宋体"/>
          <w:color w:val="000000"/>
          <w:sz w:val="24"/>
          <w:u w:val="single"/>
        </w:rPr>
        <w:t xml:space="preserve">           </w:t>
      </w:r>
      <w:r>
        <w:rPr>
          <w:rFonts w:hint="eastAsia" w:ascii="宋体" w:hAnsi="宋体"/>
          <w:color w:val="000000"/>
          <w:sz w:val="24"/>
        </w:rPr>
        <w:t>（投标人全称），提交</w:t>
      </w:r>
      <w:r>
        <w:rPr>
          <w:rFonts w:hint="eastAsia" w:ascii="宋体" w:hAnsi="宋体"/>
          <w:color w:val="000000"/>
          <w:sz w:val="24"/>
          <w:lang w:val="en-US" w:eastAsia="zh-CN"/>
        </w:rPr>
        <w:t>此</w:t>
      </w:r>
      <w:r>
        <w:rPr>
          <w:rFonts w:hint="eastAsia" w:ascii="宋体" w:hAnsi="宋体"/>
          <w:color w:val="000000"/>
          <w:sz w:val="24"/>
        </w:rPr>
        <w:t>投标文件。</w:t>
      </w:r>
    </w:p>
    <w:p>
      <w:pPr>
        <w:spacing w:line="440" w:lineRule="exact"/>
        <w:ind w:firstLine="480" w:firstLineChars="200"/>
        <w:jc w:val="left"/>
        <w:rPr>
          <w:rFonts w:ascii="宋体" w:hAnsi="宋体"/>
          <w:color w:val="000000"/>
          <w:sz w:val="24"/>
        </w:rPr>
      </w:pPr>
      <w:r>
        <w:rPr>
          <w:rFonts w:hint="eastAsia" w:ascii="宋体" w:hAnsi="宋体"/>
          <w:color w:val="000000"/>
          <w:sz w:val="24"/>
        </w:rPr>
        <w:t>据此函，签字人兹宣布同意如下：</w:t>
      </w:r>
    </w:p>
    <w:p>
      <w:pPr>
        <w:spacing w:line="440" w:lineRule="exact"/>
        <w:ind w:firstLine="480" w:firstLineChars="200"/>
        <w:jc w:val="left"/>
        <w:rPr>
          <w:rFonts w:ascii="宋体" w:hAnsi="宋体"/>
          <w:color w:val="000000"/>
          <w:sz w:val="24"/>
        </w:rPr>
      </w:pPr>
      <w:r>
        <w:rPr>
          <w:rFonts w:hint="eastAsia" w:ascii="宋体" w:hAnsi="宋体"/>
          <w:color w:val="000000"/>
          <w:sz w:val="24"/>
        </w:rPr>
        <w:t>（1）按招标文件规定提供交付的服务的最终投标报价详见开标一览表，如我公司中标，我公司承诺愿意按招标文件规定交纳履约保证金和中标服务费。</w:t>
      </w:r>
    </w:p>
    <w:p>
      <w:pPr>
        <w:spacing w:line="440" w:lineRule="exact"/>
        <w:ind w:firstLine="480" w:firstLineChars="200"/>
        <w:jc w:val="left"/>
        <w:rPr>
          <w:rFonts w:ascii="宋体" w:hAnsi="宋体"/>
          <w:color w:val="000000"/>
          <w:sz w:val="24"/>
        </w:rPr>
      </w:pPr>
      <w:r>
        <w:rPr>
          <w:rFonts w:hint="eastAsia" w:ascii="宋体" w:hAnsi="宋体"/>
          <w:color w:val="000000"/>
          <w:sz w:val="24"/>
        </w:rPr>
        <w:t>（2）我方根据招标文件的规定，严格履行合同的责任和义务</w:t>
      </w:r>
      <w:r>
        <w:rPr>
          <w:rFonts w:ascii="宋体" w:hAnsi="宋体"/>
          <w:color w:val="000000"/>
          <w:sz w:val="24"/>
        </w:rPr>
        <w:t>,</w:t>
      </w:r>
      <w:r>
        <w:rPr>
          <w:rFonts w:hint="eastAsia" w:ascii="宋体" w:hAnsi="宋体"/>
          <w:color w:val="000000"/>
          <w:sz w:val="24"/>
        </w:rPr>
        <w:t>并保证于买方要求的日期内完成服务，并通过买方验收。</w:t>
      </w:r>
    </w:p>
    <w:p>
      <w:pPr>
        <w:spacing w:line="440" w:lineRule="exact"/>
        <w:ind w:firstLine="480" w:firstLineChars="200"/>
        <w:jc w:val="left"/>
        <w:rPr>
          <w:rFonts w:ascii="宋体" w:hAnsi="宋体"/>
          <w:color w:val="000000"/>
          <w:sz w:val="24"/>
        </w:rPr>
      </w:pPr>
      <w:r>
        <w:rPr>
          <w:rFonts w:hint="eastAsia" w:ascii="宋体" w:hAnsi="宋体"/>
          <w:color w:val="000000"/>
          <w:sz w:val="24"/>
        </w:rPr>
        <w:t>（3）我方承诺报价低于</w:t>
      </w:r>
      <w:r>
        <w:rPr>
          <w:rFonts w:ascii="宋体" w:hAnsi="宋体"/>
          <w:color w:val="000000"/>
          <w:sz w:val="24"/>
        </w:rPr>
        <w:t>同类服务的市场平均价格。</w:t>
      </w:r>
    </w:p>
    <w:p>
      <w:pPr>
        <w:spacing w:line="440" w:lineRule="exact"/>
        <w:ind w:firstLine="480" w:firstLineChars="200"/>
        <w:jc w:val="left"/>
        <w:rPr>
          <w:rFonts w:ascii="宋体" w:hAnsi="宋体"/>
          <w:color w:val="000000"/>
          <w:sz w:val="24"/>
        </w:rPr>
      </w:pPr>
      <w:r>
        <w:rPr>
          <w:rFonts w:hint="eastAsia" w:ascii="宋体" w:hAnsi="宋体"/>
          <w:color w:val="000000"/>
          <w:sz w:val="24"/>
        </w:rPr>
        <w:t>（4）我方已详细审核全部招标文件，包括招标文件修改书（如有），参考资料及有关附件，我方正式认可并遵守本次招标文件，并对招标文件各项条款（包括开标时间）、规定及要求均无异议。我方知道必须放弃提出含糊不清或误解的问题的权利。</w:t>
      </w:r>
    </w:p>
    <w:p>
      <w:pPr>
        <w:spacing w:line="440" w:lineRule="exact"/>
        <w:ind w:firstLine="480" w:firstLineChars="200"/>
        <w:jc w:val="left"/>
        <w:rPr>
          <w:rFonts w:ascii="宋体" w:hAnsi="宋体"/>
          <w:color w:val="000000"/>
          <w:sz w:val="24"/>
        </w:rPr>
      </w:pPr>
      <w:r>
        <w:rPr>
          <w:rFonts w:hint="eastAsia" w:ascii="宋体" w:hAnsi="宋体"/>
          <w:color w:val="000000"/>
          <w:sz w:val="24"/>
        </w:rPr>
        <w:t>（5）我方同意从招标文件规定的开标日期起遵循本投标文件，并在招标文件规定的投标有效期之前均具有约束力。</w:t>
      </w:r>
    </w:p>
    <w:p>
      <w:pPr>
        <w:spacing w:line="440" w:lineRule="exact"/>
        <w:ind w:firstLine="480" w:firstLineChars="200"/>
        <w:jc w:val="left"/>
        <w:rPr>
          <w:rFonts w:ascii="宋体" w:hAnsi="宋体"/>
          <w:color w:val="000000"/>
          <w:sz w:val="24"/>
        </w:rPr>
      </w:pPr>
      <w:r>
        <w:rPr>
          <w:rFonts w:hint="eastAsia" w:ascii="宋体" w:hAnsi="宋体"/>
          <w:color w:val="000000"/>
          <w:sz w:val="24"/>
        </w:rPr>
        <w:t>（6）我方承诺如投标保证金未在招标文件规定时间前到达贵方指定的账户，我方投标无效，由此产生的一切后果由我方承担；如果在开标后规定的投标有效期内撤回投标，贵方可不予退还我方的投标保证金。</w:t>
      </w:r>
    </w:p>
    <w:p>
      <w:pPr>
        <w:spacing w:line="440" w:lineRule="exact"/>
        <w:ind w:firstLine="480" w:firstLineChars="200"/>
        <w:jc w:val="left"/>
        <w:rPr>
          <w:rFonts w:ascii="宋体" w:hAnsi="宋体"/>
          <w:color w:val="000000"/>
          <w:sz w:val="24"/>
        </w:rPr>
      </w:pPr>
      <w:r>
        <w:rPr>
          <w:rFonts w:hint="eastAsia" w:ascii="宋体" w:hAnsi="宋体"/>
          <w:color w:val="000000"/>
          <w:sz w:val="24"/>
        </w:rPr>
        <w:t>（7）我方声明投标文件所提供的一切资料均真实无误、及时、有效。企业运营正常（</w:t>
      </w:r>
      <w:r>
        <w:rPr>
          <w:rFonts w:ascii="宋体" w:hAnsi="宋体"/>
          <w:color w:val="000000"/>
          <w:sz w:val="24"/>
        </w:rPr>
        <w:t>注册登记信息、年报信息</w:t>
      </w:r>
      <w:r>
        <w:rPr>
          <w:rFonts w:hint="eastAsia" w:ascii="宋体" w:hAnsi="宋体"/>
          <w:color w:val="000000"/>
          <w:sz w:val="24"/>
        </w:rPr>
        <w:t>可查）由于我方提供资料不实而造成的责任和后果由我方承担。我方同意按照贵方提出的要求，提供与投标有关的任何证据、数据或资料。</w:t>
      </w:r>
    </w:p>
    <w:p>
      <w:pPr>
        <w:spacing w:line="440" w:lineRule="exact"/>
        <w:ind w:firstLine="480" w:firstLineChars="200"/>
        <w:jc w:val="left"/>
        <w:rPr>
          <w:rFonts w:ascii="宋体" w:hAnsi="宋体"/>
          <w:color w:val="000000"/>
          <w:sz w:val="24"/>
        </w:rPr>
      </w:pPr>
      <w:r>
        <w:rPr>
          <w:rFonts w:hint="eastAsia" w:ascii="宋体" w:hAnsi="宋体"/>
          <w:color w:val="000000"/>
          <w:sz w:val="24"/>
        </w:rPr>
        <w:t>（8）我方完全理解最低投标报价不是中标的保证。</w:t>
      </w:r>
    </w:p>
    <w:p>
      <w:pPr>
        <w:spacing w:line="440" w:lineRule="exact"/>
        <w:ind w:firstLine="480" w:firstLineChars="200"/>
        <w:jc w:val="left"/>
        <w:rPr>
          <w:rFonts w:ascii="宋体" w:hAnsi="宋体"/>
          <w:color w:val="000000"/>
          <w:sz w:val="24"/>
        </w:rPr>
      </w:pPr>
      <w:r>
        <w:rPr>
          <w:rFonts w:hint="eastAsia" w:ascii="宋体" w:hAnsi="宋体"/>
          <w:color w:val="000000"/>
          <w:sz w:val="24"/>
        </w:rPr>
        <w:t>（9）我方同意招标文件规定的付款方式。</w:t>
      </w:r>
    </w:p>
    <w:p>
      <w:pPr>
        <w:spacing w:line="440" w:lineRule="exact"/>
        <w:ind w:firstLine="480" w:firstLineChars="200"/>
        <w:jc w:val="left"/>
        <w:rPr>
          <w:rFonts w:ascii="宋体" w:hAnsi="宋体"/>
          <w:color w:val="000000"/>
          <w:sz w:val="24"/>
          <w:u w:val="single"/>
        </w:rPr>
      </w:pPr>
      <w:r>
        <w:rPr>
          <w:rFonts w:hint="eastAsia" w:ascii="宋体" w:hAnsi="宋体"/>
          <w:color w:val="000000"/>
          <w:sz w:val="24"/>
        </w:rPr>
        <w:t>（10）与本投标有关的通讯地址：</w:t>
      </w:r>
      <w:r>
        <w:rPr>
          <w:rFonts w:hint="eastAsia" w:ascii="宋体" w:hAnsi="宋体"/>
          <w:color w:val="000000"/>
          <w:sz w:val="24"/>
          <w:u w:val="single"/>
        </w:rPr>
        <w:t xml:space="preserve">                                  </w:t>
      </w:r>
    </w:p>
    <w:p>
      <w:pPr>
        <w:spacing w:line="440" w:lineRule="exact"/>
        <w:ind w:firstLine="480" w:firstLineChars="200"/>
        <w:jc w:val="left"/>
        <w:rPr>
          <w:rFonts w:ascii="宋体" w:hAnsi="宋体"/>
          <w:color w:val="000000"/>
          <w:sz w:val="24"/>
          <w:u w:val="single"/>
        </w:rPr>
      </w:pPr>
      <w:r>
        <w:rPr>
          <w:rFonts w:hint="eastAsia" w:ascii="宋体" w:hAnsi="宋体"/>
          <w:color w:val="000000"/>
          <w:sz w:val="24"/>
        </w:rPr>
        <w:t>电    话：</w:t>
      </w:r>
      <w:r>
        <w:rPr>
          <w:rFonts w:hint="eastAsia" w:ascii="宋体" w:hAnsi="宋体"/>
          <w:color w:val="000000"/>
          <w:sz w:val="24"/>
          <w:u w:val="single"/>
        </w:rPr>
        <w:t xml:space="preserve">                      </w:t>
      </w:r>
      <w:r>
        <w:rPr>
          <w:rFonts w:hint="eastAsia" w:ascii="宋体" w:hAnsi="宋体"/>
          <w:color w:val="000000"/>
          <w:sz w:val="24"/>
        </w:rPr>
        <w:t>传    真：</w:t>
      </w:r>
      <w:r>
        <w:rPr>
          <w:rFonts w:hint="eastAsia" w:ascii="宋体" w:hAnsi="宋体"/>
          <w:color w:val="000000"/>
          <w:sz w:val="24"/>
          <w:u w:val="single"/>
        </w:rPr>
        <w:t xml:space="preserve">                 </w:t>
      </w:r>
    </w:p>
    <w:p>
      <w:pPr>
        <w:spacing w:line="440" w:lineRule="exact"/>
        <w:ind w:firstLine="480" w:firstLineChars="200"/>
        <w:jc w:val="left"/>
        <w:rPr>
          <w:rFonts w:ascii="宋体" w:hAnsi="宋体"/>
          <w:color w:val="000000"/>
          <w:sz w:val="24"/>
        </w:rPr>
      </w:pPr>
      <w:r>
        <w:rPr>
          <w:rFonts w:hint="eastAsia" w:ascii="宋体" w:hAnsi="宋体"/>
          <w:color w:val="000000"/>
          <w:sz w:val="24"/>
        </w:rPr>
        <w:t>投标人基本账户开户名：</w:t>
      </w:r>
      <w:r>
        <w:rPr>
          <w:rFonts w:hint="eastAsia" w:ascii="宋体" w:hAnsi="宋体"/>
          <w:color w:val="000000"/>
          <w:sz w:val="24"/>
          <w:u w:val="single"/>
        </w:rPr>
        <w:t xml:space="preserve">           </w:t>
      </w:r>
      <w:r>
        <w:rPr>
          <w:rFonts w:hint="eastAsia" w:ascii="宋体" w:hAnsi="宋体"/>
          <w:color w:val="000000"/>
          <w:sz w:val="24"/>
        </w:rPr>
        <w:t xml:space="preserve"> 账号：</w:t>
      </w:r>
      <w:r>
        <w:rPr>
          <w:rFonts w:hint="eastAsia" w:ascii="宋体" w:hAnsi="宋体"/>
          <w:color w:val="000000"/>
          <w:sz w:val="24"/>
          <w:u w:val="single"/>
        </w:rPr>
        <w:t xml:space="preserve">            </w:t>
      </w:r>
      <w:r>
        <w:rPr>
          <w:rFonts w:hint="eastAsia" w:ascii="宋体" w:hAnsi="宋体"/>
          <w:color w:val="000000"/>
          <w:sz w:val="24"/>
        </w:rPr>
        <w:t xml:space="preserve"> 开户行：</w:t>
      </w:r>
      <w:r>
        <w:rPr>
          <w:rFonts w:hint="eastAsia" w:ascii="宋体" w:hAnsi="宋体"/>
          <w:color w:val="000000"/>
          <w:sz w:val="24"/>
          <w:u w:val="single"/>
        </w:rPr>
        <w:t xml:space="preserve">            </w:t>
      </w:r>
    </w:p>
    <w:p>
      <w:pPr>
        <w:spacing w:line="440" w:lineRule="exact"/>
        <w:ind w:firstLine="480" w:firstLineChars="200"/>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u w:val="single"/>
        </w:rPr>
        <w:t xml:space="preserve">                     </w:t>
      </w:r>
    </w:p>
    <w:p>
      <w:pPr>
        <w:tabs>
          <w:tab w:val="left" w:pos="630"/>
        </w:tabs>
        <w:spacing w:line="440" w:lineRule="exact"/>
        <w:ind w:firstLine="480" w:firstLineChars="200"/>
        <w:jc w:val="left"/>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 xml:space="preserve"> </w:t>
      </w:r>
    </w:p>
    <w:p>
      <w:pPr>
        <w:pStyle w:val="5"/>
        <w:numPr>
          <w:ilvl w:val="1"/>
          <w:numId w:val="0"/>
        </w:numPr>
        <w:spacing w:line="400" w:lineRule="exact"/>
        <w:jc w:val="center"/>
        <w:rPr>
          <w:rFonts w:ascii="宋体" w:eastAsia="宋体"/>
          <w:b/>
          <w:bCs/>
          <w:color w:val="000000"/>
          <w:sz w:val="28"/>
          <w:szCs w:val="28"/>
        </w:rPr>
      </w:pPr>
      <w:r>
        <w:rPr>
          <w:color w:val="000000"/>
        </w:rPr>
        <w:br w:type="page"/>
      </w:r>
      <w:bookmarkStart w:id="8" w:name="_Toc339465084"/>
      <w:bookmarkStart w:id="9" w:name="_Toc78816017"/>
      <w:bookmarkStart w:id="10" w:name="_Toc330460008"/>
      <w:bookmarkStart w:id="11" w:name="_Toc340998200"/>
      <w:bookmarkStart w:id="12" w:name="_Toc339293856"/>
      <w:bookmarkStart w:id="13" w:name="_Toc371581350"/>
      <w:r>
        <w:rPr>
          <w:rFonts w:hint="eastAsia" w:ascii="宋体" w:eastAsia="宋体" w:cs="宋体"/>
          <w:b/>
          <w:bCs/>
          <w:color w:val="000000"/>
          <w:sz w:val="28"/>
          <w:szCs w:val="28"/>
        </w:rPr>
        <w:t>（二）投标一览表</w:t>
      </w:r>
      <w:bookmarkEnd w:id="8"/>
      <w:bookmarkEnd w:id="9"/>
      <w:bookmarkEnd w:id="10"/>
      <w:bookmarkEnd w:id="11"/>
      <w:bookmarkEnd w:id="12"/>
      <w:bookmarkEnd w:id="13"/>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color w:val="000000"/>
                <w:sz w:val="24"/>
              </w:rPr>
            </w:pPr>
            <w:r>
              <w:rPr>
                <w:rFonts w:hint="eastAsia" w:ascii="宋体" w:hAnsi="宋体"/>
                <w:b/>
                <w:color w:val="000000"/>
                <w:sz w:val="24"/>
              </w:rPr>
              <w:t>项目名称</w:t>
            </w:r>
          </w:p>
          <w:p>
            <w:pPr>
              <w:widowControl/>
              <w:spacing w:line="360" w:lineRule="exact"/>
              <w:jc w:val="center"/>
              <w:rPr>
                <w:rFonts w:ascii="宋体" w:hAnsi="宋体"/>
                <w:b/>
                <w:color w:val="000000"/>
                <w:sz w:val="24"/>
              </w:rPr>
            </w:pPr>
            <w:r>
              <w:rPr>
                <w:rFonts w:hint="eastAsia" w:ascii="宋体" w:hAnsi="宋体"/>
                <w:b/>
                <w:color w:val="000000"/>
                <w:sz w:val="24"/>
              </w:rPr>
              <w:t>编号</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Cs/>
                <w:color w:val="000000"/>
                <w:sz w:val="24"/>
                <w:u w:val="single"/>
                <w:lang w:eastAsia="zh-CN"/>
              </w:rPr>
            </w:pPr>
            <w:r>
              <w:rPr>
                <w:rFonts w:hint="eastAsia" w:ascii="宋体" w:hAnsi="宋体"/>
                <w:b/>
                <w:color w:val="000000"/>
                <w:sz w:val="24"/>
                <w:lang w:eastAsia="zh-CN"/>
              </w:rPr>
              <w:t>安徽省中西医结合医院房屋安全性鉴定技术服务项目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471" w:type="dxa"/>
            <w:tcBorders>
              <w:top w:val="nil"/>
            </w:tcBorders>
            <w:noWrap w:val="0"/>
            <w:vAlign w:val="center"/>
          </w:tcPr>
          <w:p>
            <w:pPr>
              <w:spacing w:line="360" w:lineRule="exact"/>
              <w:jc w:val="center"/>
              <w:rPr>
                <w:rFonts w:ascii="宋体" w:hAnsi="宋体"/>
                <w:b/>
                <w:color w:val="000000"/>
                <w:sz w:val="24"/>
              </w:rPr>
            </w:pPr>
            <w:r>
              <w:rPr>
                <w:rFonts w:hint="eastAsia" w:ascii="宋体" w:hAnsi="宋体"/>
                <w:b/>
                <w:color w:val="000000"/>
                <w:sz w:val="24"/>
              </w:rPr>
              <w:t>投标人全称</w:t>
            </w:r>
          </w:p>
        </w:tc>
        <w:tc>
          <w:tcPr>
            <w:tcW w:w="6667" w:type="dxa"/>
            <w:tcBorders>
              <w:top w:val="nil"/>
            </w:tcBorders>
            <w:noWrap w:val="0"/>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471" w:type="dxa"/>
            <w:tcBorders>
              <w:top w:val="nil"/>
            </w:tcBorders>
            <w:noWrap w:val="0"/>
            <w:vAlign w:val="center"/>
          </w:tcPr>
          <w:p>
            <w:pPr>
              <w:spacing w:line="360" w:lineRule="exact"/>
              <w:jc w:val="center"/>
              <w:rPr>
                <w:rFonts w:ascii="宋体" w:hAnsi="宋体"/>
                <w:b/>
                <w:color w:val="000000"/>
                <w:sz w:val="24"/>
              </w:rPr>
            </w:pPr>
            <w:r>
              <w:rPr>
                <w:rFonts w:hint="eastAsia" w:ascii="宋体" w:hAnsi="宋体"/>
                <w:b/>
                <w:color w:val="000000"/>
                <w:sz w:val="24"/>
              </w:rPr>
              <w:t>投标范围</w:t>
            </w:r>
          </w:p>
        </w:tc>
        <w:tc>
          <w:tcPr>
            <w:tcW w:w="6667" w:type="dxa"/>
            <w:tcBorders>
              <w:top w:val="nil"/>
            </w:tcBorders>
            <w:noWrap w:val="0"/>
            <w:vAlign w:val="center"/>
          </w:tcPr>
          <w:p>
            <w:pPr>
              <w:widowControl/>
              <w:spacing w:line="360" w:lineRule="exact"/>
              <w:rPr>
                <w:rFonts w:ascii="宋体" w:hAnsi="宋体"/>
                <w:b/>
                <w:color w:val="000000"/>
                <w:sz w:val="24"/>
              </w:rPr>
            </w:pPr>
            <w:r>
              <w:rPr>
                <w:rFonts w:hint="eastAsia" w:ascii="宋体" w:hAnsi="宋体"/>
                <w:color w:val="000000"/>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color w:val="000000"/>
                <w:sz w:val="24"/>
              </w:rPr>
            </w:pPr>
            <w:r>
              <w:rPr>
                <w:rFonts w:hint="eastAsia" w:ascii="宋体" w:hAnsi="宋体"/>
                <w:b/>
                <w:color w:val="000000"/>
                <w:sz w:val="24"/>
              </w:rPr>
              <w:t>最终投标报价</w:t>
            </w:r>
          </w:p>
          <w:p>
            <w:pPr>
              <w:spacing w:line="360" w:lineRule="exact"/>
              <w:jc w:val="center"/>
              <w:rPr>
                <w:rFonts w:ascii="宋体" w:hAnsi="宋体"/>
                <w:b/>
                <w:color w:val="000000"/>
                <w:sz w:val="24"/>
              </w:rPr>
            </w:pPr>
            <w:r>
              <w:rPr>
                <w:rFonts w:hint="eastAsia" w:ascii="宋体" w:hAnsi="宋体"/>
                <w:b/>
                <w:color w:val="000000"/>
                <w:sz w:val="24"/>
              </w:rPr>
              <w:t>（人民币）</w:t>
            </w:r>
          </w:p>
        </w:tc>
        <w:tc>
          <w:tcPr>
            <w:tcW w:w="6667" w:type="dxa"/>
            <w:tcBorders>
              <w:top w:val="nil"/>
            </w:tcBorders>
            <w:noWrap w:val="0"/>
            <w:vAlign w:val="center"/>
          </w:tcPr>
          <w:p>
            <w:pPr>
              <w:spacing w:line="360" w:lineRule="auto"/>
              <w:ind w:right="-670"/>
              <w:rPr>
                <w:rFonts w:hint="eastAsia" w:ascii="宋体" w:hAnsi="宋体"/>
                <w:color w:val="000000"/>
                <w:sz w:val="24"/>
                <w:u w:val="single"/>
              </w:rPr>
            </w:pPr>
            <w:r>
              <w:rPr>
                <w:rFonts w:hint="eastAsia" w:ascii="宋体" w:hAnsi="宋体"/>
                <w:color w:val="000000"/>
                <w:sz w:val="24"/>
              </w:rPr>
              <w:t>大写：</w:t>
            </w:r>
            <w:r>
              <w:rPr>
                <w:rFonts w:hint="eastAsia" w:ascii="宋体" w:hAnsi="宋体"/>
                <w:color w:val="000000"/>
                <w:sz w:val="24"/>
                <w:u w:val="single"/>
              </w:rPr>
              <w:t xml:space="preserve">           </w:t>
            </w:r>
          </w:p>
          <w:p>
            <w:pPr>
              <w:spacing w:line="360" w:lineRule="auto"/>
              <w:ind w:right="-670"/>
              <w:rPr>
                <w:rFonts w:ascii="宋体" w:hAnsi="宋体"/>
                <w:color w:val="000000"/>
                <w:sz w:val="24"/>
              </w:rPr>
            </w:pPr>
            <w:r>
              <w:rPr>
                <w:rFonts w:hint="eastAsia" w:ascii="宋体" w:hAnsi="宋体"/>
                <w:color w:val="000000"/>
                <w:sz w:val="24"/>
              </w:rPr>
              <w:t>小写：</w:t>
            </w:r>
            <w:r>
              <w:rPr>
                <w:rFonts w:hint="eastAsia" w:ascii="宋体" w:hAnsi="宋体"/>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color w:val="000000"/>
                <w:sz w:val="24"/>
              </w:rPr>
            </w:pPr>
            <w:r>
              <w:rPr>
                <w:rFonts w:hint="eastAsia" w:ascii="宋体" w:hAnsi="宋体"/>
                <w:b/>
                <w:color w:val="000000"/>
                <w:sz w:val="24"/>
              </w:rPr>
              <w:t>是否响应招标文件</w:t>
            </w:r>
            <w:r>
              <w:rPr>
                <w:rFonts w:hint="eastAsia" w:ascii="宋体" w:hAnsi="宋体"/>
                <w:b/>
                <w:color w:val="000000"/>
                <w:sz w:val="24"/>
                <w:lang w:val="en-US" w:eastAsia="zh-CN"/>
              </w:rPr>
              <w:t>工期</w:t>
            </w:r>
            <w:r>
              <w:rPr>
                <w:rFonts w:hint="eastAsia" w:ascii="宋体" w:hAnsi="宋体"/>
                <w:b/>
                <w:color w:val="000000"/>
                <w:sz w:val="24"/>
              </w:rPr>
              <w:t>要求</w:t>
            </w:r>
          </w:p>
        </w:tc>
        <w:tc>
          <w:tcPr>
            <w:tcW w:w="6667" w:type="dxa"/>
            <w:tcBorders>
              <w:top w:val="nil"/>
            </w:tcBorders>
            <w:noWrap w:val="0"/>
            <w:vAlign w:val="center"/>
          </w:tcPr>
          <w:p>
            <w:pPr>
              <w:spacing w:line="360" w:lineRule="auto"/>
              <w:ind w:right="-670"/>
              <w:rPr>
                <w:rFonts w:ascii="宋体" w:hAnsi="宋体"/>
                <w:color w:val="000000"/>
                <w:sz w:val="18"/>
                <w:szCs w:val="18"/>
              </w:rPr>
            </w:pPr>
          </w:p>
          <w:p>
            <w:pPr>
              <w:spacing w:line="360" w:lineRule="auto"/>
              <w:ind w:right="-670"/>
              <w:rPr>
                <w:rFonts w:ascii="宋体" w:hAnsi="宋体"/>
                <w:color w:val="000000"/>
                <w:sz w:val="18"/>
                <w:szCs w:val="18"/>
              </w:rPr>
            </w:pPr>
          </w:p>
          <w:p>
            <w:pPr>
              <w:spacing w:line="360" w:lineRule="auto"/>
              <w:ind w:right="-670"/>
              <w:rPr>
                <w:rFonts w:ascii="宋体" w:hAnsi="宋体"/>
                <w:color w:val="000000"/>
                <w:sz w:val="18"/>
                <w:szCs w:val="18"/>
              </w:rPr>
            </w:pPr>
            <w:r>
              <w:rPr>
                <w:rFonts w:hint="eastAsia" w:ascii="宋体" w:hAnsi="宋体"/>
                <w:color w:val="000000"/>
                <w:sz w:val="18"/>
                <w:szCs w:val="18"/>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7" w:hRule="atLeast"/>
          <w:jc w:val="center"/>
        </w:trPr>
        <w:tc>
          <w:tcPr>
            <w:tcW w:w="2471" w:type="dxa"/>
            <w:tcBorders>
              <w:top w:val="nil"/>
            </w:tcBorders>
            <w:noWrap w:val="0"/>
            <w:vAlign w:val="center"/>
          </w:tcPr>
          <w:p>
            <w:pPr>
              <w:spacing w:line="360" w:lineRule="auto"/>
              <w:jc w:val="center"/>
              <w:rPr>
                <w:rFonts w:ascii="宋体" w:hAnsi="宋体"/>
                <w:b/>
                <w:color w:val="000000"/>
                <w:sz w:val="24"/>
              </w:rPr>
            </w:pPr>
            <w:r>
              <w:rPr>
                <w:rFonts w:hint="eastAsia" w:ascii="宋体" w:hAnsi="宋体"/>
                <w:b/>
                <w:color w:val="000000"/>
                <w:sz w:val="24"/>
              </w:rPr>
              <w:t>备注</w:t>
            </w:r>
          </w:p>
        </w:tc>
        <w:tc>
          <w:tcPr>
            <w:tcW w:w="6667" w:type="dxa"/>
            <w:tcBorders>
              <w:top w:val="nil"/>
            </w:tcBorders>
            <w:noWrap w:val="0"/>
            <w:vAlign w:val="center"/>
          </w:tcPr>
          <w:p>
            <w:pPr>
              <w:spacing w:line="360" w:lineRule="auto"/>
              <w:jc w:val="left"/>
              <w:rPr>
                <w:rFonts w:ascii="宋体" w:hAnsi="宋体"/>
                <w:color w:val="000000"/>
                <w:sz w:val="24"/>
                <w:szCs w:val="28"/>
              </w:rPr>
            </w:pPr>
          </w:p>
        </w:tc>
      </w:tr>
    </w:tbl>
    <w:p>
      <w:pPr>
        <w:spacing w:line="360" w:lineRule="auto"/>
        <w:rPr>
          <w:rFonts w:hint="eastAsia" w:ascii="宋体" w:hAnsi="宋体"/>
          <w:b/>
          <w:bCs/>
          <w:sz w:val="24"/>
          <w:szCs w:val="28"/>
        </w:rPr>
      </w:pPr>
    </w:p>
    <w:p>
      <w:pPr>
        <w:spacing w:line="360" w:lineRule="auto"/>
        <w:rPr>
          <w:rFonts w:ascii="宋体" w:hAnsi="宋体"/>
          <w:b/>
          <w:bCs/>
          <w:sz w:val="24"/>
          <w:szCs w:val="28"/>
          <w:u w:val="single"/>
        </w:rPr>
      </w:pPr>
      <w:r>
        <w:rPr>
          <w:rFonts w:hint="eastAsia" w:ascii="宋体" w:hAnsi="宋体"/>
          <w:b/>
          <w:bCs/>
          <w:sz w:val="24"/>
          <w:szCs w:val="28"/>
        </w:rPr>
        <w:t>电子签章：</w:t>
      </w:r>
      <w:r>
        <w:rPr>
          <w:rFonts w:hint="eastAsia" w:ascii="宋体" w:hAnsi="宋体"/>
          <w:b/>
          <w:bCs/>
          <w:sz w:val="24"/>
          <w:szCs w:val="28"/>
          <w:u w:val="single"/>
        </w:rPr>
        <w:t xml:space="preserve">                    </w:t>
      </w:r>
    </w:p>
    <w:p>
      <w:pPr>
        <w:spacing w:line="360" w:lineRule="auto"/>
        <w:rPr>
          <w:rFonts w:hint="eastAsia" w:ascii="宋体" w:hAnsi="宋体"/>
          <w:b/>
          <w:color w:val="000000"/>
          <w:sz w:val="24"/>
        </w:rPr>
      </w:pPr>
      <w:r>
        <w:rPr>
          <w:rFonts w:hint="eastAsia" w:ascii="宋体" w:hAnsi="宋体"/>
          <w:b/>
          <w:color w:val="000000"/>
          <w:sz w:val="24"/>
        </w:rPr>
        <w:t>备注：</w:t>
      </w:r>
    </w:p>
    <w:p>
      <w:pPr>
        <w:spacing w:line="360" w:lineRule="auto"/>
        <w:rPr>
          <w:rFonts w:ascii="宋体" w:hAnsi="宋体"/>
          <w:b/>
          <w:color w:val="000000"/>
          <w:sz w:val="24"/>
        </w:rPr>
      </w:pPr>
      <w:r>
        <w:rPr>
          <w:rFonts w:hint="eastAsia" w:ascii="宋体" w:hAnsi="宋体"/>
          <w:b/>
          <w:color w:val="000000"/>
          <w:sz w:val="24"/>
        </w:rPr>
        <w:t>1、此表用于开标会唱标之用。</w:t>
      </w:r>
    </w:p>
    <w:p>
      <w:pPr>
        <w:spacing w:line="360" w:lineRule="auto"/>
        <w:rPr>
          <w:rFonts w:ascii="宋体" w:hAnsi="宋体"/>
          <w:b/>
          <w:color w:val="000000"/>
          <w:sz w:val="24"/>
        </w:rPr>
      </w:pPr>
      <w:r>
        <w:rPr>
          <w:rFonts w:hint="eastAsia" w:ascii="宋体" w:hAnsi="宋体"/>
          <w:b/>
          <w:color w:val="000000"/>
          <w:sz w:val="24"/>
        </w:rPr>
        <w:t>2、表中最终投标报价即为优惠后报价，并作为评审及定标依据。任何有选择或有条件的最终投标报价，或者表中某一包填写多个报价，均为无效报价。</w:t>
      </w:r>
    </w:p>
    <w:p>
      <w:pPr>
        <w:adjustRightInd w:val="0"/>
        <w:snapToGrid w:val="0"/>
        <w:spacing w:line="360" w:lineRule="auto"/>
        <w:rPr>
          <w:rFonts w:ascii="宋体"/>
          <w:color w:val="000000"/>
          <w:sz w:val="24"/>
          <w:u w:val="single"/>
        </w:rPr>
      </w:pPr>
    </w:p>
    <w:p>
      <w:pPr>
        <w:adjustRightInd w:val="0"/>
        <w:snapToGrid w:val="0"/>
        <w:spacing w:before="48" w:beforeLines="20" w:after="48" w:afterLines="20" w:line="540" w:lineRule="exact"/>
        <w:jc w:val="center"/>
        <w:outlineLvl w:val="1"/>
        <w:rPr>
          <w:rFonts w:hint="eastAsia" w:ascii="宋体" w:hAnsi="宋体" w:eastAsia="宋体"/>
          <w:bCs/>
          <w:sz w:val="28"/>
          <w:szCs w:val="22"/>
          <w:lang w:eastAsia="zh-CN"/>
        </w:rPr>
      </w:pPr>
      <w:r>
        <w:rPr>
          <w:rFonts w:ascii="宋体"/>
          <w:color w:val="000000"/>
          <w:sz w:val="24"/>
          <w:u w:val="single"/>
        </w:rPr>
        <w:br w:type="page"/>
      </w:r>
      <w:r>
        <w:rPr>
          <w:rFonts w:hint="eastAsia" w:ascii="宋体" w:cs="宋体"/>
          <w:b/>
          <w:bCs/>
          <w:color w:val="000000"/>
          <w:sz w:val="28"/>
          <w:szCs w:val="28"/>
        </w:rPr>
        <w:t>（三）</w:t>
      </w:r>
      <w:bookmarkStart w:id="14" w:name="_Toc339293858"/>
      <w:bookmarkStart w:id="15" w:name="_Toc330460010"/>
      <w:bookmarkStart w:id="16" w:name="_Toc340998202"/>
      <w:bookmarkStart w:id="17" w:name="_Toc339465086"/>
      <w:bookmarkStart w:id="18" w:name="_Toc371581352"/>
      <w:r>
        <w:rPr>
          <w:rFonts w:hint="eastAsia" w:ascii="宋体" w:cs="宋体"/>
          <w:b/>
          <w:bCs/>
          <w:color w:val="000000"/>
          <w:sz w:val="28"/>
          <w:szCs w:val="28"/>
          <w:lang w:val="en-US" w:eastAsia="zh-CN"/>
        </w:rPr>
        <w:t>分项报价表</w:t>
      </w:r>
    </w:p>
    <w:p>
      <w:pPr>
        <w:pStyle w:val="6"/>
        <w:spacing w:line="360" w:lineRule="auto"/>
        <w:rPr>
          <w:rFonts w:hAnsi="宋体"/>
          <w:b/>
          <w:bCs/>
          <w:color w:val="000000"/>
          <w:sz w:val="24"/>
          <w:szCs w:val="24"/>
        </w:rPr>
      </w:pPr>
      <w:r>
        <w:rPr>
          <w:rFonts w:hint="eastAsia" w:hAnsi="宋体"/>
          <w:b/>
          <w:bCs/>
          <w:color w:val="000000"/>
          <w:sz w:val="24"/>
          <w:szCs w:val="24"/>
        </w:rPr>
        <w:t>项目名称：</w:t>
      </w:r>
      <w:r>
        <w:rPr>
          <w:rFonts w:hAnsi="宋体"/>
          <w:b/>
          <w:bCs/>
          <w:color w:val="000000"/>
          <w:sz w:val="24"/>
          <w:szCs w:val="24"/>
        </w:rPr>
        <w:t>_______________________</w:t>
      </w:r>
    </w:p>
    <w:p>
      <w:pPr>
        <w:pStyle w:val="6"/>
        <w:spacing w:line="360" w:lineRule="auto"/>
        <w:rPr>
          <w:rFonts w:hAnsi="宋体"/>
          <w:b/>
          <w:bCs/>
          <w:color w:val="000000"/>
          <w:sz w:val="24"/>
          <w:szCs w:val="24"/>
        </w:rPr>
      </w:pPr>
      <w:r>
        <w:rPr>
          <w:rFonts w:hint="eastAsia" w:hAnsi="宋体"/>
          <w:b/>
          <w:bCs/>
          <w:color w:val="000000"/>
          <w:sz w:val="24"/>
          <w:szCs w:val="24"/>
        </w:rPr>
        <w:t>项目编号</w:t>
      </w:r>
      <w:r>
        <w:rPr>
          <w:rFonts w:hAnsi="宋体"/>
          <w:b/>
          <w:bCs/>
          <w:color w:val="000000"/>
          <w:sz w:val="24"/>
          <w:szCs w:val="24"/>
        </w:rPr>
        <w:t>: _______________________</w:t>
      </w:r>
    </w:p>
    <w:p>
      <w:pPr>
        <w:spacing w:line="360" w:lineRule="auto"/>
        <w:jc w:val="center"/>
        <w:rPr>
          <w:rFonts w:hint="eastAsia" w:ascii="宋体" w:hAnsi="宋体" w:cs="宋体"/>
          <w:b/>
          <w:color w:val="000000"/>
          <w:sz w:val="24"/>
        </w:rPr>
      </w:pPr>
    </w:p>
    <w:tbl>
      <w:tblPr>
        <w:tblStyle w:val="14"/>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300"/>
        <w:gridCol w:w="1440"/>
        <w:gridCol w:w="1800"/>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0" w:type="dxa"/>
            <w:noWrap w:val="0"/>
            <w:vAlign w:val="center"/>
          </w:tcPr>
          <w:p>
            <w:pPr>
              <w:spacing w:line="360" w:lineRule="auto"/>
              <w:rPr>
                <w:rFonts w:ascii="宋体" w:hAnsi="宋体"/>
                <w:b/>
                <w:color w:val="000000"/>
                <w:sz w:val="24"/>
              </w:rPr>
            </w:pPr>
            <w:r>
              <w:rPr>
                <w:rFonts w:hint="eastAsia" w:ascii="宋体" w:hAnsi="宋体"/>
                <w:b/>
                <w:color w:val="000000"/>
                <w:sz w:val="24"/>
              </w:rPr>
              <w:t>序号</w:t>
            </w:r>
          </w:p>
        </w:tc>
        <w:tc>
          <w:tcPr>
            <w:tcW w:w="3300" w:type="dxa"/>
            <w:noWrap w:val="0"/>
            <w:vAlign w:val="center"/>
          </w:tcPr>
          <w:p>
            <w:pPr>
              <w:spacing w:line="360" w:lineRule="auto"/>
              <w:jc w:val="center"/>
              <w:rPr>
                <w:rFonts w:ascii="宋体" w:hAnsi="宋体"/>
                <w:b/>
                <w:color w:val="000000"/>
                <w:sz w:val="24"/>
              </w:rPr>
            </w:pPr>
            <w:r>
              <w:rPr>
                <w:rFonts w:hint="eastAsia" w:ascii="宋体" w:hAnsi="宋体"/>
                <w:b/>
                <w:color w:val="000000"/>
                <w:sz w:val="24"/>
              </w:rPr>
              <w:t>服务内容</w:t>
            </w:r>
          </w:p>
        </w:tc>
        <w:tc>
          <w:tcPr>
            <w:tcW w:w="1440" w:type="dxa"/>
            <w:noWrap w:val="0"/>
            <w:vAlign w:val="center"/>
          </w:tcPr>
          <w:p>
            <w:pPr>
              <w:spacing w:line="360" w:lineRule="auto"/>
              <w:jc w:val="center"/>
              <w:rPr>
                <w:rFonts w:ascii="宋体" w:hAnsi="宋体"/>
                <w:b/>
                <w:color w:val="000000"/>
                <w:sz w:val="24"/>
              </w:rPr>
            </w:pPr>
            <w:r>
              <w:rPr>
                <w:rFonts w:hint="eastAsia" w:ascii="宋体" w:hAnsi="宋体"/>
                <w:b/>
                <w:color w:val="000000"/>
                <w:sz w:val="24"/>
              </w:rPr>
              <w:t>数量</w:t>
            </w:r>
          </w:p>
        </w:tc>
        <w:tc>
          <w:tcPr>
            <w:tcW w:w="1800" w:type="dxa"/>
            <w:noWrap w:val="0"/>
            <w:vAlign w:val="center"/>
          </w:tcPr>
          <w:p>
            <w:pPr>
              <w:spacing w:line="360" w:lineRule="auto"/>
              <w:jc w:val="center"/>
              <w:rPr>
                <w:rFonts w:ascii="宋体" w:hAnsi="宋体"/>
                <w:b/>
                <w:color w:val="000000"/>
                <w:sz w:val="24"/>
              </w:rPr>
            </w:pPr>
            <w:r>
              <w:rPr>
                <w:rFonts w:hint="eastAsia" w:ascii="宋体" w:hAnsi="宋体"/>
                <w:b/>
                <w:color w:val="000000"/>
                <w:sz w:val="24"/>
              </w:rPr>
              <w:t>单价</w:t>
            </w:r>
          </w:p>
        </w:tc>
        <w:tc>
          <w:tcPr>
            <w:tcW w:w="1664" w:type="dxa"/>
            <w:noWrap w:val="0"/>
            <w:vAlign w:val="center"/>
          </w:tcPr>
          <w:p>
            <w:pPr>
              <w:spacing w:line="360" w:lineRule="auto"/>
              <w:jc w:val="center"/>
              <w:rPr>
                <w:rFonts w:ascii="宋体" w:hAnsi="宋体"/>
                <w:b/>
                <w:color w:val="000000"/>
                <w:sz w:val="24"/>
              </w:rPr>
            </w:pPr>
            <w:r>
              <w:rPr>
                <w:rFonts w:hint="eastAsia" w:ascii="宋体" w:hAnsi="宋体"/>
                <w:b/>
                <w:color w:val="000000"/>
                <w:sz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noWrap w:val="0"/>
            <w:vAlign w:val="top"/>
          </w:tcPr>
          <w:p>
            <w:pPr>
              <w:spacing w:line="360" w:lineRule="auto"/>
              <w:jc w:val="center"/>
              <w:rPr>
                <w:rFonts w:ascii="宋体" w:hAnsi="宋体"/>
                <w:color w:val="000000"/>
                <w:sz w:val="24"/>
              </w:rPr>
            </w:pPr>
            <w:r>
              <w:rPr>
                <w:rFonts w:hint="eastAsia" w:ascii="宋体" w:hAnsi="宋体"/>
                <w:color w:val="000000"/>
                <w:sz w:val="24"/>
              </w:rPr>
              <w:t>1</w:t>
            </w:r>
          </w:p>
        </w:tc>
        <w:tc>
          <w:tcPr>
            <w:tcW w:w="3300" w:type="dxa"/>
            <w:noWrap w:val="0"/>
            <w:vAlign w:val="top"/>
          </w:tcPr>
          <w:p>
            <w:pPr>
              <w:spacing w:line="360" w:lineRule="auto"/>
              <w:rPr>
                <w:rFonts w:ascii="宋体" w:hAnsi="宋体"/>
                <w:color w:val="000000"/>
                <w:sz w:val="24"/>
              </w:rPr>
            </w:pPr>
          </w:p>
        </w:tc>
        <w:tc>
          <w:tcPr>
            <w:tcW w:w="1440" w:type="dxa"/>
            <w:noWrap w:val="0"/>
            <w:vAlign w:val="top"/>
          </w:tcPr>
          <w:p>
            <w:pPr>
              <w:spacing w:line="360" w:lineRule="auto"/>
              <w:rPr>
                <w:rFonts w:ascii="宋体" w:hAnsi="宋体"/>
                <w:color w:val="000000"/>
                <w:sz w:val="24"/>
              </w:rPr>
            </w:pPr>
          </w:p>
        </w:tc>
        <w:tc>
          <w:tcPr>
            <w:tcW w:w="1800" w:type="dxa"/>
            <w:noWrap w:val="0"/>
            <w:vAlign w:val="top"/>
          </w:tcPr>
          <w:p>
            <w:pPr>
              <w:spacing w:line="360" w:lineRule="auto"/>
              <w:jc w:val="center"/>
              <w:rPr>
                <w:rFonts w:ascii="宋体" w:hAnsi="宋体"/>
                <w:color w:val="000000"/>
                <w:sz w:val="24"/>
              </w:rPr>
            </w:pPr>
          </w:p>
        </w:tc>
        <w:tc>
          <w:tcPr>
            <w:tcW w:w="1664" w:type="dxa"/>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top"/>
          </w:tcPr>
          <w:p>
            <w:pPr>
              <w:spacing w:line="360" w:lineRule="auto"/>
              <w:jc w:val="center"/>
              <w:rPr>
                <w:rFonts w:ascii="宋体" w:hAnsi="宋体"/>
                <w:color w:val="000000"/>
                <w:sz w:val="24"/>
              </w:rPr>
            </w:pPr>
            <w:r>
              <w:rPr>
                <w:rFonts w:hint="eastAsia" w:ascii="宋体" w:hAnsi="宋体"/>
                <w:color w:val="000000"/>
                <w:sz w:val="24"/>
              </w:rPr>
              <w:t>2</w:t>
            </w:r>
          </w:p>
        </w:tc>
        <w:tc>
          <w:tcPr>
            <w:tcW w:w="3300" w:type="dxa"/>
            <w:noWrap w:val="0"/>
            <w:vAlign w:val="top"/>
          </w:tcPr>
          <w:p>
            <w:pPr>
              <w:spacing w:line="360" w:lineRule="auto"/>
              <w:rPr>
                <w:rFonts w:ascii="宋体" w:hAnsi="宋体"/>
                <w:color w:val="000000"/>
                <w:sz w:val="24"/>
              </w:rPr>
            </w:pPr>
          </w:p>
        </w:tc>
        <w:tc>
          <w:tcPr>
            <w:tcW w:w="1440" w:type="dxa"/>
            <w:noWrap w:val="0"/>
            <w:vAlign w:val="top"/>
          </w:tcPr>
          <w:p>
            <w:pPr>
              <w:spacing w:line="360" w:lineRule="auto"/>
              <w:rPr>
                <w:rFonts w:ascii="宋体" w:hAnsi="宋体"/>
                <w:color w:val="000000"/>
                <w:sz w:val="24"/>
              </w:rPr>
            </w:pPr>
          </w:p>
        </w:tc>
        <w:tc>
          <w:tcPr>
            <w:tcW w:w="1800" w:type="dxa"/>
            <w:noWrap w:val="0"/>
            <w:vAlign w:val="top"/>
          </w:tcPr>
          <w:p>
            <w:pPr>
              <w:spacing w:line="360" w:lineRule="auto"/>
              <w:jc w:val="center"/>
              <w:rPr>
                <w:rFonts w:ascii="宋体" w:hAnsi="宋体"/>
                <w:color w:val="000000"/>
                <w:sz w:val="24"/>
              </w:rPr>
            </w:pPr>
          </w:p>
        </w:tc>
        <w:tc>
          <w:tcPr>
            <w:tcW w:w="1664" w:type="dxa"/>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top"/>
          </w:tcPr>
          <w:p>
            <w:pPr>
              <w:spacing w:line="360" w:lineRule="auto"/>
              <w:jc w:val="center"/>
              <w:rPr>
                <w:rFonts w:ascii="宋体" w:hAnsi="宋体"/>
                <w:color w:val="000000"/>
                <w:sz w:val="24"/>
              </w:rPr>
            </w:pPr>
            <w:r>
              <w:rPr>
                <w:rFonts w:hint="eastAsia" w:ascii="宋体" w:hAnsi="宋体"/>
                <w:color w:val="000000"/>
                <w:sz w:val="24"/>
              </w:rPr>
              <w:t>3</w:t>
            </w:r>
          </w:p>
        </w:tc>
        <w:tc>
          <w:tcPr>
            <w:tcW w:w="3300" w:type="dxa"/>
            <w:noWrap w:val="0"/>
            <w:vAlign w:val="top"/>
          </w:tcPr>
          <w:p>
            <w:pPr>
              <w:spacing w:line="360" w:lineRule="auto"/>
              <w:rPr>
                <w:rFonts w:ascii="宋体" w:hAnsi="宋体"/>
                <w:color w:val="000000"/>
                <w:sz w:val="24"/>
              </w:rPr>
            </w:pPr>
          </w:p>
        </w:tc>
        <w:tc>
          <w:tcPr>
            <w:tcW w:w="1440" w:type="dxa"/>
            <w:noWrap w:val="0"/>
            <w:vAlign w:val="top"/>
          </w:tcPr>
          <w:p>
            <w:pPr>
              <w:spacing w:line="360" w:lineRule="auto"/>
              <w:rPr>
                <w:rFonts w:ascii="宋体" w:hAnsi="宋体"/>
                <w:color w:val="000000"/>
                <w:sz w:val="24"/>
              </w:rPr>
            </w:pPr>
          </w:p>
        </w:tc>
        <w:tc>
          <w:tcPr>
            <w:tcW w:w="1800" w:type="dxa"/>
            <w:noWrap w:val="0"/>
            <w:vAlign w:val="top"/>
          </w:tcPr>
          <w:p>
            <w:pPr>
              <w:spacing w:line="360" w:lineRule="auto"/>
              <w:jc w:val="center"/>
              <w:rPr>
                <w:rFonts w:ascii="宋体" w:hAnsi="宋体"/>
                <w:color w:val="000000"/>
                <w:sz w:val="24"/>
              </w:rPr>
            </w:pPr>
          </w:p>
        </w:tc>
        <w:tc>
          <w:tcPr>
            <w:tcW w:w="1664" w:type="dxa"/>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pPr>
              <w:spacing w:line="360" w:lineRule="auto"/>
              <w:jc w:val="center"/>
              <w:rPr>
                <w:rFonts w:ascii="宋体" w:hAnsi="宋体"/>
                <w:color w:val="000000"/>
                <w:sz w:val="24"/>
              </w:rPr>
            </w:pPr>
            <w:r>
              <w:rPr>
                <w:rFonts w:ascii="宋体" w:hAnsi="宋体"/>
                <w:color w:val="000000"/>
                <w:sz w:val="24"/>
              </w:rPr>
              <w:t>……</w:t>
            </w:r>
          </w:p>
        </w:tc>
        <w:tc>
          <w:tcPr>
            <w:tcW w:w="3300" w:type="dxa"/>
            <w:noWrap w:val="0"/>
            <w:vAlign w:val="top"/>
          </w:tcPr>
          <w:p>
            <w:pPr>
              <w:spacing w:line="360" w:lineRule="auto"/>
              <w:rPr>
                <w:rFonts w:ascii="宋体" w:hAnsi="宋体"/>
                <w:color w:val="000000"/>
                <w:sz w:val="24"/>
              </w:rPr>
            </w:pPr>
          </w:p>
        </w:tc>
        <w:tc>
          <w:tcPr>
            <w:tcW w:w="1440" w:type="dxa"/>
            <w:noWrap w:val="0"/>
            <w:vAlign w:val="top"/>
          </w:tcPr>
          <w:p>
            <w:pPr>
              <w:spacing w:line="360" w:lineRule="auto"/>
              <w:rPr>
                <w:rFonts w:ascii="宋体" w:hAnsi="宋体"/>
                <w:color w:val="000000"/>
                <w:sz w:val="24"/>
              </w:rPr>
            </w:pPr>
          </w:p>
        </w:tc>
        <w:tc>
          <w:tcPr>
            <w:tcW w:w="1800" w:type="dxa"/>
            <w:noWrap w:val="0"/>
            <w:vAlign w:val="top"/>
          </w:tcPr>
          <w:p>
            <w:pPr>
              <w:spacing w:line="360" w:lineRule="auto"/>
              <w:jc w:val="center"/>
              <w:rPr>
                <w:rFonts w:ascii="宋体" w:hAnsi="宋体"/>
                <w:color w:val="000000"/>
                <w:sz w:val="24"/>
              </w:rPr>
            </w:pPr>
          </w:p>
        </w:tc>
        <w:tc>
          <w:tcPr>
            <w:tcW w:w="1664" w:type="dxa"/>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80" w:type="dxa"/>
            <w:gridSpan w:val="4"/>
            <w:noWrap w:val="0"/>
            <w:vAlign w:val="top"/>
          </w:tcPr>
          <w:p>
            <w:pPr>
              <w:spacing w:line="360" w:lineRule="auto"/>
              <w:jc w:val="center"/>
              <w:rPr>
                <w:rFonts w:ascii="宋体" w:hAnsi="宋体"/>
                <w:color w:val="000000"/>
                <w:sz w:val="24"/>
              </w:rPr>
            </w:pPr>
            <w:r>
              <w:rPr>
                <w:rFonts w:hint="eastAsia" w:ascii="宋体" w:hAnsi="宋体"/>
                <w:b/>
                <w:color w:val="000000"/>
                <w:sz w:val="24"/>
              </w:rPr>
              <w:t>合计金额</w:t>
            </w:r>
          </w:p>
        </w:tc>
        <w:tc>
          <w:tcPr>
            <w:tcW w:w="1664" w:type="dxa"/>
            <w:noWrap w:val="0"/>
            <w:vAlign w:val="top"/>
          </w:tcPr>
          <w:p>
            <w:pPr>
              <w:spacing w:line="360" w:lineRule="auto"/>
              <w:rPr>
                <w:rFonts w:ascii="宋体" w:hAnsi="宋体"/>
                <w:color w:val="000000"/>
                <w:sz w:val="24"/>
              </w:rPr>
            </w:pPr>
          </w:p>
        </w:tc>
      </w:tr>
    </w:tbl>
    <w:p>
      <w:pPr>
        <w:adjustRightInd w:val="0"/>
        <w:snapToGrid w:val="0"/>
        <w:spacing w:line="360" w:lineRule="auto"/>
        <w:rPr>
          <w:rFonts w:hint="eastAsia" w:ascii="宋体" w:hAnsi="宋体" w:cs="宋体"/>
          <w:color w:val="000000"/>
          <w:sz w:val="24"/>
        </w:rPr>
      </w:pPr>
    </w:p>
    <w:p>
      <w:pPr>
        <w:spacing w:line="360" w:lineRule="auto"/>
        <w:rPr>
          <w:rFonts w:ascii="宋体" w:hAnsi="宋体"/>
          <w:b/>
          <w:bCs/>
          <w:sz w:val="24"/>
          <w:szCs w:val="28"/>
          <w:u w:val="single"/>
        </w:rPr>
      </w:pPr>
      <w:r>
        <w:rPr>
          <w:rFonts w:hint="eastAsia" w:ascii="宋体" w:hAnsi="宋体"/>
          <w:b/>
          <w:bCs/>
          <w:sz w:val="24"/>
          <w:szCs w:val="28"/>
        </w:rPr>
        <w:t>电子签章：</w:t>
      </w:r>
      <w:r>
        <w:rPr>
          <w:rFonts w:hint="eastAsia" w:ascii="宋体" w:hAnsi="宋体"/>
          <w:b/>
          <w:bCs/>
          <w:sz w:val="24"/>
          <w:szCs w:val="28"/>
          <w:u w:val="single"/>
        </w:rPr>
        <w:t xml:space="preserve">                    </w:t>
      </w:r>
    </w:p>
    <w:p>
      <w:pPr>
        <w:pStyle w:val="5"/>
        <w:numPr>
          <w:ilvl w:val="1"/>
          <w:numId w:val="0"/>
        </w:numPr>
        <w:spacing w:line="400" w:lineRule="exact"/>
        <w:jc w:val="center"/>
      </w:pPr>
      <w:r>
        <w:rPr>
          <w:sz w:val="24"/>
          <w:u w:val="single"/>
        </w:rPr>
        <w:br w:type="page"/>
      </w:r>
      <w:r>
        <w:rPr>
          <w:rFonts w:hint="eastAsia" w:ascii="宋体" w:eastAsia="宋体" w:cs="宋体"/>
          <w:b/>
          <w:bCs/>
          <w:color w:val="000000"/>
          <w:sz w:val="28"/>
          <w:szCs w:val="28"/>
        </w:rPr>
        <w:t>（四）商务条款偏离一览表</w:t>
      </w:r>
      <w:bookmarkEnd w:id="14"/>
      <w:bookmarkEnd w:id="15"/>
      <w:bookmarkEnd w:id="16"/>
      <w:bookmarkEnd w:id="17"/>
      <w:bookmarkEnd w:id="18"/>
    </w:p>
    <w:p>
      <w:pPr>
        <w:pStyle w:val="6"/>
        <w:spacing w:line="360" w:lineRule="auto"/>
        <w:rPr>
          <w:rFonts w:hAnsi="宋体"/>
          <w:b/>
          <w:bCs/>
          <w:color w:val="000000"/>
          <w:sz w:val="24"/>
          <w:szCs w:val="24"/>
        </w:rPr>
      </w:pPr>
      <w:r>
        <w:rPr>
          <w:rFonts w:hint="eastAsia" w:hAnsi="宋体"/>
          <w:b/>
          <w:bCs/>
          <w:color w:val="000000"/>
          <w:sz w:val="24"/>
          <w:szCs w:val="24"/>
        </w:rPr>
        <w:t>项目名称：</w:t>
      </w:r>
      <w:r>
        <w:rPr>
          <w:rFonts w:hAnsi="宋体"/>
          <w:b/>
          <w:bCs/>
          <w:color w:val="000000"/>
          <w:sz w:val="24"/>
          <w:szCs w:val="24"/>
        </w:rPr>
        <w:t>_______________________</w:t>
      </w:r>
    </w:p>
    <w:p>
      <w:pPr>
        <w:pStyle w:val="6"/>
        <w:spacing w:line="360" w:lineRule="auto"/>
        <w:rPr>
          <w:rFonts w:hAnsi="宋体"/>
          <w:b/>
          <w:bCs/>
          <w:color w:val="000000"/>
          <w:sz w:val="24"/>
          <w:szCs w:val="24"/>
        </w:rPr>
      </w:pPr>
      <w:r>
        <w:rPr>
          <w:rFonts w:hint="eastAsia" w:hAnsi="宋体"/>
          <w:b/>
          <w:bCs/>
          <w:color w:val="000000"/>
          <w:sz w:val="24"/>
          <w:szCs w:val="24"/>
        </w:rPr>
        <w:t>项目编号</w:t>
      </w:r>
      <w:r>
        <w:rPr>
          <w:rFonts w:hAnsi="宋体"/>
          <w:b/>
          <w:bCs/>
          <w:color w:val="000000"/>
          <w:sz w:val="24"/>
          <w:szCs w:val="24"/>
        </w:rPr>
        <w:t>: _______________________</w:t>
      </w:r>
    </w:p>
    <w:p>
      <w:pPr>
        <w:pStyle w:val="6"/>
        <w:spacing w:line="360" w:lineRule="auto"/>
        <w:rPr>
          <w:rFonts w:hAnsi="宋体"/>
          <w:b/>
          <w:bCs/>
          <w:color w:val="000000"/>
          <w:sz w:val="24"/>
          <w:szCs w:val="24"/>
        </w:rPr>
      </w:pPr>
    </w:p>
    <w:tbl>
      <w:tblPr>
        <w:tblStyle w:val="14"/>
        <w:tblW w:w="0" w:type="auto"/>
        <w:jc w:val="center"/>
        <w:tblLayout w:type="fixed"/>
        <w:tblCellMar>
          <w:top w:w="0" w:type="dxa"/>
          <w:left w:w="54" w:type="dxa"/>
          <w:bottom w:w="0" w:type="dxa"/>
          <w:right w:w="54" w:type="dxa"/>
        </w:tblCellMar>
      </w:tblPr>
      <w:tblGrid>
        <w:gridCol w:w="825"/>
        <w:gridCol w:w="2815"/>
        <w:gridCol w:w="2587"/>
        <w:gridCol w:w="2213"/>
      </w:tblGrid>
      <w:tr>
        <w:tblPrEx>
          <w:tblCellMar>
            <w:top w:w="0" w:type="dxa"/>
            <w:left w:w="54" w:type="dxa"/>
            <w:bottom w:w="0" w:type="dxa"/>
            <w:right w:w="54" w:type="dxa"/>
          </w:tblCellMar>
        </w:tblPrEx>
        <w:trPr>
          <w:trHeight w:val="511"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r>
              <w:rPr>
                <w:rFonts w:hint="eastAsia" w:ascii="宋体" w:hAnsi="宋体" w:cs="宋体"/>
                <w:color w:val="000000"/>
                <w:sz w:val="24"/>
              </w:rPr>
              <w:t>序号</w:t>
            </w:r>
          </w:p>
        </w:tc>
        <w:tc>
          <w:tcPr>
            <w:tcW w:w="281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r>
              <w:rPr>
                <w:rFonts w:hint="eastAsia" w:ascii="宋体" w:hAnsi="宋体" w:cs="宋体"/>
                <w:color w:val="000000"/>
                <w:sz w:val="24"/>
              </w:rPr>
              <w:t>招标文件要求</w:t>
            </w: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r>
              <w:rPr>
                <w:rFonts w:hint="eastAsia" w:ascii="宋体" w:hAnsi="宋体" w:cs="宋体"/>
                <w:color w:val="000000"/>
                <w:sz w:val="24"/>
              </w:rPr>
              <w:t>投标响应</w:t>
            </w: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r>
              <w:rPr>
                <w:rFonts w:hint="eastAsia" w:ascii="宋体" w:hAnsi="宋体" w:cs="宋体"/>
                <w:color w:val="000000"/>
                <w:sz w:val="24"/>
              </w:rPr>
              <w:t>偏离情况及说明</w:t>
            </w:r>
          </w:p>
        </w:tc>
      </w:tr>
      <w:tr>
        <w:tblPrEx>
          <w:tblCellMar>
            <w:top w:w="0" w:type="dxa"/>
            <w:left w:w="54" w:type="dxa"/>
            <w:bottom w:w="0" w:type="dxa"/>
            <w:right w:w="54" w:type="dxa"/>
          </w:tblCellMar>
        </w:tblPrEx>
        <w:trPr>
          <w:trHeight w:val="511"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pStyle w:val="16"/>
              <w:jc w:val="center"/>
              <w:rPr>
                <w:rFonts w:hAnsi="宋体"/>
                <w:sz w:val="24"/>
              </w:rPr>
            </w:pPr>
            <w:r>
              <w:rPr>
                <w:rFonts w:hint="eastAsia" w:hAnsi="宋体"/>
                <w:sz w:val="24"/>
              </w:rPr>
              <w:t>招标范围</w:t>
            </w: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11"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pStyle w:val="16"/>
              <w:jc w:val="center"/>
              <w:rPr>
                <w:rFonts w:hint="eastAsia"/>
                <w:sz w:val="24"/>
              </w:rPr>
            </w:pPr>
            <w:r>
              <w:rPr>
                <w:rFonts w:hint="eastAsia"/>
                <w:sz w:val="24"/>
              </w:rPr>
              <w:t>备选方案</w:t>
            </w: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11"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pStyle w:val="16"/>
              <w:jc w:val="center"/>
              <w:rPr>
                <w:sz w:val="24"/>
              </w:rPr>
            </w:pPr>
            <w:r>
              <w:rPr>
                <w:sz w:val="24"/>
              </w:rPr>
              <w:t>工期</w:t>
            </w: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11"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pStyle w:val="16"/>
              <w:jc w:val="center"/>
              <w:rPr>
                <w:rFonts w:hint="eastAsia"/>
                <w:sz w:val="24"/>
              </w:rPr>
            </w:pPr>
            <w:r>
              <w:rPr>
                <w:rFonts w:hint="eastAsia"/>
                <w:sz w:val="24"/>
              </w:rPr>
              <w:t>付款方式</w:t>
            </w: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11"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jc w:val="center"/>
              <w:rPr>
                <w:sz w:val="24"/>
              </w:rPr>
            </w:pPr>
            <w:r>
              <w:rPr>
                <w:rFonts w:ascii="宋体"/>
                <w:color w:val="000000"/>
                <w:sz w:val="24"/>
              </w:rPr>
              <w:t>…</w:t>
            </w: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11"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11"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11"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11"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11"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11"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11"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bl>
    <w:p>
      <w:pPr>
        <w:adjustRightInd w:val="0"/>
        <w:snapToGrid w:val="0"/>
        <w:spacing w:line="360" w:lineRule="auto"/>
        <w:rPr>
          <w:rFonts w:ascii="宋体"/>
          <w:color w:val="000000"/>
          <w:sz w:val="24"/>
        </w:rPr>
      </w:pPr>
    </w:p>
    <w:p>
      <w:pPr>
        <w:adjustRightInd w:val="0"/>
        <w:snapToGrid w:val="0"/>
        <w:spacing w:line="360" w:lineRule="auto"/>
        <w:rPr>
          <w:rFonts w:ascii="宋体"/>
          <w:color w:val="000000"/>
          <w:sz w:val="24"/>
        </w:rPr>
      </w:pPr>
      <w:r>
        <w:rPr>
          <w:rFonts w:hint="eastAsia" w:ascii="宋体" w:hAnsi="宋体" w:cs="宋体"/>
          <w:color w:val="000000"/>
          <w:sz w:val="24"/>
        </w:rPr>
        <w:t>说明：</w:t>
      </w:r>
      <w:r>
        <w:rPr>
          <w:rFonts w:ascii="宋体" w:hAnsi="宋体" w:cs="宋体"/>
          <w:color w:val="000000"/>
          <w:sz w:val="24"/>
        </w:rPr>
        <w:t>1</w:t>
      </w:r>
      <w:r>
        <w:rPr>
          <w:rFonts w:hint="eastAsia" w:ascii="宋体" w:hAnsi="宋体" w:cs="宋体"/>
          <w:color w:val="000000"/>
          <w:sz w:val="24"/>
        </w:rPr>
        <w:t>）对“偏离”一栏，填写“无偏离／负偏离／正偏离”，如存在偏离需加以说明；</w:t>
      </w:r>
    </w:p>
    <w:p>
      <w:pPr>
        <w:adjustRightInd w:val="0"/>
        <w:snapToGrid w:val="0"/>
        <w:spacing w:line="360" w:lineRule="auto"/>
        <w:ind w:firstLine="720" w:firstLineChars="300"/>
        <w:rPr>
          <w:rFonts w:ascii="宋体"/>
          <w:b/>
          <w:bCs/>
          <w:color w:val="000000"/>
          <w:sz w:val="24"/>
        </w:rPr>
      </w:pPr>
      <w:r>
        <w:rPr>
          <w:rFonts w:ascii="宋体" w:hAnsi="宋体" w:cs="宋体"/>
          <w:color w:val="000000"/>
          <w:sz w:val="24"/>
        </w:rPr>
        <w:t>2</w:t>
      </w:r>
      <w:r>
        <w:rPr>
          <w:rFonts w:hint="eastAsia" w:ascii="宋体" w:hAnsi="宋体" w:cs="宋体"/>
          <w:color w:val="000000"/>
          <w:sz w:val="24"/>
        </w:rPr>
        <w:t>）对招标文件中商务条款按上列格式逐条说明。</w:t>
      </w:r>
    </w:p>
    <w:p>
      <w:pPr>
        <w:adjustRightInd w:val="0"/>
        <w:snapToGrid w:val="0"/>
        <w:spacing w:line="360" w:lineRule="auto"/>
        <w:rPr>
          <w:rFonts w:ascii="宋体"/>
          <w:b/>
          <w:bCs/>
          <w:color w:val="000000"/>
          <w:sz w:val="24"/>
        </w:rPr>
      </w:pPr>
      <w:r>
        <w:rPr>
          <w:rFonts w:hint="eastAsia" w:ascii="宋体" w:hAnsi="宋体" w:cs="宋体"/>
          <w:b/>
          <w:bCs/>
          <w:color w:val="000000"/>
          <w:sz w:val="24"/>
        </w:rPr>
        <w:t>投标人声明：表中未列明的商务条款，我方均表示完全响应招标文件商务条款的所有要求。</w:t>
      </w:r>
    </w:p>
    <w:p>
      <w:pPr>
        <w:adjustRightInd w:val="0"/>
        <w:snapToGrid w:val="0"/>
        <w:spacing w:line="360" w:lineRule="auto"/>
        <w:rPr>
          <w:rFonts w:ascii="宋体"/>
          <w:color w:val="000000"/>
          <w:sz w:val="24"/>
        </w:rPr>
      </w:pPr>
    </w:p>
    <w:p>
      <w:pPr>
        <w:spacing w:line="360" w:lineRule="auto"/>
        <w:rPr>
          <w:rFonts w:ascii="宋体" w:hAnsi="宋体"/>
          <w:b/>
          <w:bCs/>
          <w:sz w:val="24"/>
          <w:szCs w:val="28"/>
          <w:u w:val="single"/>
        </w:rPr>
      </w:pPr>
      <w:bookmarkStart w:id="19" w:name="_Toc340998204"/>
      <w:bookmarkStart w:id="20" w:name="_Toc339465088"/>
      <w:bookmarkStart w:id="21" w:name="_Toc339293860"/>
      <w:bookmarkStart w:id="22" w:name="_Toc330460012"/>
      <w:bookmarkStart w:id="23" w:name="_Toc371581353"/>
      <w:r>
        <w:rPr>
          <w:rFonts w:hint="eastAsia" w:ascii="宋体" w:hAnsi="宋体"/>
          <w:b/>
          <w:bCs/>
          <w:sz w:val="24"/>
          <w:szCs w:val="28"/>
        </w:rPr>
        <w:t>电子签章：</w:t>
      </w:r>
      <w:r>
        <w:rPr>
          <w:rFonts w:hint="eastAsia" w:ascii="宋体" w:hAnsi="宋体"/>
          <w:b/>
          <w:bCs/>
          <w:sz w:val="24"/>
          <w:szCs w:val="28"/>
          <w:u w:val="single"/>
        </w:rPr>
        <w:t xml:space="preserve">                    </w:t>
      </w:r>
    </w:p>
    <w:p>
      <w:pPr>
        <w:pStyle w:val="5"/>
        <w:numPr>
          <w:ilvl w:val="1"/>
          <w:numId w:val="0"/>
        </w:numPr>
        <w:spacing w:line="400" w:lineRule="exact"/>
        <w:jc w:val="center"/>
        <w:rPr>
          <w:rFonts w:ascii="宋体" w:eastAsia="宋体"/>
          <w:b/>
          <w:bCs/>
          <w:color w:val="000000"/>
          <w:sz w:val="28"/>
          <w:szCs w:val="28"/>
        </w:rPr>
      </w:pPr>
      <w:r>
        <w:rPr>
          <w:rFonts w:ascii="宋体" w:eastAsia="宋体" w:cs="宋体"/>
          <w:b/>
          <w:bCs/>
          <w:color w:val="000000"/>
          <w:sz w:val="28"/>
          <w:szCs w:val="28"/>
        </w:rPr>
        <w:br w:type="page"/>
      </w:r>
      <w:r>
        <w:rPr>
          <w:rFonts w:hint="eastAsia" w:ascii="宋体" w:eastAsia="宋体" w:cs="宋体"/>
          <w:b/>
          <w:bCs/>
          <w:color w:val="000000"/>
          <w:sz w:val="28"/>
          <w:szCs w:val="28"/>
        </w:rPr>
        <w:t>（五）技术条款偏离一览表</w:t>
      </w:r>
      <w:bookmarkEnd w:id="19"/>
      <w:bookmarkEnd w:id="20"/>
      <w:bookmarkEnd w:id="21"/>
      <w:bookmarkEnd w:id="22"/>
      <w:bookmarkEnd w:id="23"/>
    </w:p>
    <w:p>
      <w:pPr>
        <w:pStyle w:val="6"/>
        <w:spacing w:line="360" w:lineRule="auto"/>
        <w:rPr>
          <w:rFonts w:hAnsi="宋体"/>
          <w:b/>
          <w:bCs/>
          <w:color w:val="000000"/>
          <w:sz w:val="24"/>
          <w:szCs w:val="24"/>
        </w:rPr>
      </w:pPr>
      <w:r>
        <w:rPr>
          <w:rFonts w:hint="eastAsia" w:hAnsi="宋体"/>
          <w:b/>
          <w:bCs/>
          <w:color w:val="000000"/>
          <w:sz w:val="24"/>
          <w:szCs w:val="24"/>
        </w:rPr>
        <w:t>项目名称：</w:t>
      </w:r>
      <w:r>
        <w:rPr>
          <w:rFonts w:hAnsi="宋体"/>
          <w:b/>
          <w:bCs/>
          <w:color w:val="000000"/>
          <w:sz w:val="24"/>
          <w:szCs w:val="24"/>
        </w:rPr>
        <w:t>_______________________</w:t>
      </w:r>
    </w:p>
    <w:p>
      <w:pPr>
        <w:pStyle w:val="6"/>
        <w:spacing w:line="360" w:lineRule="auto"/>
        <w:rPr>
          <w:rFonts w:hAnsi="宋体"/>
          <w:b/>
          <w:bCs/>
          <w:color w:val="000000"/>
          <w:sz w:val="24"/>
          <w:szCs w:val="24"/>
        </w:rPr>
      </w:pPr>
      <w:r>
        <w:rPr>
          <w:rFonts w:hint="eastAsia" w:hAnsi="宋体"/>
          <w:b/>
          <w:bCs/>
          <w:color w:val="000000"/>
          <w:sz w:val="24"/>
          <w:szCs w:val="24"/>
        </w:rPr>
        <w:t>项目编号</w:t>
      </w:r>
      <w:r>
        <w:rPr>
          <w:rFonts w:hAnsi="宋体"/>
          <w:b/>
          <w:bCs/>
          <w:color w:val="000000"/>
          <w:sz w:val="24"/>
          <w:szCs w:val="24"/>
        </w:rPr>
        <w:t>: _______________________</w:t>
      </w:r>
    </w:p>
    <w:tbl>
      <w:tblPr>
        <w:tblStyle w:val="14"/>
        <w:tblW w:w="0" w:type="auto"/>
        <w:jc w:val="center"/>
        <w:tblLayout w:type="fixed"/>
        <w:tblCellMar>
          <w:top w:w="0" w:type="dxa"/>
          <w:left w:w="54" w:type="dxa"/>
          <w:bottom w:w="0" w:type="dxa"/>
          <w:right w:w="54" w:type="dxa"/>
        </w:tblCellMar>
      </w:tblPr>
      <w:tblGrid>
        <w:gridCol w:w="825"/>
        <w:gridCol w:w="2815"/>
        <w:gridCol w:w="2587"/>
        <w:gridCol w:w="2213"/>
      </w:tblGrid>
      <w:tr>
        <w:tblPrEx>
          <w:tblCellMar>
            <w:top w:w="0" w:type="dxa"/>
            <w:left w:w="54" w:type="dxa"/>
            <w:bottom w:w="0" w:type="dxa"/>
            <w:right w:w="54" w:type="dxa"/>
          </w:tblCellMar>
        </w:tblPrEx>
        <w:trPr>
          <w:trHeight w:val="532"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r>
              <w:rPr>
                <w:rFonts w:hint="eastAsia" w:ascii="宋体" w:hAnsi="宋体" w:cs="宋体"/>
                <w:color w:val="000000"/>
                <w:sz w:val="24"/>
              </w:rPr>
              <w:t>序号</w:t>
            </w:r>
          </w:p>
        </w:tc>
        <w:tc>
          <w:tcPr>
            <w:tcW w:w="281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r>
              <w:rPr>
                <w:rFonts w:hint="eastAsia" w:ascii="宋体" w:hAnsi="宋体" w:cs="宋体"/>
                <w:color w:val="000000"/>
                <w:sz w:val="24"/>
              </w:rPr>
              <w:t>招标文件要求</w:t>
            </w: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r>
              <w:rPr>
                <w:rFonts w:hint="eastAsia" w:ascii="宋体" w:hAnsi="宋体" w:cs="宋体"/>
                <w:color w:val="000000"/>
                <w:sz w:val="24"/>
              </w:rPr>
              <w:t>投标响应</w:t>
            </w: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r>
              <w:rPr>
                <w:rFonts w:hint="eastAsia" w:ascii="宋体" w:hAnsi="宋体" w:cs="宋体"/>
                <w:color w:val="000000"/>
                <w:sz w:val="24"/>
              </w:rPr>
              <w:t>偏离情况及说明</w:t>
            </w:r>
          </w:p>
        </w:tc>
      </w:tr>
      <w:tr>
        <w:tblPrEx>
          <w:tblCellMar>
            <w:top w:w="0" w:type="dxa"/>
            <w:left w:w="54" w:type="dxa"/>
            <w:bottom w:w="0" w:type="dxa"/>
            <w:right w:w="54" w:type="dxa"/>
          </w:tblCellMar>
        </w:tblPrEx>
        <w:trPr>
          <w:trHeight w:val="532"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32"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32"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32"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32"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32"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32"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32"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32"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32"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32"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r>
        <w:tblPrEx>
          <w:tblCellMar>
            <w:top w:w="0" w:type="dxa"/>
            <w:left w:w="54" w:type="dxa"/>
            <w:bottom w:w="0" w:type="dxa"/>
            <w:right w:w="54" w:type="dxa"/>
          </w:tblCellMar>
        </w:tblPrEx>
        <w:trPr>
          <w:trHeight w:val="532" w:hRule="atLeast"/>
          <w:jc w:val="center"/>
        </w:trPr>
        <w:tc>
          <w:tcPr>
            <w:tcW w:w="82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815"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ascii="宋体"/>
                <w:color w:val="000000"/>
                <w:sz w:val="24"/>
              </w:rPr>
            </w:pPr>
          </w:p>
        </w:tc>
        <w:tc>
          <w:tcPr>
            <w:tcW w:w="25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c>
          <w:tcPr>
            <w:tcW w:w="2213"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ascii="宋体"/>
                <w:color w:val="000000"/>
                <w:sz w:val="24"/>
              </w:rPr>
            </w:pPr>
          </w:p>
        </w:tc>
      </w:tr>
    </w:tbl>
    <w:p>
      <w:pPr>
        <w:adjustRightInd w:val="0"/>
        <w:snapToGrid w:val="0"/>
        <w:spacing w:line="360" w:lineRule="auto"/>
        <w:rPr>
          <w:rFonts w:ascii="宋体"/>
          <w:color w:val="000000"/>
          <w:sz w:val="24"/>
        </w:rPr>
      </w:pPr>
      <w:bookmarkStart w:id="24" w:name="_Toc26066265"/>
      <w:bookmarkStart w:id="25" w:name="_Toc6727978"/>
      <w:bookmarkStart w:id="26" w:name="_Toc340998206"/>
      <w:bookmarkStart w:id="27" w:name="_Toc330460014"/>
      <w:bookmarkStart w:id="28" w:name="_Toc339465090"/>
      <w:bookmarkStart w:id="29" w:name="_Toc6397157"/>
      <w:bookmarkStart w:id="30" w:name="_Toc339293862"/>
      <w:bookmarkStart w:id="31" w:name="_Toc371581354"/>
    </w:p>
    <w:p>
      <w:pPr>
        <w:adjustRightInd w:val="0"/>
        <w:snapToGrid w:val="0"/>
        <w:spacing w:line="360" w:lineRule="auto"/>
        <w:rPr>
          <w:rFonts w:ascii="宋体"/>
          <w:color w:val="000000"/>
          <w:sz w:val="24"/>
        </w:rPr>
      </w:pPr>
      <w:r>
        <w:rPr>
          <w:rFonts w:hint="eastAsia" w:ascii="宋体" w:hAnsi="宋体" w:cs="宋体"/>
          <w:color w:val="000000"/>
          <w:sz w:val="24"/>
        </w:rPr>
        <w:t>说明：</w:t>
      </w:r>
      <w:r>
        <w:rPr>
          <w:rFonts w:ascii="宋体" w:hAnsi="宋体" w:cs="宋体"/>
          <w:color w:val="000000"/>
          <w:sz w:val="24"/>
        </w:rPr>
        <w:t>1</w:t>
      </w:r>
      <w:r>
        <w:rPr>
          <w:rFonts w:hint="eastAsia" w:ascii="宋体" w:hAnsi="宋体" w:cs="宋体"/>
          <w:color w:val="000000"/>
          <w:sz w:val="24"/>
        </w:rPr>
        <w:t>）对“偏离”一栏，填写“无偏离／负偏离／正偏离”，如存在偏离需加以说明；</w:t>
      </w:r>
    </w:p>
    <w:p>
      <w:pPr>
        <w:adjustRightInd w:val="0"/>
        <w:snapToGrid w:val="0"/>
        <w:spacing w:line="360" w:lineRule="auto"/>
        <w:ind w:firstLine="720" w:firstLineChars="300"/>
        <w:rPr>
          <w:rFonts w:ascii="宋体"/>
          <w:b/>
          <w:bCs/>
          <w:color w:val="000000"/>
          <w:sz w:val="24"/>
        </w:rPr>
      </w:pPr>
      <w:r>
        <w:rPr>
          <w:rFonts w:ascii="宋体" w:hAnsi="宋体" w:cs="宋体"/>
          <w:color w:val="000000"/>
          <w:sz w:val="24"/>
        </w:rPr>
        <w:t>2</w:t>
      </w:r>
      <w:r>
        <w:rPr>
          <w:rFonts w:hint="eastAsia" w:ascii="宋体" w:hAnsi="宋体" w:cs="宋体"/>
          <w:color w:val="000000"/>
          <w:sz w:val="24"/>
        </w:rPr>
        <w:t>）对招标文件中商务条款按上列格式逐条说明。</w:t>
      </w:r>
    </w:p>
    <w:p>
      <w:pPr>
        <w:adjustRightInd w:val="0"/>
        <w:snapToGrid w:val="0"/>
        <w:spacing w:line="360" w:lineRule="auto"/>
        <w:rPr>
          <w:rFonts w:ascii="宋体"/>
          <w:b/>
          <w:bCs/>
          <w:color w:val="000000"/>
          <w:sz w:val="24"/>
        </w:rPr>
      </w:pPr>
      <w:r>
        <w:rPr>
          <w:rFonts w:hint="eastAsia" w:ascii="宋体" w:hAnsi="宋体" w:cs="宋体"/>
          <w:b/>
          <w:bCs/>
          <w:color w:val="000000"/>
          <w:sz w:val="24"/>
        </w:rPr>
        <w:t>投标人声明：表中未列明的技术条款，我方均表示完全响应招标文件技术条款的所有要求。</w:t>
      </w:r>
    </w:p>
    <w:p>
      <w:pPr>
        <w:adjustRightInd w:val="0"/>
        <w:snapToGrid w:val="0"/>
        <w:spacing w:line="360" w:lineRule="auto"/>
        <w:rPr>
          <w:rFonts w:ascii="宋体"/>
          <w:color w:val="000000"/>
          <w:sz w:val="24"/>
        </w:rPr>
      </w:pPr>
    </w:p>
    <w:bookmarkEnd w:id="24"/>
    <w:bookmarkEnd w:id="25"/>
    <w:bookmarkEnd w:id="26"/>
    <w:bookmarkEnd w:id="27"/>
    <w:bookmarkEnd w:id="28"/>
    <w:bookmarkEnd w:id="29"/>
    <w:bookmarkEnd w:id="30"/>
    <w:p>
      <w:pPr>
        <w:spacing w:line="360" w:lineRule="auto"/>
        <w:rPr>
          <w:rFonts w:ascii="宋体" w:hAnsi="宋体"/>
          <w:b/>
          <w:bCs/>
          <w:sz w:val="24"/>
          <w:szCs w:val="28"/>
          <w:u w:val="single"/>
        </w:rPr>
      </w:pPr>
      <w:r>
        <w:rPr>
          <w:rFonts w:hint="eastAsia" w:ascii="宋体" w:hAnsi="宋体"/>
          <w:b/>
          <w:bCs/>
          <w:sz w:val="24"/>
          <w:szCs w:val="28"/>
        </w:rPr>
        <w:t>电子签章：</w:t>
      </w:r>
      <w:r>
        <w:rPr>
          <w:rFonts w:hint="eastAsia" w:ascii="宋体" w:hAnsi="宋体"/>
          <w:b/>
          <w:bCs/>
          <w:sz w:val="24"/>
          <w:szCs w:val="28"/>
          <w:u w:val="single"/>
        </w:rPr>
        <w:t xml:space="preserve">                    </w:t>
      </w:r>
    </w:p>
    <w:p>
      <w:pPr>
        <w:spacing w:before="156" w:beforeLines="50" w:after="156" w:afterLines="50"/>
        <w:jc w:val="center"/>
        <w:outlineLvl w:val="1"/>
        <w:rPr>
          <w:rFonts w:ascii="宋体" w:hAnsi="宋体"/>
          <w:b/>
          <w:bCs/>
          <w:sz w:val="28"/>
          <w:szCs w:val="28"/>
        </w:rPr>
      </w:pPr>
      <w:r>
        <w:rPr>
          <w:rFonts w:ascii="宋体" w:eastAsia="宋体" w:cs="宋体"/>
          <w:b/>
          <w:bCs/>
          <w:color w:val="000000"/>
          <w:sz w:val="28"/>
          <w:szCs w:val="28"/>
        </w:rPr>
        <w:br w:type="page"/>
      </w:r>
      <w:r>
        <w:rPr>
          <w:rFonts w:hint="eastAsia" w:ascii="宋体" w:hAnsi="宋体"/>
          <w:b/>
          <w:bCs/>
          <w:sz w:val="28"/>
          <w:szCs w:val="28"/>
          <w:lang w:val="en-US" w:eastAsia="zh-CN"/>
        </w:rPr>
        <w:t>（六）</w:t>
      </w:r>
      <w:r>
        <w:rPr>
          <w:rFonts w:hint="eastAsia" w:ascii="宋体" w:hAnsi="宋体"/>
          <w:b/>
          <w:bCs/>
          <w:sz w:val="28"/>
          <w:szCs w:val="28"/>
        </w:rPr>
        <w:t>法定代表人（单位负责人）授权书</w:t>
      </w:r>
    </w:p>
    <w:p>
      <w:pPr>
        <w:pStyle w:val="9"/>
        <w:snapToGrid w:val="0"/>
        <w:spacing w:line="360" w:lineRule="auto"/>
        <w:ind w:firstLine="480" w:firstLineChars="200"/>
        <w:rPr>
          <w:rFonts w:hAnsi="宋体"/>
          <w:sz w:val="24"/>
          <w:szCs w:val="28"/>
        </w:rPr>
      </w:pPr>
      <w:r>
        <w:rPr>
          <w:rFonts w:hint="eastAsia" w:hAnsi="宋体"/>
          <w:sz w:val="24"/>
          <w:szCs w:val="28"/>
        </w:rPr>
        <w:t>本授权书声明：</w:t>
      </w:r>
      <w:r>
        <w:rPr>
          <w:rFonts w:hAnsi="宋体"/>
          <w:sz w:val="24"/>
          <w:szCs w:val="28"/>
        </w:rPr>
        <w:t>本人</w:t>
      </w:r>
      <w:r>
        <w:rPr>
          <w:rFonts w:hAnsi="宋体"/>
          <w:sz w:val="24"/>
          <w:szCs w:val="28"/>
          <w:u w:val="single"/>
        </w:rPr>
        <w:tab/>
      </w:r>
      <w:r>
        <w:rPr>
          <w:rFonts w:hint="eastAsia" w:hAnsi="宋体"/>
          <w:sz w:val="24"/>
          <w:szCs w:val="28"/>
          <w:u w:val="single"/>
        </w:rPr>
        <w:t xml:space="preserve">    </w:t>
      </w:r>
      <w:r>
        <w:rPr>
          <w:rFonts w:hAnsi="宋体"/>
          <w:sz w:val="24"/>
          <w:szCs w:val="28"/>
        </w:rPr>
        <w:t>（姓名）系</w:t>
      </w:r>
      <w:r>
        <w:rPr>
          <w:rFonts w:hAnsi="宋体"/>
          <w:sz w:val="24"/>
          <w:szCs w:val="28"/>
          <w:u w:val="single"/>
        </w:rPr>
        <w:tab/>
      </w:r>
      <w:r>
        <w:rPr>
          <w:rFonts w:hint="eastAsia" w:hAnsi="宋体"/>
          <w:sz w:val="24"/>
          <w:szCs w:val="28"/>
          <w:u w:val="single"/>
        </w:rPr>
        <w:t xml:space="preserve">    </w:t>
      </w:r>
      <w:r>
        <w:rPr>
          <w:rFonts w:hAnsi="宋体"/>
          <w:sz w:val="24"/>
          <w:szCs w:val="28"/>
        </w:rPr>
        <w:t>（投标人名称）的法定代表人（单位负责人），</w:t>
      </w:r>
      <w:r>
        <w:rPr>
          <w:rFonts w:hint="eastAsia" w:hAnsi="宋体"/>
          <w:sz w:val="24"/>
          <w:szCs w:val="28"/>
        </w:rPr>
        <w:t>授权</w:t>
      </w:r>
      <w:r>
        <w:rPr>
          <w:rFonts w:hint="eastAsia" w:hAnsi="宋体"/>
          <w:sz w:val="24"/>
          <w:szCs w:val="28"/>
          <w:u w:val="single"/>
        </w:rPr>
        <w:t xml:space="preserve">       </w:t>
      </w:r>
      <w:r>
        <w:rPr>
          <w:rFonts w:hint="eastAsia" w:hAnsi="宋体"/>
          <w:sz w:val="24"/>
          <w:szCs w:val="28"/>
        </w:rPr>
        <w:t>（投标人授权代表姓名、职务）代表本公司（工厂）参加</w:t>
      </w:r>
      <w:r>
        <w:rPr>
          <w:rFonts w:hint="eastAsia" w:hAnsi="宋体"/>
          <w:b/>
          <w:sz w:val="24"/>
          <w:szCs w:val="28"/>
          <w:u w:val="single"/>
          <w:lang w:eastAsia="zh-CN"/>
        </w:rPr>
        <w:t>安徽省中西医结合医院采购宣传服务项目</w:t>
      </w:r>
      <w:r>
        <w:rPr>
          <w:rFonts w:hint="eastAsia" w:hAnsi="宋体"/>
          <w:bCs/>
          <w:sz w:val="24"/>
          <w:szCs w:val="28"/>
        </w:rPr>
        <w:t>采购活动（项目编号：</w:t>
      </w:r>
      <w:r>
        <w:rPr>
          <w:rFonts w:hint="eastAsia" w:hAnsi="宋体"/>
          <w:b/>
          <w:sz w:val="24"/>
          <w:szCs w:val="28"/>
          <w:lang w:eastAsia="zh-CN"/>
        </w:rPr>
        <w:t>22AT03019902651</w:t>
      </w:r>
      <w:r>
        <w:rPr>
          <w:rFonts w:hint="eastAsia" w:hAnsi="宋体"/>
          <w:bCs/>
          <w:sz w:val="24"/>
          <w:szCs w:val="28"/>
        </w:rPr>
        <w:t>）</w:t>
      </w:r>
      <w:r>
        <w:rPr>
          <w:rFonts w:hint="eastAsia" w:hAnsi="宋体"/>
          <w:sz w:val="24"/>
          <w:szCs w:val="28"/>
        </w:rPr>
        <w:t>，全权代表本公司（工厂）处理投标过程的一切事宜。委托事宜包括但不限于：递交投标文件、参与开标、谈判、签约等。投标人授权代表在投标过程中所签署的一切文件和处理与之有关的一切事务，本公司均予以认可并对此承担责任。投标人授权代表无转委托权。特此授权。</w:t>
      </w:r>
    </w:p>
    <w:p>
      <w:pPr>
        <w:pStyle w:val="9"/>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spacing w:line="360" w:lineRule="auto"/>
        <w:rPr>
          <w:rFonts w:ascii="宋体" w:hAnsi="宋体"/>
          <w:sz w:val="24"/>
          <w:szCs w:val="28"/>
        </w:rPr>
      </w:pPr>
    </w:p>
    <w:p>
      <w:pPr>
        <w:spacing w:line="360" w:lineRule="auto"/>
        <w:ind w:firstLine="645"/>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r>
        <w:rPr>
          <w:rFonts w:ascii="仿宋_GB2312" w:hAnsi="宋体" w:eastAsia="仿宋_GB2312"/>
          <w:b/>
          <w:sz w:val="28"/>
          <w:szCs w:val="28"/>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127000</wp:posOffset>
                </wp:positionV>
                <wp:extent cx="1774190" cy="1122680"/>
                <wp:effectExtent l="4445" t="4445" r="12065" b="15875"/>
                <wp:wrapNone/>
                <wp:docPr id="10" name="圆角矩形 10"/>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
                            <w:pPr>
                              <w:spacing w:before="62" w:beforeLines="20" w:after="62" w:afterLines="20" w:line="540" w:lineRule="exact"/>
                            </w:pPr>
                            <w:r>
                              <w:rPr>
                                <w:rFonts w:hint="eastAsia"/>
                              </w:rPr>
                              <w:t>法定代表人（单位负责人）</w:t>
                            </w:r>
                          </w:p>
                          <w:p>
                            <w:r>
                              <w:rPr>
                                <w:rFonts w:hint="eastAsia"/>
                              </w:rPr>
                              <w:t>身份证明复制件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9.35pt;margin-top:10pt;height:88.4pt;width:139.7pt;z-index:251660288;mso-width-relative:page;mso-height-relative:page;" fillcolor="#FFFFFF" filled="t" stroked="t" coordsize="21600,21600" arcsize="0.166666666666667" o:gfxdata="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dQ4&#10;19MAAAAJAQAADwAAAAAAAAABACAAAAAiAAAAZHJzL2Rvd25yZXYueG1sUEsBAhQAFAAAAAgAh07i&#10;QNFlvapgAgAAtAQAAA4AAAAAAAAAAQAgAAAAIgEAAGRycy9lMm9Eb2MueG1sUEsFBgAAAAAGAAYA&#10;WQEAAPQFAAAAAA==&#10;">
                <v:fill on="t" focussize="0,0"/>
                <v:stroke color="#000000" joinstyle="round"/>
                <v:imagedata o:title=""/>
                <o:lock v:ext="edit" aspectratio="f"/>
                <v:textbox>
                  <w:txbxContent>
                    <w:p/>
                    <w:p>
                      <w:pPr>
                        <w:spacing w:before="62" w:beforeLines="20" w:after="62" w:afterLines="20" w:line="540" w:lineRule="exact"/>
                      </w:pPr>
                      <w:r>
                        <w:rPr>
                          <w:rFonts w:hint="eastAsia"/>
                        </w:rPr>
                        <w:t>法定代表人（单位负责人）</w:t>
                      </w:r>
                    </w:p>
                    <w:p>
                      <w:r>
                        <w:rPr>
                          <w:rFonts w:hint="eastAsia"/>
                        </w:rPr>
                        <w:t>身份证明复制件</w:t>
                      </w:r>
                    </w:p>
                  </w:txbxContent>
                </v:textbox>
              </v:round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2965450</wp:posOffset>
                </wp:positionH>
                <wp:positionV relativeFrom="paragraph">
                  <wp:posOffset>66675</wp:posOffset>
                </wp:positionV>
                <wp:extent cx="1774190" cy="968375"/>
                <wp:effectExtent l="4445" t="4445" r="12065" b="17780"/>
                <wp:wrapNone/>
                <wp:docPr id="2" name="圆角矩形 2"/>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
                          <w:p>
                            <w:r>
                              <w:rPr>
                                <w:rFonts w:hint="eastAsia"/>
                              </w:rPr>
                              <w:t>授权代表身份证明复制件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3.5pt;margin-top:5.25pt;height:76.25pt;width:139.7pt;z-index:251659264;mso-width-relative:page;mso-height-relative:page;" fillcolor="#FFFFFF" filled="t" stroked="t" coordsize="21600,21600" arcsize="0.166666666666667" o:gfxdata="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x&#10;4qgE1gAAAAoBAAAPAAAAAAAAAAEAIAAAACIAAABkcnMvZG93bnJldi54bWxQSwECFAAUAAAACACH&#10;TuJAcb/1cV8CAACyBAAADgAAAAAAAAABACAAAAAlAQAAZHJzL2Uyb0RvYy54bWxQSwUGAAAAAAYA&#10;BgBZAQAA9gUAAAAA&#10;">
                <v:fill on="t" focussize="0,0"/>
                <v:stroke color="#000000" joinstyle="round"/>
                <v:imagedata o:title=""/>
                <o:lock v:ext="edit" aspectratio="f"/>
                <v:textbox>
                  <w:txbxContent>
                    <w:p/>
                    <w:p/>
                    <w:p>
                      <w:r>
                        <w:rPr>
                          <w:rFonts w:hint="eastAsia"/>
                        </w:rPr>
                        <w:t>授权代表身份证明复制件</w:t>
                      </w:r>
                    </w:p>
                  </w:txbxContent>
                </v:textbox>
              </v:roundrect>
            </w:pict>
          </mc:Fallback>
        </mc:AlternateContent>
      </w:r>
    </w:p>
    <w:p>
      <w:pPr>
        <w:spacing w:before="62" w:beforeLines="20" w:after="62" w:afterLines="20" w:line="540" w:lineRule="exact"/>
        <w:rPr>
          <w:rFonts w:ascii="仿宋_GB2312" w:eastAsia="仿宋_GB2312"/>
        </w:rPr>
      </w:pP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b/>
          <w:bCs/>
          <w:sz w:val="24"/>
          <w:szCs w:val="28"/>
          <w:u w:val="single"/>
        </w:rPr>
      </w:pPr>
      <w:r>
        <w:rPr>
          <w:rFonts w:hint="eastAsia" w:ascii="宋体" w:hAnsi="宋体"/>
          <w:b/>
          <w:bCs/>
          <w:sz w:val="24"/>
          <w:szCs w:val="28"/>
        </w:rPr>
        <w:t>电子签章：</w:t>
      </w:r>
      <w:r>
        <w:rPr>
          <w:rFonts w:hint="eastAsia" w:ascii="宋体" w:hAnsi="宋体"/>
          <w:b/>
          <w:bCs/>
          <w:sz w:val="24"/>
          <w:szCs w:val="28"/>
          <w:u w:val="single"/>
        </w:rPr>
        <w:t xml:space="preserve">                    </w:t>
      </w:r>
    </w:p>
    <w:p>
      <w:pPr>
        <w:spacing w:line="360" w:lineRule="auto"/>
        <w:rPr>
          <w:rFonts w:ascii="宋体" w:hAnsi="宋体"/>
          <w:b/>
          <w:bCs/>
          <w:sz w:val="24"/>
          <w:szCs w:val="28"/>
          <w:u w:val="single"/>
        </w:rPr>
      </w:pPr>
    </w:p>
    <w:p>
      <w:pPr>
        <w:spacing w:line="360" w:lineRule="auto"/>
        <w:rPr>
          <w:rFonts w:ascii="宋体" w:hAnsi="宋体"/>
          <w:b/>
          <w:bCs/>
          <w:sz w:val="24"/>
          <w:szCs w:val="28"/>
        </w:rPr>
      </w:pPr>
      <w:r>
        <w:rPr>
          <w:rFonts w:ascii="宋体" w:hAnsi="宋体"/>
          <w:b/>
          <w:bCs/>
          <w:sz w:val="24"/>
          <w:szCs w:val="28"/>
        </w:rPr>
        <w:t>法定代表人（单位负责人）：</w:t>
      </w:r>
      <w:r>
        <w:rPr>
          <w:rFonts w:hint="eastAsia" w:ascii="宋体" w:hAnsi="宋体"/>
          <w:b/>
          <w:bCs/>
          <w:sz w:val="24"/>
          <w:szCs w:val="28"/>
          <w:u w:val="single"/>
        </w:rPr>
        <w:t xml:space="preserve">    </w:t>
      </w:r>
      <w:r>
        <w:rPr>
          <w:rFonts w:ascii="宋体" w:hAnsi="宋体"/>
          <w:b/>
          <w:bCs/>
          <w:sz w:val="24"/>
          <w:szCs w:val="28"/>
          <w:u w:val="single"/>
        </w:rPr>
        <w:tab/>
      </w:r>
      <w:r>
        <w:rPr>
          <w:rFonts w:ascii="宋体" w:hAnsi="宋体"/>
          <w:b/>
          <w:bCs/>
          <w:sz w:val="24"/>
          <w:szCs w:val="28"/>
        </w:rPr>
        <w:t>（签字或</w:t>
      </w:r>
      <w:r>
        <w:rPr>
          <w:rFonts w:hint="eastAsia" w:ascii="宋体" w:hAnsi="宋体"/>
          <w:b/>
          <w:bCs/>
          <w:sz w:val="24"/>
          <w:szCs w:val="28"/>
        </w:rPr>
        <w:t>电子签章</w:t>
      </w:r>
      <w:r>
        <w:rPr>
          <w:rFonts w:ascii="宋体" w:hAnsi="宋体"/>
          <w:b/>
          <w:bCs/>
          <w:sz w:val="24"/>
          <w:szCs w:val="28"/>
        </w:rPr>
        <w:t>）</w:t>
      </w:r>
    </w:p>
    <w:p>
      <w:pPr>
        <w:spacing w:line="360" w:lineRule="auto"/>
        <w:rPr>
          <w:rFonts w:ascii="宋体" w:hAnsi="宋体"/>
          <w:b/>
          <w:bCs/>
          <w:sz w:val="24"/>
          <w:szCs w:val="28"/>
        </w:rPr>
      </w:pPr>
    </w:p>
    <w:p>
      <w:pPr>
        <w:spacing w:line="360" w:lineRule="auto"/>
        <w:rPr>
          <w:rFonts w:ascii="宋体" w:hAnsi="宋体"/>
          <w:sz w:val="24"/>
          <w:szCs w:val="28"/>
        </w:rPr>
      </w:pPr>
      <w:r>
        <w:rPr>
          <w:rFonts w:hint="eastAsia" w:ascii="宋体" w:hAnsi="宋体"/>
          <w:sz w:val="24"/>
          <w:szCs w:val="28"/>
        </w:rPr>
        <w:t xml:space="preserve"> </w:t>
      </w:r>
    </w:p>
    <w:p>
      <w:pPr>
        <w:spacing w:line="360" w:lineRule="auto"/>
        <w:rPr>
          <w:rFonts w:ascii="宋体" w:hAnsi="宋体"/>
          <w:sz w:val="24"/>
          <w:szCs w:val="28"/>
        </w:rPr>
      </w:pPr>
      <w:r>
        <w:rPr>
          <w:rFonts w:hint="eastAsia" w:ascii="宋体" w:hAnsi="宋体"/>
          <w:sz w:val="24"/>
          <w:szCs w:val="28"/>
        </w:rPr>
        <w:t>日     期：</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p>
    <w:p>
      <w:pPr>
        <w:pStyle w:val="9"/>
        <w:snapToGrid w:val="0"/>
        <w:spacing w:line="360" w:lineRule="auto"/>
        <w:rPr>
          <w:rFonts w:hAnsi="宋体"/>
          <w:sz w:val="24"/>
          <w:szCs w:val="24"/>
        </w:rPr>
      </w:pPr>
      <w:r>
        <w:rPr>
          <w:rFonts w:hint="eastAsia" w:hAnsi="宋体"/>
          <w:sz w:val="24"/>
          <w:szCs w:val="24"/>
        </w:rPr>
        <w:t xml:space="preserve">注： </w:t>
      </w:r>
    </w:p>
    <w:p>
      <w:pPr>
        <w:pStyle w:val="9"/>
        <w:snapToGrid w:val="0"/>
        <w:spacing w:line="360" w:lineRule="auto"/>
        <w:rPr>
          <w:rFonts w:hAnsi="宋体"/>
          <w:sz w:val="24"/>
          <w:szCs w:val="24"/>
        </w:rPr>
      </w:pPr>
      <w:r>
        <w:rPr>
          <w:rFonts w:hint="eastAsia" w:hAnsi="宋体"/>
          <w:sz w:val="24"/>
          <w:szCs w:val="24"/>
        </w:rPr>
        <w:t xml:space="preserve">1、本项目只允许有唯一的投标人授权代表，并提供身份证明复制件。 </w:t>
      </w:r>
    </w:p>
    <w:p>
      <w:pPr>
        <w:pStyle w:val="9"/>
        <w:snapToGrid w:val="0"/>
        <w:spacing w:line="360" w:lineRule="auto"/>
        <w:rPr>
          <w:rFonts w:hAnsi="宋体"/>
          <w:sz w:val="24"/>
          <w:szCs w:val="24"/>
        </w:rPr>
      </w:pPr>
      <w:r>
        <w:rPr>
          <w:rFonts w:hint="eastAsia" w:hAnsi="宋体"/>
          <w:sz w:val="24"/>
          <w:szCs w:val="24"/>
        </w:rPr>
        <w:t>2、法定代表人（单位负责人）参加投标的，提供身份证明复制件。</w:t>
      </w:r>
    </w:p>
    <w:p>
      <w:pPr>
        <w:pStyle w:val="5"/>
        <w:numPr>
          <w:ilvl w:val="1"/>
          <w:numId w:val="0"/>
        </w:numPr>
        <w:spacing w:line="400" w:lineRule="exact"/>
        <w:ind w:right="280"/>
        <w:jc w:val="center"/>
        <w:rPr>
          <w:rFonts w:hint="eastAsia" w:ascii="宋体" w:eastAsia="宋体"/>
          <w:b/>
          <w:bCs/>
          <w:color w:val="000000"/>
          <w:sz w:val="28"/>
          <w:szCs w:val="28"/>
          <w:lang w:val="en-US" w:eastAsia="zh-CN"/>
        </w:rPr>
      </w:pPr>
      <w:r>
        <w:rPr>
          <w:rFonts w:ascii="宋体" w:eastAsia="宋体" w:cs="宋体"/>
          <w:b/>
          <w:bCs/>
          <w:color w:val="000000"/>
          <w:sz w:val="28"/>
          <w:szCs w:val="28"/>
        </w:rPr>
        <w:br w:type="page"/>
      </w:r>
      <w:r>
        <w:rPr>
          <w:rFonts w:hint="eastAsia" w:ascii="宋体" w:eastAsia="宋体" w:cs="宋体"/>
          <w:b/>
          <w:bCs/>
          <w:color w:val="000000"/>
          <w:sz w:val="28"/>
          <w:szCs w:val="28"/>
        </w:rPr>
        <w:t>（</w:t>
      </w:r>
      <w:r>
        <w:rPr>
          <w:rFonts w:hint="eastAsia" w:ascii="宋体" w:cs="宋体"/>
          <w:b/>
          <w:bCs/>
          <w:color w:val="000000"/>
          <w:sz w:val="28"/>
          <w:szCs w:val="28"/>
          <w:lang w:val="en-US" w:eastAsia="zh-CN"/>
        </w:rPr>
        <w:t>七</w:t>
      </w:r>
      <w:r>
        <w:rPr>
          <w:rFonts w:hint="eastAsia" w:ascii="宋体" w:eastAsia="宋体" w:cs="宋体"/>
          <w:b/>
          <w:bCs/>
          <w:color w:val="000000"/>
          <w:sz w:val="28"/>
          <w:szCs w:val="28"/>
        </w:rPr>
        <w:t>）投标人企业简介</w:t>
      </w:r>
      <w:bookmarkEnd w:id="31"/>
    </w:p>
    <w:p>
      <w:pPr>
        <w:pStyle w:val="6"/>
        <w:spacing w:line="360" w:lineRule="auto"/>
        <w:rPr>
          <w:rFonts w:hAnsi="宋体"/>
          <w:b/>
          <w:bCs/>
          <w:color w:val="000000"/>
          <w:sz w:val="24"/>
          <w:szCs w:val="24"/>
        </w:rPr>
      </w:pPr>
      <w:r>
        <w:rPr>
          <w:rFonts w:hint="eastAsia" w:hAnsi="宋体"/>
          <w:b/>
          <w:bCs/>
          <w:color w:val="000000"/>
          <w:sz w:val="24"/>
          <w:szCs w:val="24"/>
        </w:rPr>
        <w:t>项目名称：</w:t>
      </w:r>
      <w:r>
        <w:rPr>
          <w:rFonts w:hAnsi="宋体"/>
          <w:b/>
          <w:bCs/>
          <w:color w:val="000000"/>
          <w:sz w:val="24"/>
          <w:szCs w:val="24"/>
        </w:rPr>
        <w:t>_______________________</w:t>
      </w:r>
    </w:p>
    <w:p>
      <w:pPr>
        <w:pStyle w:val="6"/>
        <w:spacing w:line="360" w:lineRule="auto"/>
        <w:rPr>
          <w:rFonts w:hAnsi="宋体"/>
          <w:b/>
          <w:bCs/>
          <w:color w:val="000000"/>
          <w:sz w:val="24"/>
          <w:szCs w:val="24"/>
        </w:rPr>
      </w:pPr>
      <w:r>
        <w:rPr>
          <w:rFonts w:hint="eastAsia" w:hAnsi="宋体"/>
          <w:b/>
          <w:bCs/>
          <w:color w:val="000000"/>
          <w:sz w:val="24"/>
          <w:szCs w:val="24"/>
        </w:rPr>
        <w:t>项目编号</w:t>
      </w:r>
      <w:r>
        <w:rPr>
          <w:rFonts w:hAnsi="宋体"/>
          <w:b/>
          <w:bCs/>
          <w:color w:val="000000"/>
          <w:sz w:val="24"/>
          <w:szCs w:val="24"/>
        </w:rPr>
        <w:t>: _______________________</w:t>
      </w:r>
    </w:p>
    <w:p>
      <w:pPr>
        <w:pStyle w:val="9"/>
        <w:adjustRightInd w:val="0"/>
        <w:snapToGrid w:val="0"/>
        <w:spacing w:line="360" w:lineRule="auto"/>
        <w:ind w:firstLine="480" w:firstLineChars="200"/>
        <w:rPr>
          <w:rFonts w:hAnsi="宋体"/>
          <w:color w:val="000000"/>
          <w:sz w:val="24"/>
          <w:szCs w:val="24"/>
        </w:rPr>
      </w:pPr>
    </w:p>
    <w:p>
      <w:pPr>
        <w:pStyle w:val="9"/>
        <w:adjustRightInd w:val="0"/>
        <w:snapToGrid w:val="0"/>
        <w:spacing w:line="360" w:lineRule="auto"/>
        <w:ind w:firstLine="480" w:firstLineChars="200"/>
        <w:rPr>
          <w:rFonts w:hAnsi="宋体"/>
          <w:color w:val="000000"/>
          <w:sz w:val="24"/>
          <w:szCs w:val="24"/>
        </w:rPr>
      </w:pPr>
      <w:r>
        <w:rPr>
          <w:rFonts w:hint="eastAsia" w:hAnsi="宋体"/>
          <w:color w:val="000000"/>
          <w:sz w:val="24"/>
          <w:szCs w:val="24"/>
        </w:rPr>
        <w:t>说明：</w:t>
      </w:r>
    </w:p>
    <w:p>
      <w:pPr>
        <w:pStyle w:val="9"/>
        <w:adjustRightInd w:val="0"/>
        <w:snapToGrid w:val="0"/>
        <w:spacing w:line="360" w:lineRule="auto"/>
        <w:ind w:firstLine="480" w:firstLineChars="200"/>
        <w:rPr>
          <w:rFonts w:hAnsi="宋体"/>
          <w:color w:val="000000"/>
          <w:sz w:val="24"/>
          <w:szCs w:val="24"/>
        </w:rPr>
      </w:pPr>
      <w:r>
        <w:rPr>
          <w:rFonts w:hAnsi="宋体"/>
          <w:color w:val="000000"/>
          <w:sz w:val="24"/>
          <w:szCs w:val="24"/>
        </w:rPr>
        <w:t>1</w:t>
      </w:r>
      <w:r>
        <w:rPr>
          <w:rFonts w:hint="eastAsia" w:hAnsi="宋体"/>
          <w:color w:val="000000"/>
          <w:sz w:val="24"/>
          <w:szCs w:val="24"/>
        </w:rPr>
        <w:t>）本节无格式要求，投标人可根据自身实际情况以及招标文件评分细则规定的详细评审内容和应当提供的证明材料进行编制；</w:t>
      </w:r>
    </w:p>
    <w:p>
      <w:pPr>
        <w:pStyle w:val="9"/>
        <w:adjustRightInd w:val="0"/>
        <w:snapToGrid w:val="0"/>
        <w:spacing w:line="360" w:lineRule="auto"/>
        <w:ind w:firstLine="480"/>
        <w:rPr>
          <w:rFonts w:hAnsi="宋体"/>
          <w:color w:val="000000"/>
          <w:sz w:val="24"/>
          <w:szCs w:val="24"/>
        </w:rPr>
      </w:pPr>
      <w:r>
        <w:rPr>
          <w:rFonts w:hAnsi="宋体"/>
          <w:color w:val="000000"/>
          <w:sz w:val="24"/>
          <w:szCs w:val="24"/>
        </w:rPr>
        <w:t>2</w:t>
      </w:r>
      <w:r>
        <w:rPr>
          <w:rFonts w:hint="eastAsia" w:hAnsi="宋体"/>
          <w:color w:val="000000"/>
          <w:sz w:val="24"/>
          <w:szCs w:val="24"/>
        </w:rPr>
        <w:t>）所附类似业绩均应提供合同复印件及甲方联系方式加以佐证，合同中应能够清楚查阅设备的品牌、型号及服务周期；</w:t>
      </w:r>
    </w:p>
    <w:p>
      <w:pPr>
        <w:pStyle w:val="9"/>
        <w:adjustRightInd w:val="0"/>
        <w:snapToGrid w:val="0"/>
        <w:spacing w:line="360" w:lineRule="auto"/>
        <w:ind w:firstLine="480"/>
        <w:rPr>
          <w:rFonts w:hAnsi="宋体"/>
          <w:color w:val="000000"/>
          <w:sz w:val="24"/>
          <w:szCs w:val="24"/>
        </w:rPr>
      </w:pPr>
      <w:r>
        <w:rPr>
          <w:rFonts w:hAnsi="宋体"/>
          <w:color w:val="000000"/>
          <w:sz w:val="24"/>
          <w:szCs w:val="24"/>
        </w:rPr>
        <w:t>3</w:t>
      </w:r>
      <w:r>
        <w:rPr>
          <w:rFonts w:hint="eastAsia" w:hAnsi="宋体"/>
          <w:color w:val="000000"/>
          <w:sz w:val="24"/>
          <w:szCs w:val="24"/>
        </w:rPr>
        <w:t>）业绩中如存在弄虚作假行为，一经查实按废标处理，招标人有权没收投标保证金。</w:t>
      </w: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spacing w:line="360" w:lineRule="auto"/>
        <w:rPr>
          <w:rFonts w:ascii="宋体" w:hAnsi="宋体"/>
          <w:b/>
          <w:bCs/>
          <w:sz w:val="24"/>
          <w:szCs w:val="28"/>
          <w:u w:val="single"/>
        </w:rPr>
      </w:pPr>
      <w:bookmarkStart w:id="32" w:name="_Toc371581355"/>
      <w:r>
        <w:rPr>
          <w:rFonts w:hint="eastAsia" w:ascii="宋体" w:hAnsi="宋体"/>
          <w:b/>
          <w:bCs/>
          <w:sz w:val="24"/>
          <w:szCs w:val="28"/>
        </w:rPr>
        <w:t>电子签章：</w:t>
      </w:r>
      <w:r>
        <w:rPr>
          <w:rFonts w:hint="eastAsia" w:ascii="宋体" w:hAnsi="宋体"/>
          <w:b/>
          <w:bCs/>
          <w:sz w:val="24"/>
          <w:szCs w:val="28"/>
          <w:u w:val="single"/>
        </w:rPr>
        <w:t xml:space="preserve">                    </w:t>
      </w:r>
    </w:p>
    <w:p>
      <w:pPr>
        <w:pStyle w:val="9"/>
        <w:adjustRightInd w:val="0"/>
        <w:snapToGrid w:val="0"/>
        <w:spacing w:line="360" w:lineRule="auto"/>
        <w:rPr>
          <w:rFonts w:hint="eastAsia" w:hAnsi="宋体"/>
          <w:color w:val="000000"/>
          <w:sz w:val="24"/>
          <w:szCs w:val="24"/>
        </w:rPr>
      </w:pPr>
    </w:p>
    <w:p>
      <w:pPr>
        <w:pStyle w:val="5"/>
        <w:numPr>
          <w:ilvl w:val="1"/>
          <w:numId w:val="0"/>
        </w:numPr>
        <w:spacing w:line="400" w:lineRule="exact"/>
        <w:ind w:right="280"/>
        <w:jc w:val="center"/>
        <w:rPr>
          <w:rFonts w:hint="eastAsia" w:ascii="宋体" w:hAnsi="宋体" w:cs="Courier New"/>
          <w:b/>
          <w:sz w:val="28"/>
          <w:szCs w:val="28"/>
        </w:rPr>
      </w:pPr>
      <w:r>
        <w:rPr>
          <w:rFonts w:ascii="宋体" w:hAnsi="宋体" w:eastAsia="宋体"/>
          <w:color w:val="000000"/>
          <w:kern w:val="2"/>
          <w:sz w:val="24"/>
        </w:rPr>
        <w:br w:type="page"/>
      </w:r>
      <w:r>
        <w:rPr>
          <w:rFonts w:hint="eastAsia" w:ascii="宋体" w:eastAsia="宋体" w:cs="宋体"/>
          <w:b/>
          <w:bCs/>
          <w:color w:val="000000"/>
          <w:sz w:val="28"/>
          <w:szCs w:val="28"/>
        </w:rPr>
        <w:t>（</w:t>
      </w:r>
      <w:r>
        <w:rPr>
          <w:rFonts w:hint="eastAsia" w:ascii="宋体" w:cs="宋体"/>
          <w:b/>
          <w:bCs/>
          <w:color w:val="000000"/>
          <w:sz w:val="28"/>
          <w:szCs w:val="28"/>
          <w:lang w:val="en-US" w:eastAsia="zh-CN"/>
        </w:rPr>
        <w:t>八</w:t>
      </w:r>
      <w:r>
        <w:rPr>
          <w:rFonts w:hint="eastAsia" w:ascii="宋体" w:eastAsia="宋体" w:cs="宋体"/>
          <w:b/>
          <w:bCs/>
          <w:color w:val="000000"/>
          <w:sz w:val="28"/>
          <w:szCs w:val="28"/>
        </w:rPr>
        <w:t>）现场踏勘承诺书</w:t>
      </w:r>
    </w:p>
    <w:p>
      <w:pPr>
        <w:spacing w:line="480" w:lineRule="exact"/>
        <w:jc w:val="center"/>
        <w:rPr>
          <w:rFonts w:ascii="宋体" w:hAnsi="宋体" w:cs="Courier New"/>
          <w:b/>
          <w:sz w:val="28"/>
          <w:szCs w:val="28"/>
        </w:rPr>
      </w:pPr>
    </w:p>
    <w:p>
      <w:pPr>
        <w:spacing w:line="480" w:lineRule="exact"/>
        <w:rPr>
          <w:rFonts w:hint="eastAsia" w:ascii="宋体" w:eastAsia="宋体"/>
          <w:b/>
          <w:sz w:val="24"/>
          <w:lang w:eastAsia="zh-CN"/>
        </w:rPr>
      </w:pPr>
      <w:r>
        <w:rPr>
          <w:rFonts w:hint="eastAsia" w:ascii="宋体" w:hAnsi="宋体"/>
          <w:b/>
          <w:sz w:val="24"/>
        </w:rPr>
        <w:t>致：</w:t>
      </w:r>
      <w:r>
        <w:rPr>
          <w:rFonts w:hint="eastAsia" w:ascii="宋体" w:hAnsi="宋体"/>
          <w:b/>
          <w:sz w:val="24"/>
          <w:lang w:eastAsia="zh-CN"/>
        </w:rPr>
        <w:t>安徽省中西医结合医院</w:t>
      </w:r>
    </w:p>
    <w:p>
      <w:pPr>
        <w:spacing w:line="480" w:lineRule="auto"/>
        <w:ind w:firstLine="470" w:firstLineChars="196"/>
        <w:rPr>
          <w:rFonts w:ascii="宋体"/>
          <w:sz w:val="24"/>
        </w:rPr>
      </w:pPr>
      <w:r>
        <w:rPr>
          <w:rFonts w:hint="eastAsia" w:ascii="宋体" w:hAnsi="宋体"/>
          <w:sz w:val="24"/>
        </w:rPr>
        <w:t>我司已报名参与贵司</w:t>
      </w:r>
      <w:r>
        <w:rPr>
          <w:rFonts w:hint="eastAsia" w:ascii="宋体" w:hAnsi="宋体"/>
          <w:b/>
          <w:sz w:val="24"/>
        </w:rPr>
        <w:t>《</w:t>
      </w:r>
      <w:r>
        <w:rPr>
          <w:rFonts w:hint="eastAsia" w:ascii="宋体" w:hAnsi="宋体"/>
          <w:b/>
          <w:sz w:val="24"/>
          <w:u w:val="single"/>
          <w:lang w:eastAsia="zh-CN"/>
        </w:rPr>
        <w:t>安徽省中西医结合医院房屋安全性鉴定技术服务项目（三次）</w:t>
      </w:r>
      <w:r>
        <w:rPr>
          <w:rFonts w:hint="eastAsia" w:ascii="宋体" w:hAnsi="宋体"/>
          <w:b/>
          <w:sz w:val="24"/>
          <w:u w:val="single"/>
        </w:rPr>
        <w:t>》</w:t>
      </w:r>
      <w:r>
        <w:rPr>
          <w:rFonts w:hint="eastAsia" w:ascii="宋体" w:hAnsi="宋体"/>
          <w:sz w:val="24"/>
        </w:rPr>
        <w:t>项目</w:t>
      </w:r>
      <w:r>
        <w:rPr>
          <w:rFonts w:ascii="宋体"/>
          <w:sz w:val="24"/>
        </w:rPr>
        <w:t>,</w:t>
      </w:r>
      <w:r>
        <w:rPr>
          <w:rFonts w:hint="eastAsia" w:ascii="宋体" w:hAnsi="宋体"/>
          <w:sz w:val="24"/>
        </w:rPr>
        <w:t>为了对项目现场进行充分了解以更好地编制投标文件，我于</w:t>
      </w:r>
      <w:r>
        <w:rPr>
          <w:rFonts w:ascii="宋体" w:hAnsi="宋体"/>
          <w:sz w:val="24"/>
        </w:rPr>
        <w:t>_____(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)_______(</w:t>
      </w:r>
      <w:r>
        <w:rPr>
          <w:rFonts w:hint="eastAsia" w:ascii="宋体" w:hAnsi="宋体"/>
          <w:sz w:val="24"/>
        </w:rPr>
        <w:t>日</w:t>
      </w:r>
      <w:r>
        <w:rPr>
          <w:rFonts w:ascii="宋体" w:hAnsi="宋体"/>
          <w:sz w:val="24"/>
        </w:rPr>
        <w:t>)</w:t>
      </w:r>
      <w:r>
        <w:rPr>
          <w:rFonts w:hint="eastAsia" w:ascii="宋体" w:hAnsi="宋体"/>
          <w:sz w:val="24"/>
        </w:rPr>
        <w:t>对项目现场进行了踏勘并郑重承诺如下：</w:t>
      </w:r>
    </w:p>
    <w:p>
      <w:pPr>
        <w:numPr>
          <w:ilvl w:val="0"/>
          <w:numId w:val="2"/>
        </w:numPr>
        <w:spacing w:line="480" w:lineRule="auto"/>
        <w:rPr>
          <w:rFonts w:ascii="宋体"/>
          <w:sz w:val="24"/>
        </w:rPr>
      </w:pPr>
      <w:r>
        <w:rPr>
          <w:rFonts w:hint="eastAsia" w:ascii="宋体" w:hAnsi="宋体"/>
          <w:sz w:val="24"/>
        </w:rPr>
        <w:t>经现场踏勘，我方现已对项目现场情况充分了解；</w:t>
      </w:r>
    </w:p>
    <w:p>
      <w:pPr>
        <w:spacing w:line="480" w:lineRule="auto"/>
        <w:rPr>
          <w:rFonts w:ascii="宋体"/>
          <w:sz w:val="24"/>
        </w:rPr>
      </w:pPr>
      <w:r>
        <w:rPr>
          <w:rFonts w:ascii="宋体"/>
          <w:sz w:val="24"/>
        </w:rPr>
        <w:t>2</w:t>
      </w:r>
      <w:r>
        <w:rPr>
          <w:rFonts w:hint="eastAsia" w:ascii="宋体"/>
          <w:sz w:val="24"/>
        </w:rPr>
        <w:t>、我方承诺如若成交，不对现场状况提出任何异议，不以现场存在瑕疵为由拒绝签订合同书或拒绝履行招标文件与投标文件中载明的各项义务；</w:t>
      </w:r>
    </w:p>
    <w:p>
      <w:pPr>
        <w:spacing w:line="480" w:lineRule="auto"/>
        <w:rPr>
          <w:rFonts w:ascii="宋体"/>
          <w:sz w:val="24"/>
        </w:rPr>
      </w:pPr>
      <w:r>
        <w:rPr>
          <w:rFonts w:ascii="宋体"/>
          <w:sz w:val="24"/>
        </w:rPr>
        <w:t>3</w:t>
      </w:r>
      <w:r>
        <w:rPr>
          <w:rFonts w:hint="eastAsia" w:ascii="宋体"/>
          <w:sz w:val="24"/>
        </w:rPr>
        <w:t>、我方确认本承诺书为现场探勘后真实意思的表示，我方愿意遵守和执行本承诺书所有约定的内容。</w:t>
      </w:r>
    </w:p>
    <w:p>
      <w:pPr>
        <w:spacing w:line="480" w:lineRule="auto"/>
        <w:rPr>
          <w:rFonts w:ascii="宋体"/>
          <w:sz w:val="24"/>
        </w:rPr>
      </w:pPr>
    </w:p>
    <w:p>
      <w:pPr>
        <w:spacing w:line="480" w:lineRule="auto"/>
        <w:rPr>
          <w:rFonts w:ascii="宋体"/>
          <w:sz w:val="24"/>
        </w:rPr>
      </w:pPr>
      <w:r>
        <w:rPr>
          <w:rFonts w:hint="eastAsia" w:ascii="宋体" w:hAnsi="宋体"/>
          <w:sz w:val="24"/>
        </w:rPr>
        <w:t>投标单位名称：</w:t>
      </w:r>
      <w:r>
        <w:rPr>
          <w:rFonts w:ascii="宋体"/>
          <w:sz w:val="24"/>
        </w:rPr>
        <w:t>____________________________</w:t>
      </w:r>
    </w:p>
    <w:p>
      <w:pPr>
        <w:spacing w:line="480" w:lineRule="auto"/>
        <w:rPr>
          <w:rFonts w:ascii="宋体"/>
          <w:sz w:val="24"/>
        </w:rPr>
      </w:pPr>
    </w:p>
    <w:p>
      <w:pPr>
        <w:spacing w:line="480" w:lineRule="auto"/>
        <w:rPr>
          <w:rFonts w:ascii="宋体"/>
          <w:sz w:val="24"/>
        </w:rPr>
      </w:pPr>
      <w:r>
        <w:rPr>
          <w:rFonts w:hint="eastAsia" w:ascii="宋体"/>
          <w:sz w:val="24"/>
        </w:rPr>
        <w:t>现场踏勘人：</w:t>
      </w:r>
      <w:r>
        <w:rPr>
          <w:rFonts w:ascii="宋体"/>
          <w:sz w:val="24"/>
        </w:rPr>
        <w:t>____________________________</w:t>
      </w:r>
    </w:p>
    <w:p/>
    <w:p>
      <w:pPr>
        <w:spacing w:line="480" w:lineRule="auto"/>
        <w:rPr>
          <w:rFonts w:ascii="宋体"/>
          <w:sz w:val="24"/>
        </w:rPr>
      </w:pPr>
      <w:bookmarkStart w:id="33" w:name="_Toc499038155"/>
      <w:bookmarkStart w:id="34" w:name="_Toc460313776"/>
      <w:bookmarkStart w:id="35" w:name="_Toc499038660"/>
      <w:bookmarkStart w:id="36" w:name="_Toc502912531"/>
      <w:r>
        <w:rPr>
          <w:rFonts w:hint="eastAsia" w:ascii="宋体"/>
          <w:sz w:val="24"/>
        </w:rPr>
        <w:t>踏勘日期：</w:t>
      </w:r>
      <w:r>
        <w:rPr>
          <w:rFonts w:ascii="宋体"/>
          <w:sz w:val="24"/>
        </w:rPr>
        <w:t>_____(</w:t>
      </w:r>
      <w:r>
        <w:rPr>
          <w:rFonts w:hint="eastAsia" w:ascii="宋体"/>
          <w:sz w:val="24"/>
        </w:rPr>
        <w:t>年</w:t>
      </w:r>
      <w:r>
        <w:rPr>
          <w:rFonts w:ascii="宋体"/>
          <w:sz w:val="24"/>
        </w:rPr>
        <w:t>)______(</w:t>
      </w:r>
      <w:r>
        <w:rPr>
          <w:rFonts w:hint="eastAsia" w:ascii="宋体"/>
          <w:sz w:val="24"/>
        </w:rPr>
        <w:t>月</w:t>
      </w:r>
      <w:r>
        <w:rPr>
          <w:rFonts w:ascii="宋体"/>
          <w:sz w:val="24"/>
        </w:rPr>
        <w:t>)_______(</w:t>
      </w:r>
      <w:r>
        <w:rPr>
          <w:rFonts w:hint="eastAsia" w:ascii="宋体"/>
          <w:sz w:val="24"/>
        </w:rPr>
        <w:t>日</w:t>
      </w:r>
      <w:r>
        <w:rPr>
          <w:rFonts w:ascii="宋体"/>
          <w:sz w:val="24"/>
        </w:rPr>
        <w:t>)</w:t>
      </w:r>
      <w:bookmarkEnd w:id="33"/>
      <w:bookmarkEnd w:id="34"/>
      <w:bookmarkEnd w:id="35"/>
      <w:bookmarkEnd w:id="36"/>
    </w:p>
    <w:p>
      <w:pPr>
        <w:spacing w:line="480" w:lineRule="auto"/>
        <w:rPr>
          <w:rFonts w:ascii="宋体"/>
          <w:sz w:val="24"/>
        </w:rPr>
      </w:pPr>
    </w:p>
    <w:p>
      <w:pPr>
        <w:spacing w:line="360" w:lineRule="auto"/>
        <w:rPr>
          <w:rFonts w:ascii="宋体"/>
          <w:sz w:val="24"/>
        </w:rPr>
      </w:pPr>
    </w:p>
    <w:p>
      <w:pPr>
        <w:spacing w:line="480" w:lineRule="auto"/>
        <w:rPr>
          <w:rFonts w:ascii="宋体"/>
          <w:b/>
          <w:sz w:val="24"/>
        </w:rPr>
      </w:pPr>
      <w:r>
        <w:rPr>
          <w:rFonts w:hint="eastAsia" w:ascii="宋体"/>
          <w:b/>
          <w:sz w:val="24"/>
        </w:rPr>
        <w:t>注：本承诺书由招标人留存原件，踏勘人留存复印件，投标时放在投标文件中</w:t>
      </w:r>
    </w:p>
    <w:p>
      <w:pPr>
        <w:pStyle w:val="5"/>
        <w:numPr>
          <w:ilvl w:val="1"/>
          <w:numId w:val="0"/>
        </w:numPr>
        <w:spacing w:line="400" w:lineRule="exact"/>
        <w:jc w:val="center"/>
        <w:rPr>
          <w:rFonts w:ascii="宋体" w:hAnsi="宋体" w:cs="Courier New"/>
          <w:b/>
          <w:sz w:val="28"/>
          <w:szCs w:val="28"/>
        </w:rPr>
      </w:pPr>
      <w:r>
        <w:rPr>
          <w:sz w:val="24"/>
        </w:rPr>
        <w:br w:type="page"/>
      </w:r>
      <w:r>
        <w:rPr>
          <w:rFonts w:ascii="宋体" w:eastAsia="宋体" w:cs="宋体"/>
          <w:b/>
          <w:bCs/>
          <w:color w:val="000000"/>
          <w:sz w:val="28"/>
          <w:szCs w:val="28"/>
        </w:rPr>
        <w:t>（</w:t>
      </w:r>
      <w:r>
        <w:rPr>
          <w:rFonts w:hint="eastAsia" w:ascii="宋体" w:cs="宋体"/>
          <w:b/>
          <w:bCs/>
          <w:color w:val="000000"/>
          <w:sz w:val="28"/>
          <w:szCs w:val="28"/>
          <w:lang w:val="en-US" w:eastAsia="zh-CN"/>
        </w:rPr>
        <w:t>九</w:t>
      </w:r>
      <w:r>
        <w:rPr>
          <w:rFonts w:ascii="宋体" w:eastAsia="宋体" w:cs="宋体"/>
          <w:b/>
          <w:bCs/>
          <w:color w:val="000000"/>
          <w:sz w:val="28"/>
          <w:szCs w:val="28"/>
        </w:rPr>
        <w:t>）</w:t>
      </w:r>
      <w:r>
        <w:rPr>
          <w:rFonts w:hint="eastAsia" w:ascii="宋体" w:eastAsia="宋体" w:cs="宋体"/>
          <w:b/>
          <w:bCs/>
          <w:color w:val="000000"/>
          <w:sz w:val="28"/>
          <w:szCs w:val="28"/>
        </w:rPr>
        <w:t>服务方案</w:t>
      </w:r>
      <w:bookmarkEnd w:id="32"/>
    </w:p>
    <w:p>
      <w:pPr>
        <w:pStyle w:val="6"/>
        <w:spacing w:line="360" w:lineRule="auto"/>
        <w:rPr>
          <w:rFonts w:hAnsi="宋体"/>
          <w:b/>
          <w:bCs/>
          <w:color w:val="000000"/>
          <w:sz w:val="24"/>
          <w:szCs w:val="24"/>
        </w:rPr>
      </w:pPr>
      <w:r>
        <w:rPr>
          <w:rFonts w:hint="eastAsia" w:hAnsi="宋体"/>
          <w:b/>
          <w:bCs/>
          <w:color w:val="000000"/>
          <w:sz w:val="24"/>
          <w:szCs w:val="24"/>
        </w:rPr>
        <w:t>项目名称：</w:t>
      </w:r>
      <w:r>
        <w:rPr>
          <w:rFonts w:hAnsi="宋体"/>
          <w:b/>
          <w:bCs/>
          <w:color w:val="000000"/>
          <w:sz w:val="24"/>
          <w:szCs w:val="24"/>
        </w:rPr>
        <w:t>_______________________</w:t>
      </w:r>
    </w:p>
    <w:p>
      <w:pPr>
        <w:pStyle w:val="6"/>
        <w:spacing w:line="360" w:lineRule="auto"/>
        <w:rPr>
          <w:rFonts w:hAnsi="宋体"/>
          <w:b/>
          <w:bCs/>
          <w:color w:val="000000"/>
          <w:sz w:val="24"/>
          <w:szCs w:val="24"/>
        </w:rPr>
      </w:pPr>
      <w:r>
        <w:rPr>
          <w:rFonts w:hint="eastAsia" w:hAnsi="宋体"/>
          <w:b/>
          <w:bCs/>
          <w:color w:val="000000"/>
          <w:sz w:val="24"/>
          <w:szCs w:val="24"/>
        </w:rPr>
        <w:t>项目编号</w:t>
      </w:r>
      <w:r>
        <w:rPr>
          <w:rFonts w:hAnsi="宋体"/>
          <w:b/>
          <w:bCs/>
          <w:color w:val="000000"/>
          <w:sz w:val="24"/>
          <w:szCs w:val="24"/>
        </w:rPr>
        <w:t>: _______________________</w:t>
      </w:r>
    </w:p>
    <w:p>
      <w:pPr>
        <w:pStyle w:val="9"/>
        <w:adjustRightInd w:val="0"/>
        <w:snapToGrid w:val="0"/>
        <w:spacing w:line="360" w:lineRule="auto"/>
        <w:ind w:firstLine="480" w:firstLineChars="200"/>
        <w:rPr>
          <w:rFonts w:hAnsi="宋体"/>
          <w:color w:val="000000"/>
          <w:sz w:val="24"/>
          <w:szCs w:val="24"/>
        </w:rPr>
      </w:pPr>
    </w:p>
    <w:p>
      <w:pPr>
        <w:pStyle w:val="9"/>
        <w:adjustRightInd w:val="0"/>
        <w:snapToGrid w:val="0"/>
        <w:spacing w:line="360" w:lineRule="auto"/>
        <w:ind w:firstLine="480" w:firstLineChars="200"/>
        <w:rPr>
          <w:rFonts w:hAnsi="宋体"/>
          <w:color w:val="000000"/>
          <w:sz w:val="24"/>
          <w:szCs w:val="24"/>
        </w:rPr>
      </w:pPr>
      <w:r>
        <w:rPr>
          <w:rFonts w:hint="eastAsia" w:hAnsi="宋体"/>
          <w:color w:val="000000"/>
          <w:sz w:val="24"/>
          <w:szCs w:val="24"/>
        </w:rPr>
        <w:t>说明：</w:t>
      </w:r>
    </w:p>
    <w:p>
      <w:pPr>
        <w:pStyle w:val="9"/>
        <w:adjustRightInd w:val="0"/>
        <w:snapToGrid w:val="0"/>
        <w:spacing w:line="360" w:lineRule="auto"/>
        <w:ind w:firstLine="480" w:firstLineChars="200"/>
        <w:rPr>
          <w:rFonts w:hAnsi="宋体"/>
          <w:sz w:val="24"/>
          <w:szCs w:val="24"/>
        </w:rPr>
      </w:pPr>
      <w:r>
        <w:rPr>
          <w:rFonts w:hint="eastAsia" w:hAnsi="宋体"/>
          <w:color w:val="000000"/>
          <w:sz w:val="24"/>
          <w:szCs w:val="24"/>
        </w:rPr>
        <w:t>本节无格式要求，投标人可根据自身实际情况以及招标文件评分细则规定的详细评审内容和应当提供的证明材料进行编制；</w:t>
      </w:r>
    </w:p>
    <w:p>
      <w:pPr>
        <w:pStyle w:val="9"/>
        <w:adjustRightInd w:val="0"/>
        <w:snapToGrid w:val="0"/>
        <w:spacing w:line="360" w:lineRule="auto"/>
        <w:ind w:firstLine="480"/>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pStyle w:val="9"/>
        <w:adjustRightInd w:val="0"/>
        <w:snapToGrid w:val="0"/>
        <w:spacing w:line="360" w:lineRule="auto"/>
        <w:rPr>
          <w:rFonts w:hAnsi="宋体"/>
          <w:color w:val="000000"/>
          <w:sz w:val="24"/>
          <w:szCs w:val="24"/>
        </w:rPr>
      </w:pPr>
    </w:p>
    <w:p>
      <w:pPr>
        <w:spacing w:line="360" w:lineRule="auto"/>
        <w:rPr>
          <w:rFonts w:ascii="宋体" w:hAnsi="宋体"/>
          <w:b/>
          <w:bCs/>
          <w:sz w:val="24"/>
          <w:szCs w:val="28"/>
          <w:u w:val="single"/>
        </w:rPr>
      </w:pPr>
      <w:bookmarkStart w:id="37" w:name="_Toc371581356"/>
      <w:r>
        <w:rPr>
          <w:rFonts w:hint="eastAsia" w:ascii="宋体" w:hAnsi="宋体"/>
          <w:b/>
          <w:bCs/>
          <w:sz w:val="24"/>
          <w:szCs w:val="28"/>
        </w:rPr>
        <w:t>电子签章：</w:t>
      </w:r>
      <w:r>
        <w:rPr>
          <w:rFonts w:hint="eastAsia" w:ascii="宋体" w:hAnsi="宋体"/>
          <w:b/>
          <w:bCs/>
          <w:sz w:val="24"/>
          <w:szCs w:val="28"/>
          <w:u w:val="single"/>
        </w:rPr>
        <w:t xml:space="preserve">                    </w:t>
      </w:r>
    </w:p>
    <w:p>
      <w:pPr>
        <w:pStyle w:val="9"/>
        <w:adjustRightInd w:val="0"/>
        <w:snapToGrid w:val="0"/>
        <w:spacing w:line="360" w:lineRule="auto"/>
        <w:rPr>
          <w:rFonts w:hint="eastAsia" w:hAnsi="宋体"/>
          <w:color w:val="000000"/>
          <w:sz w:val="24"/>
          <w:szCs w:val="24"/>
        </w:rPr>
      </w:pPr>
    </w:p>
    <w:p>
      <w:pPr>
        <w:pStyle w:val="5"/>
        <w:numPr>
          <w:ilvl w:val="1"/>
          <w:numId w:val="0"/>
        </w:numPr>
        <w:spacing w:line="400" w:lineRule="exact"/>
        <w:jc w:val="center"/>
        <w:rPr>
          <w:rFonts w:ascii="宋体" w:eastAsia="宋体"/>
          <w:b/>
          <w:bCs/>
          <w:color w:val="000000"/>
          <w:sz w:val="28"/>
          <w:szCs w:val="28"/>
        </w:rPr>
      </w:pPr>
      <w:r>
        <w:rPr>
          <w:rFonts w:ascii="宋体" w:eastAsia="宋体" w:cs="宋体"/>
          <w:b/>
          <w:bCs/>
          <w:color w:val="000000"/>
          <w:sz w:val="28"/>
          <w:szCs w:val="28"/>
        </w:rPr>
        <w:br w:type="page"/>
      </w:r>
      <w:r>
        <w:rPr>
          <w:rFonts w:hint="eastAsia" w:ascii="宋体" w:eastAsia="宋体" w:cs="宋体"/>
          <w:b/>
          <w:bCs/>
          <w:color w:val="000000"/>
          <w:sz w:val="28"/>
          <w:szCs w:val="28"/>
        </w:rPr>
        <w:t>（</w:t>
      </w:r>
      <w:r>
        <w:rPr>
          <w:rFonts w:hint="eastAsia" w:ascii="宋体" w:cs="宋体"/>
          <w:b/>
          <w:bCs/>
          <w:color w:val="000000"/>
          <w:sz w:val="28"/>
          <w:szCs w:val="28"/>
          <w:lang w:val="en-US" w:eastAsia="zh-CN"/>
        </w:rPr>
        <w:t>十</w:t>
      </w:r>
      <w:r>
        <w:rPr>
          <w:rFonts w:hint="eastAsia" w:ascii="宋体" w:eastAsia="宋体" w:cs="宋体"/>
          <w:b/>
          <w:bCs/>
          <w:color w:val="000000"/>
          <w:sz w:val="28"/>
          <w:szCs w:val="28"/>
        </w:rPr>
        <w:t>）人员配备一览表</w:t>
      </w:r>
      <w:bookmarkEnd w:id="37"/>
    </w:p>
    <w:p>
      <w:pPr>
        <w:pStyle w:val="6"/>
        <w:spacing w:line="360" w:lineRule="auto"/>
        <w:rPr>
          <w:rFonts w:hAnsi="宋体"/>
          <w:b/>
          <w:bCs/>
          <w:color w:val="000000"/>
          <w:sz w:val="24"/>
          <w:szCs w:val="24"/>
        </w:rPr>
      </w:pPr>
      <w:r>
        <w:rPr>
          <w:rFonts w:hint="eastAsia" w:hAnsi="宋体"/>
          <w:b/>
          <w:bCs/>
          <w:color w:val="000000"/>
          <w:sz w:val="24"/>
          <w:szCs w:val="24"/>
        </w:rPr>
        <w:t>项目名称：</w:t>
      </w:r>
      <w:r>
        <w:rPr>
          <w:rFonts w:hAnsi="宋体"/>
          <w:b/>
          <w:bCs/>
          <w:color w:val="000000"/>
          <w:sz w:val="24"/>
          <w:szCs w:val="24"/>
        </w:rPr>
        <w:t>_______________________</w:t>
      </w:r>
    </w:p>
    <w:p>
      <w:pPr>
        <w:pStyle w:val="6"/>
        <w:spacing w:line="360" w:lineRule="auto"/>
        <w:rPr>
          <w:rFonts w:hAnsi="宋体"/>
          <w:b/>
          <w:bCs/>
          <w:color w:val="000000"/>
          <w:sz w:val="24"/>
          <w:szCs w:val="24"/>
        </w:rPr>
      </w:pPr>
      <w:r>
        <w:rPr>
          <w:rFonts w:hint="eastAsia" w:hAnsi="宋体"/>
          <w:b/>
          <w:bCs/>
          <w:color w:val="000000"/>
          <w:sz w:val="24"/>
          <w:szCs w:val="24"/>
        </w:rPr>
        <w:t>项目编号</w:t>
      </w:r>
      <w:r>
        <w:rPr>
          <w:rFonts w:hAnsi="宋体"/>
          <w:b/>
          <w:bCs/>
          <w:color w:val="000000"/>
          <w:sz w:val="24"/>
          <w:szCs w:val="24"/>
        </w:rPr>
        <w:t>: _______________________</w:t>
      </w:r>
    </w:p>
    <w:p>
      <w:pPr>
        <w:pStyle w:val="6"/>
        <w:spacing w:line="360" w:lineRule="auto"/>
        <w:rPr>
          <w:rFonts w:hAnsi="宋体"/>
          <w:b/>
          <w:bCs/>
          <w:color w:val="000000"/>
          <w:sz w:val="24"/>
          <w:szCs w:val="24"/>
        </w:rPr>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709"/>
        <w:gridCol w:w="992"/>
        <w:gridCol w:w="823"/>
        <w:gridCol w:w="1303"/>
        <w:gridCol w:w="1531"/>
        <w:gridCol w:w="992"/>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r>
              <w:rPr>
                <w:rFonts w:hint="eastAsia" w:ascii="宋体" w:hAnsi="宋体" w:cs="宋体"/>
                <w:color w:val="000000"/>
                <w:sz w:val="24"/>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r>
              <w:rPr>
                <w:rFonts w:hint="eastAsia" w:ascii="宋体" w:hAnsi="宋体" w:cs="宋体"/>
                <w:color w:val="000000"/>
                <w:sz w:val="24"/>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r>
              <w:rPr>
                <w:rFonts w:hint="eastAsia" w:ascii="宋体" w:hAnsi="宋体" w:cs="宋体"/>
                <w:color w:val="000000"/>
                <w:sz w:val="24"/>
              </w:rPr>
              <w:t>本项目担任职务</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r>
              <w:rPr>
                <w:rFonts w:hint="eastAsia" w:ascii="宋体" w:hAnsi="宋体" w:cs="宋体"/>
                <w:color w:val="000000"/>
                <w:sz w:val="24"/>
              </w:rPr>
              <w:t>学历</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r>
              <w:rPr>
                <w:rFonts w:hint="eastAsia" w:ascii="宋体" w:hAnsi="宋体" w:cs="宋体"/>
                <w:color w:val="000000"/>
                <w:sz w:val="24"/>
              </w:rPr>
              <w:t>所学专业</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r>
              <w:rPr>
                <w:rFonts w:hint="eastAsia" w:ascii="宋体" w:hAnsi="宋体" w:cs="宋体"/>
                <w:color w:val="000000"/>
                <w:sz w:val="24"/>
              </w:rPr>
              <w:t>执业资格及</w:t>
            </w:r>
          </w:p>
          <w:p>
            <w:pPr>
              <w:spacing w:line="360" w:lineRule="auto"/>
              <w:jc w:val="center"/>
              <w:rPr>
                <w:rFonts w:ascii="宋体"/>
                <w:color w:val="000000"/>
                <w:sz w:val="24"/>
              </w:rPr>
            </w:pPr>
            <w:r>
              <w:rPr>
                <w:rFonts w:hint="eastAsia" w:ascii="宋体" w:hAnsi="宋体" w:cs="宋体"/>
                <w:color w:val="000000"/>
                <w:sz w:val="24"/>
              </w:rPr>
              <w:t>证书编号</w:t>
            </w:r>
          </w:p>
          <w:p>
            <w:pPr>
              <w:spacing w:line="360" w:lineRule="auto"/>
              <w:jc w:val="center"/>
              <w:rPr>
                <w:rFonts w:ascii="宋体"/>
                <w:color w:val="000000"/>
                <w:sz w:val="24"/>
              </w:rPr>
            </w:pPr>
            <w:r>
              <w:rPr>
                <w:rFonts w:hint="eastAsia" w:ascii="宋体" w:hAnsi="宋体" w:cs="宋体"/>
                <w:color w:val="000000"/>
                <w:sz w:val="24"/>
              </w:rPr>
              <w:t>（如有）</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r>
              <w:rPr>
                <w:rFonts w:hint="eastAsia" w:ascii="宋体" w:hAnsi="宋体" w:cs="宋体"/>
                <w:color w:val="000000"/>
                <w:sz w:val="24"/>
              </w:rPr>
              <w:t>本专业从业年限</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r>
              <w:rPr>
                <w:rFonts w:hint="eastAsia" w:ascii="宋体" w:hAnsi="宋体" w:cs="宋体"/>
                <w:color w:val="000000"/>
                <w:sz w:val="24"/>
              </w:rPr>
              <w:t>本人最具代表性的类似工作经验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color w:val="000000"/>
                <w:sz w:val="24"/>
              </w:rPr>
            </w:pPr>
          </w:p>
        </w:tc>
      </w:tr>
    </w:tbl>
    <w:p>
      <w:pPr>
        <w:adjustRightInd w:val="0"/>
        <w:snapToGrid w:val="0"/>
        <w:spacing w:line="360" w:lineRule="auto"/>
        <w:rPr>
          <w:rFonts w:ascii="宋体"/>
          <w:color w:val="000000"/>
          <w:sz w:val="24"/>
        </w:rPr>
      </w:pPr>
    </w:p>
    <w:p>
      <w:pPr>
        <w:adjustRightInd w:val="0"/>
        <w:snapToGrid w:val="0"/>
        <w:spacing w:line="360" w:lineRule="auto"/>
        <w:rPr>
          <w:rFonts w:ascii="宋体"/>
          <w:color w:val="000000"/>
          <w:sz w:val="24"/>
        </w:rPr>
      </w:pPr>
      <w:r>
        <w:rPr>
          <w:rFonts w:hint="eastAsia" w:ascii="宋体" w:hAnsi="宋体" w:cs="宋体"/>
          <w:color w:val="000000"/>
          <w:sz w:val="24"/>
        </w:rPr>
        <w:t>说明：</w:t>
      </w:r>
    </w:p>
    <w:p>
      <w:pPr>
        <w:adjustRightInd w:val="0"/>
        <w:snapToGrid w:val="0"/>
        <w:spacing w:line="360" w:lineRule="auto"/>
        <w:rPr>
          <w:rFonts w:ascii="宋体"/>
          <w:color w:val="000000"/>
          <w:sz w:val="24"/>
        </w:rPr>
      </w:pPr>
      <w:r>
        <w:rPr>
          <w:rFonts w:ascii="宋体" w:hAnsi="宋体" w:cs="宋体"/>
          <w:color w:val="000000"/>
          <w:sz w:val="24"/>
        </w:rPr>
        <w:t>1</w:t>
      </w:r>
      <w:r>
        <w:rPr>
          <w:rFonts w:hint="eastAsia" w:ascii="宋体" w:hAnsi="宋体" w:cs="宋体"/>
          <w:color w:val="000000"/>
          <w:sz w:val="24"/>
        </w:rPr>
        <w:t>）对学历与执业资格的描述须附证书复印件等佐证材料复印件并加盖投标人公章；</w:t>
      </w:r>
    </w:p>
    <w:p>
      <w:pPr>
        <w:adjustRightInd w:val="0"/>
        <w:snapToGrid w:val="0"/>
        <w:spacing w:line="360" w:lineRule="auto"/>
        <w:rPr>
          <w:rFonts w:ascii="宋体"/>
          <w:b/>
          <w:bCs/>
          <w:color w:val="000000"/>
          <w:sz w:val="24"/>
        </w:rPr>
      </w:pPr>
      <w:r>
        <w:rPr>
          <w:rFonts w:ascii="宋体" w:hAnsi="宋体" w:cs="宋体"/>
          <w:color w:val="000000"/>
          <w:sz w:val="24"/>
        </w:rPr>
        <w:t>2</w:t>
      </w:r>
      <w:r>
        <w:rPr>
          <w:rFonts w:hint="eastAsia" w:ascii="宋体" w:hAnsi="宋体" w:cs="宋体"/>
          <w:color w:val="000000"/>
          <w:sz w:val="24"/>
        </w:rPr>
        <w:t>）如有能够证明其职业履历的培训证书也应提供证书复印件并加盖投标人公章；</w:t>
      </w:r>
    </w:p>
    <w:p>
      <w:pPr>
        <w:pStyle w:val="9"/>
        <w:adjustRightInd w:val="0"/>
        <w:snapToGrid w:val="0"/>
        <w:spacing w:line="360" w:lineRule="auto"/>
        <w:rPr>
          <w:rFonts w:hAnsi="宋体"/>
          <w:color w:val="000000"/>
          <w:sz w:val="24"/>
          <w:szCs w:val="24"/>
        </w:rPr>
      </w:pPr>
      <w:r>
        <w:rPr>
          <w:rFonts w:hAnsi="宋体"/>
          <w:color w:val="000000"/>
          <w:sz w:val="24"/>
          <w:szCs w:val="24"/>
        </w:rPr>
        <w:t>3</w:t>
      </w:r>
      <w:r>
        <w:rPr>
          <w:rFonts w:hint="eastAsia" w:hAnsi="宋体"/>
          <w:color w:val="000000"/>
          <w:sz w:val="24"/>
          <w:szCs w:val="24"/>
        </w:rPr>
        <w:t>）除本表外，如有对项目组成员的其他描述亦可自行在本表后用文字表述并附上佐证材料，以供评标时作为评审依据。</w:t>
      </w:r>
    </w:p>
    <w:p>
      <w:pPr>
        <w:pStyle w:val="9"/>
        <w:adjustRightInd w:val="0"/>
        <w:snapToGrid w:val="0"/>
        <w:spacing w:line="360" w:lineRule="auto"/>
        <w:rPr>
          <w:rFonts w:hAnsi="宋体"/>
          <w:color w:val="000000"/>
          <w:sz w:val="24"/>
          <w:szCs w:val="24"/>
        </w:rPr>
      </w:pPr>
    </w:p>
    <w:p>
      <w:pPr>
        <w:spacing w:line="360" w:lineRule="auto"/>
        <w:rPr>
          <w:rFonts w:ascii="宋体" w:hAnsi="宋体"/>
          <w:b/>
          <w:bCs/>
          <w:sz w:val="24"/>
          <w:szCs w:val="28"/>
          <w:u w:val="single"/>
        </w:rPr>
      </w:pPr>
      <w:r>
        <w:rPr>
          <w:rFonts w:hint="eastAsia" w:ascii="宋体" w:hAnsi="宋体"/>
          <w:b/>
          <w:bCs/>
          <w:sz w:val="24"/>
          <w:szCs w:val="28"/>
        </w:rPr>
        <w:t>电子签章：</w:t>
      </w:r>
      <w:r>
        <w:rPr>
          <w:rFonts w:hint="eastAsia" w:ascii="宋体" w:hAnsi="宋体"/>
          <w:b/>
          <w:bCs/>
          <w:sz w:val="24"/>
          <w:szCs w:val="28"/>
          <w:u w:val="single"/>
        </w:rPr>
        <w:t xml:space="preserve">                    </w:t>
      </w:r>
    </w:p>
    <w:p>
      <w:pPr>
        <w:pStyle w:val="5"/>
        <w:numPr>
          <w:ilvl w:val="1"/>
          <w:numId w:val="0"/>
        </w:numPr>
        <w:spacing w:line="400" w:lineRule="exact"/>
        <w:jc w:val="center"/>
        <w:rPr>
          <w:rFonts w:hint="eastAsia" w:ascii="宋体" w:eastAsia="宋体" w:cs="宋体"/>
          <w:b/>
          <w:bCs/>
          <w:color w:val="000000"/>
          <w:sz w:val="28"/>
          <w:szCs w:val="28"/>
        </w:rPr>
      </w:pPr>
      <w:r>
        <w:rPr>
          <w:rFonts w:ascii="宋体" w:eastAsia="宋体" w:cs="宋体"/>
          <w:b/>
          <w:bCs/>
          <w:color w:val="000000"/>
          <w:sz w:val="28"/>
          <w:szCs w:val="28"/>
        </w:rPr>
        <w:br w:type="page"/>
      </w:r>
      <w:r>
        <w:rPr>
          <w:rFonts w:hint="eastAsia" w:ascii="宋体" w:eastAsia="宋体" w:cs="宋体"/>
          <w:b/>
          <w:bCs/>
          <w:color w:val="000000"/>
          <w:sz w:val="28"/>
          <w:szCs w:val="28"/>
        </w:rPr>
        <w:t>（十</w:t>
      </w:r>
      <w:r>
        <w:rPr>
          <w:rFonts w:hint="eastAsia" w:ascii="宋体" w:cs="宋体"/>
          <w:b/>
          <w:bCs/>
          <w:color w:val="000000"/>
          <w:sz w:val="28"/>
          <w:szCs w:val="28"/>
          <w:lang w:val="en-US" w:eastAsia="zh-CN"/>
        </w:rPr>
        <w:t>一</w:t>
      </w:r>
      <w:r>
        <w:rPr>
          <w:rFonts w:hint="eastAsia" w:ascii="宋体" w:eastAsia="宋体" w:cs="宋体"/>
          <w:b/>
          <w:bCs/>
          <w:color w:val="000000"/>
          <w:sz w:val="28"/>
          <w:szCs w:val="28"/>
        </w:rPr>
        <w:t>）招标文件要求提交的其它有效证明文件</w:t>
      </w:r>
    </w:p>
    <w:p>
      <w:pPr>
        <w:spacing w:line="276" w:lineRule="auto"/>
        <w:rPr>
          <w:rFonts w:ascii="宋体"/>
          <w:color w:val="000000"/>
          <w:sz w:val="24"/>
        </w:rPr>
      </w:pPr>
      <w:r>
        <w:rPr>
          <w:rFonts w:ascii="宋体" w:hAnsi="宋体" w:cs="宋体"/>
          <w:color w:val="000000"/>
          <w:sz w:val="24"/>
        </w:rPr>
        <w:t>1</w:t>
      </w:r>
      <w:r>
        <w:rPr>
          <w:rFonts w:hint="eastAsia" w:ascii="宋体" w:hAnsi="宋体" w:cs="宋体"/>
          <w:color w:val="000000"/>
          <w:sz w:val="24"/>
        </w:rPr>
        <w:t>、合法有效的企业法人营业执照副本复印件加盖公章；</w:t>
      </w:r>
    </w:p>
    <w:p>
      <w:pPr>
        <w:spacing w:line="276"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、招标公告中载明的资格条件佐证材料（加盖公章）；</w:t>
      </w:r>
    </w:p>
    <w:p>
      <w:pPr>
        <w:pStyle w:val="16"/>
        <w:rPr>
          <w:rFonts w:hint="eastAsia" w:ascii="宋体" w:hAnsi="宋体" w:cs="宋体"/>
          <w:color w:val="000000"/>
          <w:sz w:val="24"/>
        </w:rPr>
      </w:pPr>
      <w:r>
        <w:rPr>
          <w:rFonts w:hint="eastAsia" w:ascii="宋体" w:hAnsi="宋体" w:cs="宋体"/>
          <w:color w:val="000000"/>
          <w:sz w:val="24"/>
        </w:rPr>
        <w:t>3、招标文件要求提交的其它有效证明文件及承诺函；</w:t>
      </w:r>
    </w:p>
    <w:p>
      <w:pPr>
        <w:pStyle w:val="16"/>
        <w:rPr>
          <w:rFonts w:hint="eastAsia" w:ascii="宋体" w:hAnsi="宋体" w:cs="宋体"/>
          <w:color w:val="000000"/>
          <w:sz w:val="24"/>
        </w:rPr>
      </w:pPr>
      <w:r>
        <w:rPr>
          <w:rFonts w:hint="eastAsia" w:ascii="宋体" w:hAnsi="宋体" w:cs="宋体"/>
          <w:color w:val="000000"/>
          <w:sz w:val="24"/>
        </w:rPr>
        <w:t>4、</w:t>
      </w:r>
      <w:r>
        <w:rPr>
          <w:rFonts w:ascii="宋体" w:hAnsi="宋体" w:cs="宋体"/>
          <w:color w:val="000000"/>
          <w:sz w:val="24"/>
        </w:rPr>
        <w:t>……</w:t>
      </w:r>
    </w:p>
    <w:p>
      <w:pPr>
        <w:pStyle w:val="16"/>
        <w:rPr>
          <w:rFonts w:hint="eastAsia"/>
          <w:b/>
        </w:rPr>
      </w:pPr>
    </w:p>
    <w:p>
      <w:pPr>
        <w:pStyle w:val="16"/>
        <w:rPr>
          <w:rFonts w:hint="eastAsia"/>
          <w:b/>
        </w:rPr>
      </w:pPr>
    </w:p>
    <w:p>
      <w:pPr>
        <w:pStyle w:val="16"/>
        <w:rPr>
          <w:rFonts w:hint="eastAsia"/>
          <w:b/>
        </w:rPr>
      </w:pPr>
    </w:p>
    <w:p>
      <w:pPr>
        <w:pStyle w:val="5"/>
        <w:numPr>
          <w:ilvl w:val="1"/>
          <w:numId w:val="0"/>
        </w:numPr>
        <w:spacing w:line="400" w:lineRule="exact"/>
        <w:jc w:val="center"/>
        <w:rPr>
          <w:rFonts w:ascii="宋体" w:eastAsia="宋体" w:cs="宋体"/>
          <w:b/>
          <w:bCs/>
          <w:color w:val="000000"/>
          <w:sz w:val="28"/>
          <w:szCs w:val="28"/>
        </w:rPr>
      </w:pPr>
      <w:r>
        <w:rPr>
          <w:rFonts w:hint="eastAsia" w:ascii="宋体" w:eastAsia="宋体" w:cs="宋体"/>
          <w:b/>
          <w:bCs/>
          <w:color w:val="000000"/>
          <w:sz w:val="28"/>
          <w:szCs w:val="28"/>
        </w:rPr>
        <w:t>（十</w:t>
      </w:r>
      <w:r>
        <w:rPr>
          <w:rFonts w:hint="eastAsia" w:ascii="宋体" w:cs="宋体"/>
          <w:b/>
          <w:bCs/>
          <w:color w:val="000000"/>
          <w:sz w:val="28"/>
          <w:szCs w:val="28"/>
          <w:lang w:val="en-US" w:eastAsia="zh-CN"/>
        </w:rPr>
        <w:t>二</w:t>
      </w:r>
      <w:r>
        <w:rPr>
          <w:rFonts w:hint="eastAsia" w:ascii="宋体" w:eastAsia="宋体" w:cs="宋体"/>
          <w:b/>
          <w:bCs/>
          <w:color w:val="000000"/>
          <w:sz w:val="28"/>
          <w:szCs w:val="28"/>
        </w:rPr>
        <w:t>）投标人提交的其它商务和技术资料</w:t>
      </w:r>
    </w:p>
    <w:p>
      <w:pPr>
        <w:pStyle w:val="6"/>
        <w:spacing w:line="276" w:lineRule="auto"/>
        <w:rPr>
          <w:rFonts w:hint="eastAsia" w:hAnsi="宋体"/>
          <w:b/>
          <w:bCs/>
          <w:color w:val="000000"/>
          <w:sz w:val="24"/>
          <w:szCs w:val="24"/>
        </w:rPr>
      </w:pPr>
    </w:p>
    <w:p>
      <w:pPr>
        <w:pStyle w:val="6"/>
        <w:spacing w:line="276" w:lineRule="auto"/>
        <w:rPr>
          <w:rFonts w:hAnsi="宋体"/>
          <w:b/>
          <w:bCs/>
          <w:color w:val="000000"/>
          <w:sz w:val="24"/>
          <w:szCs w:val="24"/>
        </w:rPr>
      </w:pPr>
      <w:r>
        <w:rPr>
          <w:rFonts w:hint="eastAsia" w:hAnsi="宋体"/>
          <w:b/>
          <w:bCs/>
          <w:color w:val="000000"/>
          <w:sz w:val="24"/>
          <w:szCs w:val="24"/>
        </w:rPr>
        <w:t>项目名称：</w:t>
      </w:r>
      <w:r>
        <w:rPr>
          <w:rFonts w:hAnsi="宋体"/>
          <w:b/>
          <w:bCs/>
          <w:color w:val="000000"/>
          <w:sz w:val="24"/>
          <w:szCs w:val="24"/>
        </w:rPr>
        <w:t>_______________________</w:t>
      </w:r>
    </w:p>
    <w:p>
      <w:pPr>
        <w:pStyle w:val="6"/>
        <w:spacing w:line="276" w:lineRule="auto"/>
        <w:rPr>
          <w:rFonts w:hAnsi="宋体"/>
          <w:b/>
          <w:bCs/>
          <w:color w:val="000000"/>
          <w:sz w:val="24"/>
          <w:szCs w:val="24"/>
        </w:rPr>
      </w:pPr>
      <w:r>
        <w:rPr>
          <w:rFonts w:hint="eastAsia" w:hAnsi="宋体"/>
          <w:b/>
          <w:bCs/>
          <w:color w:val="000000"/>
          <w:sz w:val="24"/>
          <w:szCs w:val="24"/>
        </w:rPr>
        <w:t>项目编号</w:t>
      </w:r>
      <w:r>
        <w:rPr>
          <w:rFonts w:hAnsi="宋体"/>
          <w:b/>
          <w:bCs/>
          <w:color w:val="000000"/>
          <w:sz w:val="24"/>
          <w:szCs w:val="24"/>
        </w:rPr>
        <w:t>:</w:t>
      </w:r>
      <w:r>
        <w:rPr>
          <w:rFonts w:hint="eastAsia" w:hAnsi="宋体"/>
          <w:b/>
          <w:bCs/>
          <w:color w:val="000000"/>
          <w:sz w:val="24"/>
          <w:szCs w:val="24"/>
        </w:rPr>
        <w:t xml:space="preserve"> </w:t>
      </w:r>
      <w:r>
        <w:rPr>
          <w:rFonts w:hAnsi="宋体"/>
          <w:b/>
          <w:bCs/>
          <w:color w:val="000000"/>
          <w:sz w:val="24"/>
          <w:szCs w:val="24"/>
        </w:rPr>
        <w:t xml:space="preserve"> _______________________</w:t>
      </w:r>
    </w:p>
    <w:p>
      <w:pPr>
        <w:pStyle w:val="6"/>
        <w:spacing w:line="276" w:lineRule="auto"/>
        <w:rPr>
          <w:rFonts w:hAnsi="宋体"/>
          <w:color w:val="000000"/>
          <w:sz w:val="24"/>
          <w:szCs w:val="24"/>
        </w:rPr>
      </w:pPr>
    </w:p>
    <w:p>
      <w:pPr>
        <w:pStyle w:val="6"/>
        <w:spacing w:line="276" w:lineRule="auto"/>
        <w:rPr>
          <w:rFonts w:hAnsi="宋体"/>
          <w:color w:val="000000"/>
          <w:sz w:val="24"/>
          <w:szCs w:val="24"/>
        </w:rPr>
      </w:pPr>
      <w:r>
        <w:rPr>
          <w:rFonts w:hint="eastAsia" w:hAnsi="宋体"/>
          <w:color w:val="000000"/>
          <w:sz w:val="24"/>
          <w:szCs w:val="24"/>
        </w:rPr>
        <w:t>本节无格式要求，投标人可根据自身实际情况以及招标文件评分细则规定的详细评审内容和应当提供的证明材料进行编制。</w:t>
      </w:r>
    </w:p>
    <w:p>
      <w:pPr>
        <w:pStyle w:val="6"/>
        <w:spacing w:line="276" w:lineRule="auto"/>
        <w:rPr>
          <w:rFonts w:hAnsi="宋体"/>
          <w:color w:val="000000"/>
          <w:sz w:val="24"/>
          <w:szCs w:val="24"/>
        </w:rPr>
      </w:pPr>
      <w:r>
        <w:rPr>
          <w:rFonts w:hint="eastAsia" w:hAnsi="宋体"/>
          <w:color w:val="000000"/>
          <w:sz w:val="24"/>
          <w:szCs w:val="24"/>
        </w:rPr>
        <w:t>一、</w:t>
      </w:r>
      <w:r>
        <w:rPr>
          <w:rFonts w:hAnsi="宋体"/>
          <w:color w:val="000000"/>
          <w:sz w:val="24"/>
          <w:szCs w:val="24"/>
        </w:rPr>
        <w:t>...</w:t>
      </w:r>
    </w:p>
    <w:p>
      <w:pPr>
        <w:pStyle w:val="6"/>
        <w:spacing w:line="276" w:lineRule="auto"/>
        <w:rPr>
          <w:rFonts w:hAnsi="宋体"/>
          <w:color w:val="000000"/>
          <w:sz w:val="24"/>
          <w:szCs w:val="24"/>
        </w:rPr>
      </w:pPr>
      <w:r>
        <w:rPr>
          <w:rFonts w:hint="eastAsia" w:hAnsi="宋体"/>
          <w:color w:val="000000"/>
          <w:sz w:val="24"/>
          <w:szCs w:val="24"/>
        </w:rPr>
        <w:t>二、</w:t>
      </w:r>
      <w:r>
        <w:rPr>
          <w:rFonts w:hAnsi="宋体"/>
          <w:color w:val="000000"/>
          <w:sz w:val="24"/>
          <w:szCs w:val="24"/>
        </w:rPr>
        <w:t>...</w:t>
      </w:r>
    </w:p>
    <w:p>
      <w:pPr>
        <w:pStyle w:val="6"/>
        <w:spacing w:line="276" w:lineRule="auto"/>
        <w:rPr>
          <w:rFonts w:hAnsi="宋体"/>
          <w:color w:val="000000"/>
          <w:sz w:val="24"/>
          <w:szCs w:val="24"/>
        </w:rPr>
      </w:pPr>
      <w:r>
        <w:rPr>
          <w:rFonts w:hint="eastAsia" w:hAnsi="宋体"/>
          <w:color w:val="000000"/>
          <w:sz w:val="24"/>
          <w:szCs w:val="24"/>
        </w:rPr>
        <w:t>三、</w:t>
      </w:r>
      <w:r>
        <w:rPr>
          <w:rFonts w:hAnsi="宋体"/>
          <w:color w:val="000000"/>
          <w:sz w:val="24"/>
          <w:szCs w:val="24"/>
        </w:rPr>
        <w:t>...</w:t>
      </w:r>
    </w:p>
    <w:p>
      <w:pPr>
        <w:pStyle w:val="6"/>
        <w:spacing w:line="276" w:lineRule="auto"/>
        <w:rPr>
          <w:rFonts w:hAnsi="宋体"/>
          <w:color w:val="000000"/>
          <w:sz w:val="24"/>
          <w:szCs w:val="24"/>
        </w:rPr>
      </w:pPr>
      <w:r>
        <w:rPr>
          <w:rFonts w:hint="eastAsia" w:hAnsi="宋体"/>
          <w:color w:val="000000"/>
          <w:sz w:val="24"/>
          <w:szCs w:val="24"/>
        </w:rPr>
        <w:t>四、</w:t>
      </w:r>
      <w:r>
        <w:rPr>
          <w:rFonts w:hAnsi="宋体"/>
          <w:color w:val="000000"/>
          <w:sz w:val="24"/>
          <w:szCs w:val="24"/>
        </w:rPr>
        <w:t>...</w:t>
      </w:r>
    </w:p>
    <w:p>
      <w:pPr>
        <w:adjustRightInd w:val="0"/>
        <w:snapToGrid w:val="0"/>
        <w:spacing w:line="276" w:lineRule="auto"/>
        <w:rPr>
          <w:rFonts w:ascii="宋体"/>
          <w:color w:val="000000"/>
          <w:sz w:val="24"/>
        </w:rPr>
      </w:pPr>
    </w:p>
    <w:p>
      <w:pPr>
        <w:adjustRightInd w:val="0"/>
        <w:snapToGrid w:val="0"/>
        <w:spacing w:line="276" w:lineRule="auto"/>
        <w:rPr>
          <w:rFonts w:ascii="宋体"/>
          <w:color w:val="000000"/>
          <w:sz w:val="24"/>
        </w:rPr>
      </w:pPr>
    </w:p>
    <w:p>
      <w:pPr>
        <w:adjustRightInd w:val="0"/>
        <w:snapToGrid w:val="0"/>
        <w:spacing w:line="276" w:lineRule="auto"/>
        <w:rPr>
          <w:rFonts w:ascii="宋体"/>
          <w:color w:val="000000"/>
          <w:sz w:val="24"/>
        </w:rPr>
      </w:pPr>
      <w:r>
        <w:rPr>
          <w:rFonts w:hint="eastAsia" w:ascii="宋体" w:hAnsi="宋体" w:cs="宋体"/>
          <w:color w:val="000000"/>
          <w:sz w:val="24"/>
        </w:rPr>
        <w:t>投标人法定代表人或授权代理人（签字）：</w:t>
      </w:r>
    </w:p>
    <w:p>
      <w:pPr>
        <w:spacing w:line="360" w:lineRule="auto"/>
        <w:rPr>
          <w:rFonts w:ascii="宋体" w:hAnsi="宋体"/>
          <w:b/>
          <w:bCs/>
          <w:sz w:val="24"/>
          <w:szCs w:val="28"/>
          <w:u w:val="single"/>
        </w:rPr>
      </w:pPr>
      <w:r>
        <w:rPr>
          <w:rFonts w:hint="eastAsia" w:ascii="宋体" w:hAnsi="宋体"/>
          <w:b/>
          <w:bCs/>
          <w:sz w:val="24"/>
          <w:szCs w:val="28"/>
        </w:rPr>
        <w:t>电子签章：</w:t>
      </w:r>
      <w:r>
        <w:rPr>
          <w:rFonts w:hint="eastAsia" w:ascii="宋体" w:hAnsi="宋体"/>
          <w:b/>
          <w:bCs/>
          <w:sz w:val="24"/>
          <w:szCs w:val="28"/>
          <w:u w:val="single"/>
        </w:rPr>
        <w:t xml:space="preserve">                    </w:t>
      </w:r>
    </w:p>
    <w:p>
      <w:pPr>
        <w:pStyle w:val="6"/>
        <w:spacing w:line="276" w:lineRule="auto"/>
        <w:rPr>
          <w:color w:val="000000"/>
          <w:sz w:val="24"/>
          <w:szCs w:val="24"/>
        </w:rPr>
      </w:pPr>
    </w:p>
    <w:p>
      <w:pPr>
        <w:adjustRightInd w:val="0"/>
        <w:snapToGrid w:val="0"/>
        <w:spacing w:line="276" w:lineRule="auto"/>
        <w:rPr>
          <w:color w:val="000000"/>
          <w:sz w:val="24"/>
        </w:rPr>
      </w:pPr>
      <w:r>
        <w:rPr>
          <w:rFonts w:hint="eastAsia" w:cs="宋体"/>
          <w:color w:val="000000"/>
          <w:sz w:val="24"/>
        </w:rPr>
        <w:t>（投标人认为本节无须提交的，应注明“本节空白”字样）。</w:t>
      </w:r>
    </w:p>
    <w:p>
      <w:pPr>
        <w:pStyle w:val="5"/>
        <w:numPr>
          <w:ilvl w:val="1"/>
          <w:numId w:val="0"/>
        </w:numPr>
        <w:spacing w:line="400" w:lineRule="exact"/>
        <w:jc w:val="center"/>
        <w:rPr>
          <w:rFonts w:ascii="宋体" w:eastAsia="宋体" w:cs="宋体"/>
          <w:b/>
          <w:bCs/>
          <w:color w:val="000000"/>
          <w:sz w:val="28"/>
          <w:szCs w:val="28"/>
        </w:rPr>
      </w:pPr>
      <w:r>
        <w:rPr>
          <w:rFonts w:ascii="宋体" w:eastAsia="宋体" w:cs="宋体"/>
          <w:b/>
          <w:bCs/>
          <w:color w:val="000000"/>
          <w:sz w:val="28"/>
          <w:szCs w:val="28"/>
        </w:rPr>
        <w:br w:type="page"/>
      </w:r>
      <w:r>
        <w:rPr>
          <w:rFonts w:ascii="宋体" w:eastAsia="宋体" w:cs="宋体"/>
          <w:b/>
          <w:bCs/>
          <w:color w:val="000000"/>
          <w:sz w:val="28"/>
          <w:szCs w:val="28"/>
        </w:rPr>
        <w:t>（十</w:t>
      </w:r>
      <w:r>
        <w:rPr>
          <w:rFonts w:hint="eastAsia" w:ascii="宋体" w:cs="宋体"/>
          <w:b/>
          <w:bCs/>
          <w:color w:val="000000"/>
          <w:sz w:val="28"/>
          <w:szCs w:val="28"/>
          <w:lang w:val="en-US" w:eastAsia="zh-CN"/>
        </w:rPr>
        <w:t>三</w:t>
      </w:r>
      <w:r>
        <w:rPr>
          <w:rFonts w:ascii="宋体" w:eastAsia="宋体" w:cs="宋体"/>
          <w:b/>
          <w:bCs/>
          <w:color w:val="000000"/>
          <w:sz w:val="28"/>
          <w:szCs w:val="28"/>
        </w:rPr>
        <w:t>）</w:t>
      </w:r>
      <w:r>
        <w:rPr>
          <w:rFonts w:hint="eastAsia" w:ascii="宋体" w:eastAsia="宋体" w:cs="宋体"/>
          <w:b/>
          <w:bCs/>
          <w:color w:val="000000"/>
          <w:sz w:val="28"/>
          <w:szCs w:val="28"/>
        </w:rPr>
        <w:t>业绩承诺函</w:t>
      </w:r>
    </w:p>
    <w:p>
      <w:pPr>
        <w:spacing w:line="360" w:lineRule="auto"/>
        <w:rPr>
          <w:sz w:val="24"/>
        </w:rPr>
      </w:pPr>
    </w:p>
    <w:p>
      <w:pPr>
        <w:spacing w:line="360" w:lineRule="auto"/>
        <w:rPr>
          <w:rFonts w:hint="eastAsia" w:eastAsia="宋体"/>
          <w:sz w:val="24"/>
          <w:lang w:eastAsia="zh-CN"/>
        </w:rPr>
      </w:pPr>
      <w:r>
        <w:rPr>
          <w:rFonts w:hint="eastAsia"/>
          <w:sz w:val="24"/>
        </w:rPr>
        <w:t>致：</w:t>
      </w:r>
      <w:r>
        <w:rPr>
          <w:rFonts w:hint="eastAsia"/>
          <w:sz w:val="24"/>
          <w:lang w:eastAsia="zh-CN"/>
        </w:rPr>
        <w:t>安徽省中西医结合医院</w:t>
      </w:r>
    </w:p>
    <w:p>
      <w:pPr>
        <w:spacing w:line="360" w:lineRule="auto"/>
        <w:rPr>
          <w:sz w:val="24"/>
        </w:rPr>
      </w:pPr>
      <w:r>
        <w:rPr>
          <w:rFonts w:hint="eastAsia"/>
          <w:sz w:val="24"/>
        </w:rPr>
        <w:t xml:space="preserve">    安徽安天利信工程管理股份有限公司</w:t>
      </w:r>
    </w:p>
    <w:p>
      <w:pPr>
        <w:spacing w:line="360" w:lineRule="auto"/>
        <w:ind w:firstLine="480" w:firstLineChars="200"/>
        <w:rPr>
          <w:sz w:val="24"/>
        </w:rPr>
      </w:pPr>
    </w:p>
    <w:p>
      <w:pPr>
        <w:spacing w:line="360" w:lineRule="auto"/>
        <w:ind w:firstLine="480" w:firstLineChars="200"/>
        <w:rPr>
          <w:sz w:val="24"/>
        </w:rPr>
      </w:pPr>
      <w:r>
        <w:rPr>
          <w:rFonts w:hint="eastAsia"/>
          <w:sz w:val="24"/>
        </w:rPr>
        <w:t>我公司郑重承诺：</w:t>
      </w:r>
    </w:p>
    <w:p>
      <w:pPr>
        <w:spacing w:line="360" w:lineRule="auto"/>
        <w:ind w:firstLine="480" w:firstLineChars="200"/>
        <w:rPr>
          <w:sz w:val="24"/>
        </w:rPr>
      </w:pPr>
      <w:r>
        <w:rPr>
          <w:rFonts w:hint="eastAsia"/>
          <w:sz w:val="24"/>
        </w:rPr>
        <w:t>1、我公司承诺本次投标所有业绩材料均真实有效；</w:t>
      </w:r>
    </w:p>
    <w:p>
      <w:pPr>
        <w:spacing w:line="360" w:lineRule="auto"/>
        <w:ind w:firstLine="480" w:firstLineChars="200"/>
        <w:rPr>
          <w:sz w:val="24"/>
        </w:rPr>
      </w:pPr>
      <w:r>
        <w:rPr>
          <w:rFonts w:hint="eastAsia"/>
          <w:sz w:val="24"/>
        </w:rPr>
        <w:t>2、我公司承诺如我公司中标后，同意对我司投标业绩一览表进行公示；</w:t>
      </w:r>
    </w:p>
    <w:p>
      <w:pPr>
        <w:spacing w:line="360" w:lineRule="auto"/>
        <w:ind w:firstLine="480" w:firstLineChars="200"/>
        <w:rPr>
          <w:sz w:val="24"/>
        </w:rPr>
      </w:pPr>
      <w:r>
        <w:rPr>
          <w:rFonts w:hint="eastAsia"/>
          <w:sz w:val="24"/>
        </w:rPr>
        <w:t>3、我公司承诺如果一经查实业绩造假或伪造，同意取消我司中标人资格，罚没保证金，且我司及母公司、子公司在三年内不得参与招标人任何招标项目的投标。</w:t>
      </w:r>
    </w:p>
    <w:p>
      <w:pPr>
        <w:spacing w:line="360" w:lineRule="auto"/>
        <w:rPr>
          <w:sz w:val="24"/>
        </w:rPr>
      </w:pPr>
    </w:p>
    <w:p>
      <w:pPr>
        <w:spacing w:line="360" w:lineRule="auto"/>
        <w:rPr>
          <w:sz w:val="24"/>
        </w:rPr>
      </w:pPr>
    </w:p>
    <w:p>
      <w:pPr>
        <w:spacing w:line="360" w:lineRule="auto"/>
        <w:ind w:firstLine="4819" w:firstLineChars="2000"/>
        <w:rPr>
          <w:rFonts w:ascii="宋体" w:hAnsi="宋体"/>
          <w:b/>
          <w:bCs/>
          <w:sz w:val="24"/>
          <w:szCs w:val="28"/>
          <w:u w:val="single"/>
        </w:rPr>
      </w:pPr>
      <w:r>
        <w:rPr>
          <w:rFonts w:hint="eastAsia" w:ascii="宋体" w:hAnsi="宋体"/>
          <w:b/>
          <w:bCs/>
          <w:sz w:val="24"/>
          <w:szCs w:val="28"/>
        </w:rPr>
        <w:t>电子签章：</w:t>
      </w:r>
      <w:r>
        <w:rPr>
          <w:rFonts w:hint="eastAsia" w:ascii="宋体" w:hAnsi="宋体"/>
          <w:b/>
          <w:bCs/>
          <w:sz w:val="24"/>
          <w:szCs w:val="28"/>
          <w:u w:val="single"/>
        </w:rPr>
        <w:t xml:space="preserve">                    </w:t>
      </w:r>
    </w:p>
    <w:p>
      <w:pPr>
        <w:spacing w:line="360" w:lineRule="auto"/>
        <w:ind w:firstLine="4819" w:firstLineChars="2008"/>
        <w:rPr>
          <w:sz w:val="24"/>
        </w:rPr>
      </w:pPr>
      <w:r>
        <w:rPr>
          <w:rFonts w:hint="eastAsia"/>
          <w:sz w:val="24"/>
        </w:rPr>
        <w:t>授权代表（签字）：</w:t>
      </w:r>
    </w:p>
    <w:p>
      <w:pPr>
        <w:spacing w:line="360" w:lineRule="auto"/>
        <w:ind w:firstLine="4819" w:firstLineChars="2008"/>
        <w:rPr>
          <w:sz w:val="24"/>
        </w:rPr>
      </w:pPr>
      <w:r>
        <w:rPr>
          <w:rFonts w:hint="eastAsia"/>
          <w:sz w:val="24"/>
        </w:rPr>
        <w:t>日期： 年 月 日</w:t>
      </w:r>
    </w:p>
    <w:p>
      <w:pPr>
        <w:widowControl/>
        <w:jc w:val="left"/>
        <w:rPr>
          <w:sz w:val="24"/>
        </w:rPr>
      </w:pPr>
    </w:p>
    <w:p>
      <w:pPr>
        <w:spacing w:line="360" w:lineRule="auto"/>
        <w:jc w:val="center"/>
        <w:rPr>
          <w:b/>
          <w:sz w:val="24"/>
        </w:rPr>
      </w:pPr>
      <w:r>
        <w:rPr>
          <w:rFonts w:hint="eastAsia"/>
          <w:b/>
          <w:sz w:val="24"/>
        </w:rPr>
        <w:t>业绩一览表</w:t>
      </w:r>
    </w:p>
    <w:p>
      <w:pPr>
        <w:spacing w:line="360" w:lineRule="auto"/>
        <w:jc w:val="center"/>
        <w:rPr>
          <w:sz w:val="24"/>
        </w:rPr>
      </w:pPr>
    </w:p>
    <w:tbl>
      <w:tblPr>
        <w:tblStyle w:val="1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93"/>
        <w:gridCol w:w="1602"/>
        <w:gridCol w:w="1705"/>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center"/>
          </w:tcPr>
          <w:p>
            <w:pPr>
              <w:spacing w:line="360" w:lineRule="auto"/>
              <w:jc w:val="center"/>
              <w:rPr>
                <w:sz w:val="24"/>
              </w:rPr>
            </w:pPr>
            <w:r>
              <w:rPr>
                <w:sz w:val="24"/>
              </w:rPr>
              <w:t>序号</w:t>
            </w:r>
          </w:p>
        </w:tc>
        <w:tc>
          <w:tcPr>
            <w:tcW w:w="2693" w:type="dxa"/>
            <w:noWrap w:val="0"/>
            <w:vAlign w:val="center"/>
          </w:tcPr>
          <w:p>
            <w:pPr>
              <w:spacing w:line="360" w:lineRule="auto"/>
              <w:jc w:val="center"/>
              <w:rPr>
                <w:sz w:val="24"/>
              </w:rPr>
            </w:pPr>
            <w:r>
              <w:rPr>
                <w:sz w:val="24"/>
              </w:rPr>
              <w:t>合同名称</w:t>
            </w:r>
          </w:p>
        </w:tc>
        <w:tc>
          <w:tcPr>
            <w:tcW w:w="1602" w:type="dxa"/>
            <w:noWrap w:val="0"/>
            <w:vAlign w:val="center"/>
          </w:tcPr>
          <w:p>
            <w:pPr>
              <w:spacing w:line="360" w:lineRule="auto"/>
              <w:jc w:val="center"/>
              <w:rPr>
                <w:sz w:val="24"/>
              </w:rPr>
            </w:pPr>
            <w:r>
              <w:rPr>
                <w:sz w:val="24"/>
              </w:rPr>
              <w:t>签订时间</w:t>
            </w:r>
          </w:p>
        </w:tc>
        <w:tc>
          <w:tcPr>
            <w:tcW w:w="1705" w:type="dxa"/>
            <w:noWrap w:val="0"/>
            <w:vAlign w:val="center"/>
          </w:tcPr>
          <w:p>
            <w:pPr>
              <w:spacing w:line="360" w:lineRule="auto"/>
              <w:jc w:val="center"/>
              <w:rPr>
                <w:sz w:val="24"/>
              </w:rPr>
            </w:pPr>
            <w:r>
              <w:rPr>
                <w:sz w:val="24"/>
              </w:rPr>
              <w:t>采购单位名称</w:t>
            </w:r>
          </w:p>
        </w:tc>
        <w:tc>
          <w:tcPr>
            <w:tcW w:w="2080" w:type="dxa"/>
            <w:noWrap w:val="0"/>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line="360" w:lineRule="auto"/>
              <w:jc w:val="center"/>
              <w:rPr>
                <w:sz w:val="24"/>
              </w:rPr>
            </w:pPr>
            <w:r>
              <w:rPr>
                <w:rFonts w:hint="eastAsia"/>
                <w:sz w:val="24"/>
              </w:rPr>
              <w:t>1</w:t>
            </w:r>
          </w:p>
        </w:tc>
        <w:tc>
          <w:tcPr>
            <w:tcW w:w="2693" w:type="dxa"/>
            <w:noWrap w:val="0"/>
            <w:vAlign w:val="top"/>
          </w:tcPr>
          <w:p>
            <w:pPr>
              <w:spacing w:line="360" w:lineRule="auto"/>
              <w:jc w:val="center"/>
              <w:rPr>
                <w:sz w:val="24"/>
              </w:rPr>
            </w:pPr>
          </w:p>
        </w:tc>
        <w:tc>
          <w:tcPr>
            <w:tcW w:w="1602" w:type="dxa"/>
            <w:noWrap w:val="0"/>
            <w:vAlign w:val="top"/>
          </w:tcPr>
          <w:p>
            <w:pPr>
              <w:spacing w:line="360" w:lineRule="auto"/>
              <w:jc w:val="center"/>
              <w:rPr>
                <w:sz w:val="24"/>
              </w:rPr>
            </w:pPr>
          </w:p>
        </w:tc>
        <w:tc>
          <w:tcPr>
            <w:tcW w:w="1705" w:type="dxa"/>
            <w:noWrap w:val="0"/>
            <w:vAlign w:val="top"/>
          </w:tcPr>
          <w:p>
            <w:pPr>
              <w:spacing w:line="360" w:lineRule="auto"/>
              <w:jc w:val="center"/>
              <w:rPr>
                <w:sz w:val="24"/>
              </w:rPr>
            </w:pPr>
          </w:p>
        </w:tc>
        <w:tc>
          <w:tcPr>
            <w:tcW w:w="2080"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line="360" w:lineRule="auto"/>
              <w:jc w:val="center"/>
              <w:rPr>
                <w:sz w:val="24"/>
              </w:rPr>
            </w:pPr>
            <w:r>
              <w:rPr>
                <w:rFonts w:hint="eastAsia"/>
                <w:sz w:val="24"/>
              </w:rPr>
              <w:t>2</w:t>
            </w:r>
          </w:p>
        </w:tc>
        <w:tc>
          <w:tcPr>
            <w:tcW w:w="2693" w:type="dxa"/>
            <w:noWrap w:val="0"/>
            <w:vAlign w:val="top"/>
          </w:tcPr>
          <w:p>
            <w:pPr>
              <w:spacing w:line="360" w:lineRule="auto"/>
              <w:jc w:val="center"/>
              <w:rPr>
                <w:sz w:val="24"/>
              </w:rPr>
            </w:pPr>
          </w:p>
        </w:tc>
        <w:tc>
          <w:tcPr>
            <w:tcW w:w="1602" w:type="dxa"/>
            <w:noWrap w:val="0"/>
            <w:vAlign w:val="top"/>
          </w:tcPr>
          <w:p>
            <w:pPr>
              <w:spacing w:line="360" w:lineRule="auto"/>
              <w:jc w:val="center"/>
              <w:rPr>
                <w:sz w:val="24"/>
              </w:rPr>
            </w:pPr>
          </w:p>
        </w:tc>
        <w:tc>
          <w:tcPr>
            <w:tcW w:w="1705" w:type="dxa"/>
            <w:noWrap w:val="0"/>
            <w:vAlign w:val="top"/>
          </w:tcPr>
          <w:p>
            <w:pPr>
              <w:spacing w:line="360" w:lineRule="auto"/>
              <w:jc w:val="center"/>
              <w:rPr>
                <w:sz w:val="24"/>
              </w:rPr>
            </w:pPr>
          </w:p>
        </w:tc>
        <w:tc>
          <w:tcPr>
            <w:tcW w:w="2080"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line="360" w:lineRule="auto"/>
              <w:jc w:val="center"/>
              <w:rPr>
                <w:sz w:val="24"/>
              </w:rPr>
            </w:pPr>
            <w:r>
              <w:rPr>
                <w:rFonts w:hint="eastAsia"/>
                <w:sz w:val="24"/>
              </w:rPr>
              <w:t>3</w:t>
            </w:r>
          </w:p>
        </w:tc>
        <w:tc>
          <w:tcPr>
            <w:tcW w:w="2693" w:type="dxa"/>
            <w:noWrap w:val="0"/>
            <w:vAlign w:val="top"/>
          </w:tcPr>
          <w:p>
            <w:pPr>
              <w:spacing w:line="360" w:lineRule="auto"/>
              <w:jc w:val="center"/>
              <w:rPr>
                <w:sz w:val="24"/>
              </w:rPr>
            </w:pPr>
          </w:p>
        </w:tc>
        <w:tc>
          <w:tcPr>
            <w:tcW w:w="1602" w:type="dxa"/>
            <w:noWrap w:val="0"/>
            <w:vAlign w:val="top"/>
          </w:tcPr>
          <w:p>
            <w:pPr>
              <w:spacing w:line="360" w:lineRule="auto"/>
              <w:jc w:val="center"/>
              <w:rPr>
                <w:sz w:val="24"/>
              </w:rPr>
            </w:pPr>
          </w:p>
        </w:tc>
        <w:tc>
          <w:tcPr>
            <w:tcW w:w="1705" w:type="dxa"/>
            <w:noWrap w:val="0"/>
            <w:vAlign w:val="top"/>
          </w:tcPr>
          <w:p>
            <w:pPr>
              <w:spacing w:line="360" w:lineRule="auto"/>
              <w:jc w:val="center"/>
              <w:rPr>
                <w:sz w:val="24"/>
              </w:rPr>
            </w:pPr>
          </w:p>
        </w:tc>
        <w:tc>
          <w:tcPr>
            <w:tcW w:w="2080"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897" w:type="dxa"/>
            <w:gridSpan w:val="5"/>
            <w:noWrap w:val="0"/>
            <w:vAlign w:val="top"/>
          </w:tcPr>
          <w:p>
            <w:pPr>
              <w:spacing w:line="360" w:lineRule="auto"/>
              <w:jc w:val="center"/>
              <w:rPr>
                <w:sz w:val="24"/>
              </w:rPr>
            </w:pPr>
            <w:r>
              <w:rPr>
                <w:sz w:val="24"/>
              </w:rPr>
              <w:t>…</w:t>
            </w:r>
          </w:p>
        </w:tc>
      </w:tr>
    </w:tbl>
    <w:p>
      <w:pPr>
        <w:spacing w:line="360" w:lineRule="auto"/>
        <w:jc w:val="center"/>
        <w:rPr>
          <w:sz w:val="24"/>
        </w:rPr>
      </w:pPr>
    </w:p>
    <w:p/>
    <w:p>
      <w:pPr>
        <w:pStyle w:val="5"/>
        <w:spacing w:line="0" w:lineRule="atLeast"/>
        <w:jc w:val="center"/>
        <w:rPr>
          <w:rFonts w:hint="eastAsia" w:ascii="宋体" w:hAnsi="宋体"/>
          <w:bCs/>
          <w:kern w:val="2"/>
          <w:szCs w:val="28"/>
        </w:rPr>
      </w:pPr>
      <w:r>
        <w:rPr>
          <w:rFonts w:ascii="宋体" w:eastAsia="宋体" w:cs="宋体"/>
          <w:b/>
          <w:bCs/>
          <w:color w:val="000000"/>
          <w:sz w:val="28"/>
          <w:szCs w:val="28"/>
        </w:rPr>
        <w:br w:type="page"/>
      </w:r>
      <w:r>
        <w:rPr>
          <w:rFonts w:ascii="宋体" w:eastAsia="宋体" w:cs="宋体"/>
          <w:b/>
          <w:bCs/>
          <w:color w:val="000000"/>
          <w:sz w:val="28"/>
          <w:szCs w:val="28"/>
        </w:rPr>
        <w:t>（十</w:t>
      </w:r>
      <w:r>
        <w:rPr>
          <w:rFonts w:hint="eastAsia" w:ascii="宋体" w:cs="宋体"/>
          <w:b/>
          <w:bCs/>
          <w:color w:val="000000"/>
          <w:sz w:val="28"/>
          <w:szCs w:val="28"/>
          <w:lang w:val="en-US" w:eastAsia="zh-CN"/>
        </w:rPr>
        <w:t>四</w:t>
      </w:r>
      <w:r>
        <w:rPr>
          <w:rFonts w:ascii="宋体" w:eastAsia="宋体" w:cs="宋体"/>
          <w:b/>
          <w:bCs/>
          <w:color w:val="000000"/>
          <w:sz w:val="28"/>
          <w:szCs w:val="28"/>
        </w:rPr>
        <w:t>）</w:t>
      </w:r>
      <w:r>
        <w:rPr>
          <w:rFonts w:hint="eastAsia" w:ascii="宋体" w:eastAsia="宋体" w:cs="宋体"/>
          <w:b/>
          <w:bCs/>
          <w:color w:val="000000"/>
          <w:sz w:val="28"/>
          <w:szCs w:val="28"/>
        </w:rPr>
        <w:t>主要股东或出资人信息</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pPr>
              <w:jc w:val="center"/>
              <w:rPr>
                <w:rFonts w:ascii="Arial" w:hAnsi="Arial" w:cs="Arial"/>
                <w:sz w:val="24"/>
              </w:rPr>
            </w:pPr>
            <w:r>
              <w:rPr>
                <w:rFonts w:ascii="Arial" w:hAnsi="Arial" w:cs="Arial"/>
                <w:sz w:val="24"/>
              </w:rPr>
              <w:t>序号</w:t>
            </w:r>
          </w:p>
        </w:tc>
        <w:tc>
          <w:tcPr>
            <w:tcW w:w="1287" w:type="dxa"/>
            <w:noWrap w:val="0"/>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noWrap w:val="0"/>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noWrap w:val="0"/>
            <w:vAlign w:val="center"/>
          </w:tcPr>
          <w:p>
            <w:pPr>
              <w:jc w:val="center"/>
              <w:rPr>
                <w:rFonts w:ascii="Arial" w:hAnsi="Arial" w:cs="Arial"/>
                <w:sz w:val="24"/>
              </w:rPr>
            </w:pPr>
            <w:r>
              <w:rPr>
                <w:rFonts w:ascii="Arial" w:hAnsi="Arial" w:cs="Arial"/>
                <w:sz w:val="24"/>
              </w:rPr>
              <w:t>出资方式</w:t>
            </w:r>
          </w:p>
        </w:tc>
        <w:tc>
          <w:tcPr>
            <w:tcW w:w="1493" w:type="dxa"/>
            <w:noWrap w:val="0"/>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noWrap w:val="0"/>
            <w:vAlign w:val="center"/>
          </w:tcPr>
          <w:p>
            <w:pPr>
              <w:jc w:val="center"/>
              <w:rPr>
                <w:rFonts w:ascii="Arial" w:hAnsi="Arial" w:cs="Arial"/>
                <w:sz w:val="24"/>
              </w:rPr>
            </w:pPr>
            <w:r>
              <w:rPr>
                <w:rFonts w:ascii="Arial" w:hAnsi="Arial" w:cs="Arial"/>
                <w:sz w:val="24"/>
              </w:rPr>
              <w:t>占全部股份比例</w:t>
            </w:r>
          </w:p>
        </w:tc>
        <w:tc>
          <w:tcPr>
            <w:tcW w:w="957" w:type="dxa"/>
            <w:noWrap w:val="0"/>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rFonts w:ascii="Arial" w:hAnsi="Arial" w:cs="Arial"/>
                <w:sz w:val="24"/>
              </w:rPr>
            </w:pPr>
          </w:p>
        </w:tc>
        <w:tc>
          <w:tcPr>
            <w:tcW w:w="1287" w:type="dxa"/>
            <w:noWrap w:val="0"/>
            <w:vAlign w:val="center"/>
          </w:tcPr>
          <w:p>
            <w:pPr>
              <w:jc w:val="center"/>
              <w:rPr>
                <w:rFonts w:ascii="Arial" w:hAnsi="Arial" w:cs="Arial"/>
                <w:sz w:val="24"/>
              </w:rPr>
            </w:pPr>
          </w:p>
        </w:tc>
        <w:tc>
          <w:tcPr>
            <w:tcW w:w="2340" w:type="dxa"/>
            <w:noWrap w:val="0"/>
            <w:vAlign w:val="center"/>
          </w:tcPr>
          <w:p>
            <w:pPr>
              <w:jc w:val="center"/>
              <w:rPr>
                <w:rFonts w:ascii="Arial" w:hAnsi="Arial" w:cs="Arial"/>
                <w:sz w:val="24"/>
              </w:rPr>
            </w:pPr>
          </w:p>
        </w:tc>
        <w:tc>
          <w:tcPr>
            <w:tcW w:w="1404" w:type="dxa"/>
            <w:noWrap w:val="0"/>
            <w:vAlign w:val="center"/>
          </w:tcPr>
          <w:p>
            <w:pPr>
              <w:jc w:val="center"/>
              <w:rPr>
                <w:rFonts w:ascii="Arial" w:hAnsi="Arial" w:cs="Arial"/>
                <w:sz w:val="24"/>
              </w:rPr>
            </w:pPr>
          </w:p>
        </w:tc>
        <w:tc>
          <w:tcPr>
            <w:tcW w:w="1493" w:type="dxa"/>
            <w:noWrap w:val="0"/>
            <w:vAlign w:val="center"/>
          </w:tcPr>
          <w:p>
            <w:pPr>
              <w:jc w:val="center"/>
              <w:rPr>
                <w:rFonts w:ascii="Arial" w:hAnsi="Arial" w:cs="Arial"/>
                <w:sz w:val="24"/>
              </w:rPr>
            </w:pPr>
          </w:p>
        </w:tc>
        <w:tc>
          <w:tcPr>
            <w:tcW w:w="1315" w:type="dxa"/>
            <w:noWrap w:val="0"/>
            <w:vAlign w:val="center"/>
          </w:tcPr>
          <w:p>
            <w:pPr>
              <w:jc w:val="center"/>
              <w:rPr>
                <w:rFonts w:ascii="Arial" w:hAnsi="Arial" w:cs="Arial"/>
                <w:sz w:val="24"/>
              </w:rPr>
            </w:pPr>
          </w:p>
        </w:tc>
        <w:tc>
          <w:tcPr>
            <w:tcW w:w="957" w:type="dxa"/>
            <w:noWrap w:val="0"/>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rFonts w:ascii="Arial" w:hAnsi="Arial" w:cs="Arial"/>
                <w:sz w:val="24"/>
              </w:rPr>
            </w:pPr>
          </w:p>
        </w:tc>
        <w:tc>
          <w:tcPr>
            <w:tcW w:w="1287" w:type="dxa"/>
            <w:noWrap w:val="0"/>
            <w:vAlign w:val="center"/>
          </w:tcPr>
          <w:p>
            <w:pPr>
              <w:jc w:val="center"/>
              <w:rPr>
                <w:rFonts w:ascii="Arial" w:hAnsi="Arial" w:cs="Arial"/>
                <w:sz w:val="24"/>
              </w:rPr>
            </w:pPr>
          </w:p>
        </w:tc>
        <w:tc>
          <w:tcPr>
            <w:tcW w:w="2340" w:type="dxa"/>
            <w:noWrap w:val="0"/>
            <w:vAlign w:val="center"/>
          </w:tcPr>
          <w:p>
            <w:pPr>
              <w:jc w:val="center"/>
              <w:rPr>
                <w:rFonts w:ascii="Arial" w:hAnsi="Arial" w:cs="Arial"/>
                <w:sz w:val="24"/>
              </w:rPr>
            </w:pPr>
          </w:p>
        </w:tc>
        <w:tc>
          <w:tcPr>
            <w:tcW w:w="1404" w:type="dxa"/>
            <w:noWrap w:val="0"/>
            <w:vAlign w:val="center"/>
          </w:tcPr>
          <w:p>
            <w:pPr>
              <w:jc w:val="center"/>
              <w:rPr>
                <w:rFonts w:ascii="Arial" w:hAnsi="Arial" w:cs="Arial"/>
                <w:sz w:val="24"/>
              </w:rPr>
            </w:pPr>
          </w:p>
        </w:tc>
        <w:tc>
          <w:tcPr>
            <w:tcW w:w="1493" w:type="dxa"/>
            <w:noWrap w:val="0"/>
            <w:vAlign w:val="center"/>
          </w:tcPr>
          <w:p>
            <w:pPr>
              <w:jc w:val="center"/>
              <w:rPr>
                <w:rFonts w:ascii="Arial" w:hAnsi="Arial" w:cs="Arial"/>
                <w:sz w:val="24"/>
              </w:rPr>
            </w:pPr>
          </w:p>
        </w:tc>
        <w:tc>
          <w:tcPr>
            <w:tcW w:w="1315" w:type="dxa"/>
            <w:noWrap w:val="0"/>
            <w:vAlign w:val="center"/>
          </w:tcPr>
          <w:p>
            <w:pPr>
              <w:jc w:val="center"/>
              <w:rPr>
                <w:rFonts w:ascii="Arial" w:hAnsi="Arial" w:cs="Arial"/>
                <w:sz w:val="24"/>
              </w:rPr>
            </w:pPr>
          </w:p>
        </w:tc>
        <w:tc>
          <w:tcPr>
            <w:tcW w:w="957" w:type="dxa"/>
            <w:noWrap w:val="0"/>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rFonts w:ascii="Arial" w:hAnsi="Arial" w:cs="Arial"/>
                <w:sz w:val="24"/>
              </w:rPr>
            </w:pPr>
          </w:p>
        </w:tc>
        <w:tc>
          <w:tcPr>
            <w:tcW w:w="1287" w:type="dxa"/>
            <w:noWrap w:val="0"/>
            <w:vAlign w:val="center"/>
          </w:tcPr>
          <w:p>
            <w:pPr>
              <w:jc w:val="center"/>
              <w:rPr>
                <w:rFonts w:ascii="Arial" w:hAnsi="Arial" w:cs="Arial"/>
                <w:sz w:val="24"/>
              </w:rPr>
            </w:pPr>
          </w:p>
        </w:tc>
        <w:tc>
          <w:tcPr>
            <w:tcW w:w="2340" w:type="dxa"/>
            <w:noWrap w:val="0"/>
            <w:vAlign w:val="center"/>
          </w:tcPr>
          <w:p>
            <w:pPr>
              <w:jc w:val="center"/>
              <w:rPr>
                <w:rFonts w:ascii="Arial" w:hAnsi="Arial" w:cs="Arial"/>
                <w:sz w:val="24"/>
              </w:rPr>
            </w:pPr>
          </w:p>
        </w:tc>
        <w:tc>
          <w:tcPr>
            <w:tcW w:w="1404" w:type="dxa"/>
            <w:noWrap w:val="0"/>
            <w:vAlign w:val="center"/>
          </w:tcPr>
          <w:p>
            <w:pPr>
              <w:jc w:val="center"/>
              <w:rPr>
                <w:rFonts w:ascii="Arial" w:hAnsi="Arial" w:cs="Arial"/>
                <w:sz w:val="24"/>
              </w:rPr>
            </w:pPr>
          </w:p>
        </w:tc>
        <w:tc>
          <w:tcPr>
            <w:tcW w:w="1493" w:type="dxa"/>
            <w:noWrap w:val="0"/>
            <w:vAlign w:val="center"/>
          </w:tcPr>
          <w:p>
            <w:pPr>
              <w:jc w:val="center"/>
              <w:rPr>
                <w:rFonts w:ascii="Arial" w:hAnsi="Arial" w:cs="Arial"/>
                <w:sz w:val="24"/>
              </w:rPr>
            </w:pPr>
          </w:p>
        </w:tc>
        <w:tc>
          <w:tcPr>
            <w:tcW w:w="1315" w:type="dxa"/>
            <w:noWrap w:val="0"/>
            <w:vAlign w:val="center"/>
          </w:tcPr>
          <w:p>
            <w:pPr>
              <w:jc w:val="center"/>
              <w:rPr>
                <w:rFonts w:ascii="Arial" w:hAnsi="Arial" w:cs="Arial"/>
                <w:sz w:val="24"/>
              </w:rPr>
            </w:pPr>
          </w:p>
        </w:tc>
        <w:tc>
          <w:tcPr>
            <w:tcW w:w="957" w:type="dxa"/>
            <w:noWrap w:val="0"/>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rFonts w:ascii="Arial" w:hAnsi="Arial" w:cs="Arial"/>
                <w:sz w:val="24"/>
              </w:rPr>
            </w:pPr>
          </w:p>
        </w:tc>
        <w:tc>
          <w:tcPr>
            <w:tcW w:w="1287" w:type="dxa"/>
            <w:noWrap w:val="0"/>
            <w:vAlign w:val="center"/>
          </w:tcPr>
          <w:p>
            <w:pPr>
              <w:jc w:val="center"/>
              <w:rPr>
                <w:rFonts w:ascii="Arial" w:hAnsi="Arial" w:cs="Arial"/>
                <w:sz w:val="24"/>
              </w:rPr>
            </w:pPr>
          </w:p>
        </w:tc>
        <w:tc>
          <w:tcPr>
            <w:tcW w:w="2340" w:type="dxa"/>
            <w:noWrap w:val="0"/>
            <w:vAlign w:val="center"/>
          </w:tcPr>
          <w:p>
            <w:pPr>
              <w:jc w:val="center"/>
              <w:rPr>
                <w:rFonts w:ascii="Arial" w:hAnsi="Arial" w:cs="Arial"/>
                <w:sz w:val="24"/>
              </w:rPr>
            </w:pPr>
          </w:p>
        </w:tc>
        <w:tc>
          <w:tcPr>
            <w:tcW w:w="1404" w:type="dxa"/>
            <w:noWrap w:val="0"/>
            <w:vAlign w:val="center"/>
          </w:tcPr>
          <w:p>
            <w:pPr>
              <w:jc w:val="center"/>
              <w:rPr>
                <w:rFonts w:ascii="Arial" w:hAnsi="Arial" w:cs="Arial"/>
                <w:sz w:val="24"/>
              </w:rPr>
            </w:pPr>
          </w:p>
        </w:tc>
        <w:tc>
          <w:tcPr>
            <w:tcW w:w="1493" w:type="dxa"/>
            <w:noWrap w:val="0"/>
            <w:vAlign w:val="center"/>
          </w:tcPr>
          <w:p>
            <w:pPr>
              <w:jc w:val="center"/>
              <w:rPr>
                <w:rFonts w:ascii="Arial" w:hAnsi="Arial" w:cs="Arial"/>
                <w:sz w:val="24"/>
              </w:rPr>
            </w:pPr>
          </w:p>
        </w:tc>
        <w:tc>
          <w:tcPr>
            <w:tcW w:w="1315" w:type="dxa"/>
            <w:noWrap w:val="0"/>
            <w:vAlign w:val="center"/>
          </w:tcPr>
          <w:p>
            <w:pPr>
              <w:jc w:val="center"/>
              <w:rPr>
                <w:rFonts w:ascii="Arial" w:hAnsi="Arial" w:cs="Arial"/>
                <w:sz w:val="24"/>
              </w:rPr>
            </w:pPr>
          </w:p>
        </w:tc>
        <w:tc>
          <w:tcPr>
            <w:tcW w:w="957" w:type="dxa"/>
            <w:noWrap w:val="0"/>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rFonts w:ascii="Arial" w:hAnsi="Arial" w:cs="Arial"/>
                <w:sz w:val="24"/>
              </w:rPr>
            </w:pPr>
          </w:p>
        </w:tc>
        <w:tc>
          <w:tcPr>
            <w:tcW w:w="1287" w:type="dxa"/>
            <w:noWrap w:val="0"/>
            <w:vAlign w:val="center"/>
          </w:tcPr>
          <w:p>
            <w:pPr>
              <w:jc w:val="center"/>
              <w:rPr>
                <w:rFonts w:ascii="Arial" w:hAnsi="Arial" w:cs="Arial"/>
                <w:sz w:val="24"/>
              </w:rPr>
            </w:pPr>
          </w:p>
        </w:tc>
        <w:tc>
          <w:tcPr>
            <w:tcW w:w="2340" w:type="dxa"/>
            <w:noWrap w:val="0"/>
            <w:vAlign w:val="center"/>
          </w:tcPr>
          <w:p>
            <w:pPr>
              <w:jc w:val="center"/>
              <w:rPr>
                <w:rFonts w:ascii="Arial" w:hAnsi="Arial" w:cs="Arial"/>
                <w:sz w:val="24"/>
              </w:rPr>
            </w:pPr>
          </w:p>
        </w:tc>
        <w:tc>
          <w:tcPr>
            <w:tcW w:w="1404" w:type="dxa"/>
            <w:noWrap w:val="0"/>
            <w:vAlign w:val="center"/>
          </w:tcPr>
          <w:p>
            <w:pPr>
              <w:jc w:val="center"/>
              <w:rPr>
                <w:rFonts w:ascii="Arial" w:hAnsi="Arial" w:cs="Arial"/>
                <w:sz w:val="24"/>
              </w:rPr>
            </w:pPr>
          </w:p>
        </w:tc>
        <w:tc>
          <w:tcPr>
            <w:tcW w:w="1493" w:type="dxa"/>
            <w:noWrap w:val="0"/>
            <w:vAlign w:val="center"/>
          </w:tcPr>
          <w:p>
            <w:pPr>
              <w:jc w:val="center"/>
              <w:rPr>
                <w:rFonts w:ascii="Arial" w:hAnsi="Arial" w:cs="Arial"/>
                <w:sz w:val="24"/>
              </w:rPr>
            </w:pPr>
          </w:p>
        </w:tc>
        <w:tc>
          <w:tcPr>
            <w:tcW w:w="1315" w:type="dxa"/>
            <w:noWrap w:val="0"/>
            <w:vAlign w:val="center"/>
          </w:tcPr>
          <w:p>
            <w:pPr>
              <w:jc w:val="center"/>
              <w:rPr>
                <w:rFonts w:ascii="Arial" w:hAnsi="Arial" w:cs="Arial"/>
                <w:sz w:val="24"/>
              </w:rPr>
            </w:pPr>
          </w:p>
        </w:tc>
        <w:tc>
          <w:tcPr>
            <w:tcW w:w="957" w:type="dxa"/>
            <w:noWrap w:val="0"/>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ascii="Arial" w:hAnsi="Arial" w:cs="Arial"/>
          <w:sz w:val="24"/>
        </w:rPr>
        <w:t>注：1.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投标人应按照占全部股份比例从大到小依次逐个股东填写，股东数量多于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4.单位负责人为同一人或者存在控股、管理关系的不同单位，不得参加同一标段投标或者未划分标段的同一招标项目投标。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hint="eastAsia"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）个人投标无需提供查询信息。</w:t>
      </w:r>
    </w:p>
    <w:p>
      <w:pPr>
        <w:snapToGrid w:val="0"/>
        <w:spacing w:line="360" w:lineRule="auto"/>
        <w:jc w:val="left"/>
        <w:rPr>
          <w:rFonts w:ascii="Arial" w:hAnsi="Arial" w:cs="Arial"/>
          <w:b/>
          <w:bCs/>
          <w:sz w:val="24"/>
        </w:rPr>
      </w:pPr>
      <w:r>
        <w:rPr>
          <w:rFonts w:hint="eastAsia" w:ascii="Arial" w:hAnsi="Arial" w:cs="Arial"/>
          <w:b/>
          <w:bCs/>
          <w:sz w:val="24"/>
        </w:rPr>
        <w:t>6.投标人需如实填写以上表中内容，如发现投标人所填信息与实际不符的，招标人有权按照实际查询内容进行修正。</w:t>
      </w:r>
    </w:p>
    <w:p>
      <w:pPr>
        <w:spacing w:line="360" w:lineRule="auto"/>
        <w:rPr>
          <w:rFonts w:ascii="宋体" w:hAnsi="宋体"/>
          <w:b/>
          <w:bCs/>
          <w:sz w:val="24"/>
          <w:szCs w:val="28"/>
          <w:u w:val="single"/>
        </w:rPr>
      </w:pPr>
      <w:r>
        <w:rPr>
          <w:rFonts w:hint="eastAsia" w:ascii="宋体" w:hAnsi="宋体"/>
          <w:b/>
          <w:bCs/>
          <w:sz w:val="24"/>
          <w:szCs w:val="28"/>
        </w:rPr>
        <w:t>电子签章：</w:t>
      </w:r>
      <w:r>
        <w:rPr>
          <w:rFonts w:hint="eastAsia" w:ascii="宋体" w:hAnsi="宋体"/>
          <w:b/>
          <w:bCs/>
          <w:sz w:val="24"/>
          <w:szCs w:val="28"/>
          <w:u w:val="single"/>
        </w:rPr>
        <w:t xml:space="preserve">                    </w:t>
      </w:r>
    </w:p>
    <w:p>
      <w:pPr>
        <w:spacing w:line="400" w:lineRule="exact"/>
        <w:rPr>
          <w:rFonts w:ascii="Arial" w:hAnsi="Arial" w:cs="Arial"/>
          <w:sz w:val="24"/>
        </w:rPr>
      </w:pPr>
      <w:r>
        <w:rPr>
          <w:rFonts w:ascii="Arial" w:hAnsi="Arial" w:cs="Arial"/>
          <w:sz w:val="24"/>
        </w:rPr>
        <w:t>日      期：</w:t>
      </w:r>
      <w:r>
        <w:rPr>
          <w:rFonts w:ascii="Arial" w:hAnsi="Arial" w:cs="Arial"/>
          <w:sz w:val="24"/>
          <w:u w:val="single"/>
        </w:rPr>
        <w:t xml:space="preserve">                     </w:t>
      </w:r>
    </w:p>
    <w:p>
      <w:pPr>
        <w:pStyle w:val="5"/>
        <w:numPr>
          <w:ilvl w:val="1"/>
          <w:numId w:val="0"/>
        </w:numPr>
        <w:spacing w:line="400" w:lineRule="exact"/>
        <w:jc w:val="center"/>
        <w:rPr>
          <w:rFonts w:hint="eastAsia" w:ascii="宋体" w:eastAsia="宋体" w:cs="宋体"/>
          <w:b/>
          <w:bCs/>
          <w:color w:val="000000"/>
          <w:sz w:val="28"/>
          <w:szCs w:val="28"/>
        </w:rPr>
      </w:pPr>
      <w:r>
        <w:rPr>
          <w:rFonts w:ascii="宋体" w:eastAsia="宋体" w:cs="宋体"/>
          <w:b/>
          <w:bCs/>
          <w:color w:val="000000"/>
          <w:sz w:val="28"/>
          <w:szCs w:val="28"/>
        </w:rPr>
        <w:br w:type="page"/>
      </w:r>
      <w:r>
        <w:rPr>
          <w:rFonts w:hint="eastAsia" w:ascii="宋体" w:eastAsia="宋体" w:cs="宋体"/>
          <w:b/>
          <w:bCs/>
          <w:color w:val="000000"/>
          <w:sz w:val="28"/>
          <w:szCs w:val="28"/>
        </w:rPr>
        <w:t>（十</w:t>
      </w:r>
      <w:r>
        <w:rPr>
          <w:rFonts w:hint="eastAsia" w:ascii="宋体" w:cs="宋体"/>
          <w:b/>
          <w:bCs/>
          <w:color w:val="000000"/>
          <w:sz w:val="28"/>
          <w:szCs w:val="28"/>
          <w:lang w:val="en-US" w:eastAsia="zh-CN"/>
        </w:rPr>
        <w:t>五</w:t>
      </w:r>
      <w:r>
        <w:rPr>
          <w:rFonts w:hint="eastAsia" w:ascii="宋体" w:eastAsia="宋体" w:cs="宋体"/>
          <w:b/>
          <w:bCs/>
          <w:color w:val="000000"/>
          <w:sz w:val="28"/>
          <w:szCs w:val="28"/>
        </w:rPr>
        <w:t>）投标保证金</w:t>
      </w:r>
    </w:p>
    <w:p>
      <w:pPr>
        <w:spacing w:line="360" w:lineRule="auto"/>
        <w:ind w:left="2"/>
        <w:rPr>
          <w:rFonts w:hint="eastAsia" w:ascii="宋体" w:hAnsi="宋体"/>
          <w:bCs/>
          <w:sz w:val="24"/>
        </w:rPr>
      </w:pPr>
      <w:r>
        <w:rPr>
          <w:rFonts w:hint="eastAsia" w:ascii="宋体" w:hAnsi="宋体"/>
          <w:bCs/>
          <w:sz w:val="24"/>
        </w:rPr>
        <w:t>基本要求：</w:t>
      </w:r>
    </w:p>
    <w:p>
      <w:pPr>
        <w:pStyle w:val="16"/>
        <w:spacing w:line="400" w:lineRule="exact"/>
        <w:ind w:left="480" w:hanging="480" w:hangingChars="200"/>
        <w:rPr>
          <w:rFonts w:hint="eastAsia" w:ascii="宋体" w:hAnsi="宋体"/>
          <w:bCs/>
          <w:sz w:val="24"/>
        </w:rPr>
      </w:pPr>
      <w:r>
        <w:rPr>
          <w:rFonts w:hint="eastAsia" w:ascii="宋体" w:hAnsi="宋体"/>
          <w:bCs/>
          <w:sz w:val="24"/>
        </w:rPr>
        <w:t>投标人关于本项目的投标保证金汇款底单（复印件加盖投标人公章），如为网银转账则须将网银转账记录打印或截图打印（加盖投标人公章）。</w:t>
      </w:r>
      <w:r>
        <w:rPr>
          <w:rFonts w:ascii="宋体" w:hAnsi="宋体" w:cs="宋体"/>
          <w:sz w:val="24"/>
        </w:rPr>
        <w:t>如为保函形式，保函原件应在递交</w:t>
      </w:r>
      <w:r>
        <w:rPr>
          <w:rFonts w:hint="eastAsia" w:ascii="宋体" w:hAnsi="宋体" w:cs="宋体"/>
          <w:sz w:val="24"/>
        </w:rPr>
        <w:t>投标</w:t>
      </w:r>
      <w:r>
        <w:rPr>
          <w:rFonts w:ascii="宋体" w:hAnsi="宋体" w:cs="宋体"/>
          <w:sz w:val="24"/>
        </w:rPr>
        <w:t>文件截止时间之前单独密封递交，保函复印件须附于</w:t>
      </w:r>
      <w:r>
        <w:rPr>
          <w:rFonts w:hint="eastAsia" w:ascii="宋体" w:hAnsi="宋体" w:cs="宋体"/>
          <w:sz w:val="24"/>
        </w:rPr>
        <w:t>投标</w:t>
      </w:r>
      <w:r>
        <w:rPr>
          <w:rFonts w:ascii="宋体" w:hAnsi="宋体" w:cs="宋体"/>
          <w:sz w:val="24"/>
        </w:rPr>
        <w:t>文件中（加盖供应商公章）</w:t>
      </w:r>
    </w:p>
    <w:p/>
    <w:p>
      <w:pPr>
        <w:rPr>
          <w:rFonts w:hint="eastAsia"/>
        </w:rPr>
      </w:pPr>
    </w:p>
    <w:p>
      <w:pPr>
        <w:pStyle w:val="5"/>
        <w:numPr>
          <w:ilvl w:val="1"/>
          <w:numId w:val="0"/>
        </w:numPr>
        <w:spacing w:line="400" w:lineRule="exact"/>
        <w:jc w:val="center"/>
        <w:rPr>
          <w:rFonts w:hint="eastAsia" w:ascii="宋体" w:eastAsia="宋体" w:cs="宋体"/>
          <w:b/>
          <w:bCs/>
          <w:color w:val="000000"/>
          <w:sz w:val="28"/>
          <w:szCs w:val="28"/>
        </w:rPr>
      </w:pPr>
      <w:r>
        <w:rPr>
          <w:rFonts w:hint="eastAsia" w:ascii="宋体" w:eastAsia="宋体" w:cs="宋体"/>
          <w:b/>
          <w:bCs/>
          <w:color w:val="000000"/>
          <w:sz w:val="28"/>
          <w:szCs w:val="28"/>
        </w:rPr>
        <w:t>（十</w:t>
      </w:r>
      <w:r>
        <w:rPr>
          <w:rFonts w:hint="eastAsia" w:ascii="宋体" w:cs="宋体"/>
          <w:b/>
          <w:bCs/>
          <w:color w:val="000000"/>
          <w:sz w:val="28"/>
          <w:szCs w:val="28"/>
          <w:lang w:val="en-US" w:eastAsia="zh-CN"/>
        </w:rPr>
        <w:t>六</w:t>
      </w:r>
      <w:r>
        <w:rPr>
          <w:rFonts w:hint="eastAsia" w:ascii="宋体" w:eastAsia="宋体" w:cs="宋体"/>
          <w:b/>
          <w:bCs/>
          <w:color w:val="000000"/>
          <w:sz w:val="28"/>
          <w:szCs w:val="28"/>
        </w:rPr>
        <w:t>）招标公告、招标文件、评分办法中列明的需提供的其他证明材料及承诺或投标人认为需要提供的其他资料。(投标人格式自拟)</w:t>
      </w:r>
    </w:p>
    <w:p>
      <w:pPr>
        <w:pStyle w:val="16"/>
        <w:spacing w:line="400" w:lineRule="exact"/>
        <w:ind w:left="562" w:hanging="562" w:hangingChars="200"/>
        <w:rPr>
          <w:rFonts w:hint="eastAsia" w:ascii="宋体" w:hAnsi="宋体"/>
          <w:b/>
          <w:bCs/>
          <w:sz w:val="28"/>
          <w:szCs w:val="28"/>
        </w:rPr>
      </w:pPr>
    </w:p>
    <w:p>
      <w:pPr>
        <w:pStyle w:val="5"/>
        <w:numPr>
          <w:ilvl w:val="1"/>
          <w:numId w:val="0"/>
        </w:numPr>
        <w:spacing w:line="400" w:lineRule="exact"/>
        <w:jc w:val="center"/>
        <w:rPr>
          <w:rFonts w:hint="eastAsia" w:ascii="宋体" w:eastAsia="宋体" w:cs="宋体"/>
          <w:b/>
          <w:bCs/>
          <w:color w:val="000000"/>
          <w:sz w:val="28"/>
          <w:szCs w:val="28"/>
        </w:rPr>
      </w:pPr>
      <w:r>
        <w:rPr>
          <w:rFonts w:hint="eastAsia" w:ascii="宋体" w:eastAsia="宋体" w:cs="宋体"/>
          <w:b/>
          <w:bCs/>
          <w:color w:val="000000"/>
          <w:sz w:val="28"/>
          <w:szCs w:val="28"/>
        </w:rPr>
        <w:t>（十</w:t>
      </w:r>
      <w:r>
        <w:rPr>
          <w:rFonts w:hint="eastAsia" w:ascii="宋体" w:cs="宋体"/>
          <w:b/>
          <w:bCs/>
          <w:color w:val="000000"/>
          <w:sz w:val="28"/>
          <w:szCs w:val="28"/>
          <w:lang w:val="en-US" w:eastAsia="zh-CN"/>
        </w:rPr>
        <w:t>七</w:t>
      </w:r>
      <w:r>
        <w:rPr>
          <w:rFonts w:hint="eastAsia" w:ascii="宋体" w:eastAsia="宋体" w:cs="宋体"/>
          <w:b/>
          <w:bCs/>
          <w:color w:val="000000"/>
          <w:sz w:val="28"/>
          <w:szCs w:val="28"/>
        </w:rPr>
        <w:t>）针对本项目评标办法，投标人提供评审索引表，索引表中须明确针对评标办法中：“1、资格审查”、“2、技术分”两张表格中的评审内容所在投标文件中的页码。（投标人格式自拟）</w:t>
      </w:r>
    </w:p>
    <w:p>
      <w:pPr>
        <w:rPr>
          <w:rFonts w:hint="eastAsia"/>
        </w:rPr>
      </w:pPr>
    </w:p>
    <w:p>
      <w:pPr>
        <w:pStyle w:val="3"/>
      </w:pPr>
      <w:r>
        <w:br w:type="page"/>
      </w:r>
      <w:bookmarkStart w:id="38" w:name="_Toc22810"/>
      <w:r>
        <w:t>第五章 评标方法</w:t>
      </w:r>
      <w:bookmarkEnd w:id="38"/>
    </w:p>
    <w:p>
      <w:pPr>
        <w:tabs>
          <w:tab w:val="left" w:pos="360"/>
          <w:tab w:val="left" w:pos="540"/>
          <w:tab w:val="left" w:pos="3600"/>
          <w:tab w:val="left" w:pos="3780"/>
          <w:tab w:val="left" w:pos="8460"/>
          <w:tab w:val="left" w:pos="9180"/>
        </w:tabs>
        <w:adjustRightInd w:val="0"/>
        <w:snapToGrid w:val="0"/>
        <w:spacing w:line="360" w:lineRule="auto"/>
        <w:ind w:right="-21" w:rightChars="-10" w:firstLine="361" w:firstLineChars="150"/>
        <w:jc w:val="center"/>
        <w:rPr>
          <w:rFonts w:hint="eastAsia" w:ascii="宋体" w:hAnsi="宋体"/>
          <w:sz w:val="24"/>
        </w:rPr>
      </w:pPr>
      <w:r>
        <w:rPr>
          <w:rFonts w:hint="eastAsia" w:ascii="宋体" w:hAnsi="宋体"/>
          <w:b/>
          <w:sz w:val="24"/>
        </w:rPr>
        <w:t>一．总</w:t>
      </w:r>
      <w:r>
        <w:rPr>
          <w:rFonts w:hint="eastAsia" w:ascii="宋体" w:hAnsi="宋体"/>
          <w:sz w:val="24"/>
        </w:rPr>
        <w:t xml:space="preserve">  </w:t>
      </w:r>
      <w:r>
        <w:rPr>
          <w:rFonts w:hint="eastAsia" w:ascii="宋体" w:hAnsi="宋体"/>
          <w:b/>
          <w:sz w:val="24"/>
        </w:rPr>
        <w:t>则</w:t>
      </w:r>
    </w:p>
    <w:p>
      <w:pPr>
        <w:adjustRightInd w:val="0"/>
        <w:snapToGrid w:val="0"/>
        <w:spacing w:line="360" w:lineRule="auto"/>
        <w:ind w:right="-10" w:firstLine="482" w:firstLineChars="200"/>
        <w:rPr>
          <w:rFonts w:hint="eastAsia" w:ascii="宋体" w:hAnsi="宋体"/>
          <w:sz w:val="24"/>
        </w:rPr>
      </w:pPr>
      <w:r>
        <w:rPr>
          <w:rFonts w:hint="eastAsia" w:ascii="宋体" w:hAnsi="宋体"/>
          <w:b/>
          <w:sz w:val="24"/>
        </w:rPr>
        <w:t xml:space="preserve">第一条 </w:t>
      </w:r>
      <w:r>
        <w:rPr>
          <w:rFonts w:hint="eastAsia" w:ascii="宋体" w:hAnsi="宋体"/>
          <w:sz w:val="24"/>
        </w:rPr>
        <w:t>为了做好</w:t>
      </w:r>
      <w:r>
        <w:rPr>
          <w:rFonts w:hint="eastAsia" w:ascii="宋体" w:hAnsi="宋体"/>
          <w:sz w:val="24"/>
          <w:lang w:eastAsia="zh-CN"/>
        </w:rPr>
        <w:t>安徽省中西医结合医院房屋安全性鉴定技术服务项目（三次）</w:t>
      </w:r>
      <w:r>
        <w:rPr>
          <w:rFonts w:hint="eastAsia" w:ascii="宋体" w:hAnsi="宋体"/>
          <w:sz w:val="24"/>
        </w:rPr>
        <w:t>项目（项目编号：</w:t>
      </w:r>
      <w:r>
        <w:rPr>
          <w:rFonts w:hint="eastAsia" w:ascii="宋体" w:hAnsi="宋体" w:cs="宋体"/>
          <w:sz w:val="24"/>
          <w:lang w:eastAsia="zh-CN"/>
        </w:rPr>
        <w:t>22AT03088205667</w:t>
      </w:r>
      <w:r>
        <w:rPr>
          <w:rFonts w:hint="eastAsia" w:ascii="宋体" w:hAnsi="宋体"/>
          <w:sz w:val="24"/>
        </w:rPr>
        <w:t>）的招标评标工作，保证项目评审工作的正常有序进行，维护采购人、投标人的合法权益，依据政府采购法律法规，本着公开、公平、公正的原则，制定评标办法。</w:t>
      </w:r>
    </w:p>
    <w:p>
      <w:pPr>
        <w:adjustRightInd w:val="0"/>
        <w:snapToGrid w:val="0"/>
        <w:spacing w:line="360" w:lineRule="auto"/>
        <w:ind w:right="-10" w:firstLine="472" w:firstLineChars="196"/>
        <w:rPr>
          <w:rFonts w:hint="eastAsia" w:ascii="宋体" w:hAnsi="宋体"/>
          <w:sz w:val="24"/>
        </w:rPr>
      </w:pPr>
      <w:r>
        <w:rPr>
          <w:rFonts w:hint="eastAsia" w:ascii="宋体" w:hAnsi="宋体"/>
          <w:b/>
          <w:bCs/>
          <w:sz w:val="24"/>
        </w:rPr>
        <w:t xml:space="preserve">第二条 </w:t>
      </w:r>
      <w:r>
        <w:rPr>
          <w:rFonts w:hint="eastAsia" w:ascii="宋体" w:hAnsi="宋体"/>
          <w:sz w:val="24"/>
        </w:rPr>
        <w:t>本次项目评标采用</w:t>
      </w:r>
      <w:r>
        <w:rPr>
          <w:rFonts w:hint="eastAsia" w:ascii="宋体" w:hAnsi="宋体"/>
          <w:b/>
          <w:sz w:val="24"/>
        </w:rPr>
        <w:t>综合评分法</w:t>
      </w:r>
      <w:r>
        <w:rPr>
          <w:rFonts w:hint="eastAsia" w:ascii="宋体" w:hAnsi="宋体"/>
          <w:sz w:val="24"/>
        </w:rPr>
        <w:t>。</w:t>
      </w:r>
    </w:p>
    <w:p>
      <w:pPr>
        <w:adjustRightInd w:val="0"/>
        <w:snapToGrid w:val="0"/>
        <w:spacing w:line="360" w:lineRule="auto"/>
        <w:ind w:right="-10" w:firstLine="472" w:firstLineChars="196"/>
        <w:rPr>
          <w:rFonts w:hint="eastAsia" w:ascii="宋体" w:hAnsi="宋体"/>
          <w:sz w:val="24"/>
        </w:rPr>
      </w:pPr>
      <w:r>
        <w:rPr>
          <w:rFonts w:hint="eastAsia" w:ascii="宋体" w:hAnsi="宋体"/>
          <w:b/>
          <w:sz w:val="24"/>
        </w:rPr>
        <w:t xml:space="preserve">第三条 </w:t>
      </w:r>
      <w:r>
        <w:rPr>
          <w:rFonts w:hint="eastAsia" w:ascii="宋体" w:hAnsi="宋体"/>
          <w:sz w:val="24"/>
        </w:rPr>
        <w:t>本项目将依法组建不少于一组</w:t>
      </w:r>
      <w:r>
        <w:rPr>
          <w:rFonts w:hint="eastAsia" w:ascii="宋体" w:hAnsi="宋体"/>
          <w:b/>
          <w:sz w:val="24"/>
          <w:u w:val="single"/>
        </w:rPr>
        <w:t>5</w:t>
      </w:r>
      <w:r>
        <w:rPr>
          <w:rFonts w:hint="eastAsia" w:ascii="宋体" w:hAnsi="宋体"/>
          <w:sz w:val="24"/>
        </w:rPr>
        <w:t>人组成的评标委员会，负责本项目的评标工作。</w:t>
      </w:r>
    </w:p>
    <w:p>
      <w:pPr>
        <w:adjustRightInd w:val="0"/>
        <w:snapToGrid w:val="0"/>
        <w:spacing w:line="360" w:lineRule="auto"/>
        <w:ind w:right="-10" w:firstLine="482" w:firstLineChars="200"/>
        <w:rPr>
          <w:rFonts w:hint="eastAsia" w:ascii="宋体" w:hAnsi="宋体"/>
          <w:sz w:val="24"/>
        </w:rPr>
      </w:pPr>
      <w:r>
        <w:rPr>
          <w:rFonts w:hint="eastAsia" w:ascii="宋体" w:hAnsi="宋体"/>
          <w:b/>
          <w:sz w:val="24"/>
        </w:rPr>
        <w:t xml:space="preserve">第四条 </w:t>
      </w:r>
      <w:r>
        <w:rPr>
          <w:rFonts w:hint="eastAsia" w:ascii="宋体" w:hAnsi="宋体"/>
          <w:sz w:val="24"/>
        </w:rPr>
        <w:t>评标委员会按照“客观公正，实事求是”的原则，评价参加本次招标的投标人所提供的产品价格、性能、质量、服务及对招标文件的符合性及响应性。</w:t>
      </w:r>
    </w:p>
    <w:p>
      <w:pPr>
        <w:adjustRightInd w:val="0"/>
        <w:snapToGrid w:val="0"/>
        <w:spacing w:line="360" w:lineRule="auto"/>
        <w:ind w:right="-10"/>
        <w:jc w:val="center"/>
        <w:rPr>
          <w:rFonts w:hint="eastAsia" w:ascii="宋体" w:hAnsi="宋体"/>
          <w:sz w:val="24"/>
        </w:rPr>
      </w:pPr>
      <w:r>
        <w:rPr>
          <w:rFonts w:hint="eastAsia" w:ascii="宋体" w:hAnsi="宋体"/>
          <w:b/>
          <w:sz w:val="24"/>
        </w:rPr>
        <w:t>二．评标程序及评审细则</w:t>
      </w:r>
    </w:p>
    <w:p>
      <w:pPr>
        <w:adjustRightInd w:val="0"/>
        <w:snapToGrid w:val="0"/>
        <w:spacing w:line="360" w:lineRule="auto"/>
        <w:ind w:right="-10" w:firstLine="482" w:firstLineChars="200"/>
        <w:rPr>
          <w:rFonts w:hint="eastAsia" w:ascii="宋体" w:hAnsi="宋体"/>
          <w:sz w:val="24"/>
        </w:rPr>
      </w:pPr>
      <w:r>
        <w:rPr>
          <w:rFonts w:hint="eastAsia" w:ascii="宋体" w:hAnsi="宋体"/>
          <w:b/>
          <w:sz w:val="24"/>
        </w:rPr>
        <w:t>第五条</w:t>
      </w:r>
      <w:r>
        <w:rPr>
          <w:rFonts w:hint="eastAsia" w:ascii="宋体" w:hAnsi="宋体"/>
          <w:sz w:val="24"/>
        </w:rPr>
        <w:t xml:space="preserve"> 评标工作于开标后进行。评标委员会应认真研究招标文件，至少应了解和熟悉以下内容：</w:t>
      </w:r>
    </w:p>
    <w:p>
      <w:pPr>
        <w:spacing w:line="360" w:lineRule="auto"/>
        <w:ind w:left="480" w:right="-10"/>
        <w:rPr>
          <w:rFonts w:hint="eastAsia" w:ascii="宋体" w:hAnsi="宋体"/>
          <w:sz w:val="24"/>
        </w:rPr>
      </w:pPr>
      <w:r>
        <w:rPr>
          <w:rFonts w:hint="eastAsia" w:ascii="宋体" w:hAnsi="宋体"/>
          <w:sz w:val="24"/>
        </w:rPr>
        <w:t>（一）招标的目标；</w:t>
      </w:r>
    </w:p>
    <w:p>
      <w:pPr>
        <w:spacing w:line="360" w:lineRule="auto"/>
        <w:ind w:left="480" w:right="-10"/>
        <w:rPr>
          <w:rFonts w:hint="eastAsia" w:ascii="宋体" w:hAnsi="宋体"/>
          <w:sz w:val="24"/>
        </w:rPr>
      </w:pPr>
      <w:r>
        <w:rPr>
          <w:rFonts w:hint="eastAsia" w:ascii="宋体" w:hAnsi="宋体"/>
          <w:sz w:val="24"/>
        </w:rPr>
        <w:t>（二）招标项目的范围和性质；</w:t>
      </w:r>
    </w:p>
    <w:p>
      <w:pPr>
        <w:spacing w:line="360" w:lineRule="auto"/>
        <w:ind w:left="480" w:right="-10"/>
        <w:rPr>
          <w:rFonts w:hint="eastAsia" w:ascii="宋体" w:hAnsi="宋体"/>
          <w:sz w:val="24"/>
        </w:rPr>
      </w:pPr>
      <w:r>
        <w:rPr>
          <w:rFonts w:hint="eastAsia" w:ascii="宋体" w:hAnsi="宋体"/>
          <w:sz w:val="24"/>
        </w:rPr>
        <w:t>（三）招标文件中规定的主要技术要求、标准和商务条款；</w:t>
      </w:r>
    </w:p>
    <w:p>
      <w:pPr>
        <w:spacing w:line="360" w:lineRule="auto"/>
        <w:ind w:left="480" w:right="-10"/>
        <w:rPr>
          <w:rFonts w:hint="eastAsia" w:ascii="宋体" w:hAnsi="宋体"/>
          <w:sz w:val="24"/>
        </w:rPr>
      </w:pPr>
      <w:r>
        <w:rPr>
          <w:rFonts w:hint="eastAsia" w:ascii="宋体" w:hAnsi="宋体"/>
          <w:sz w:val="24"/>
        </w:rPr>
        <w:t>（四）招标文件规定的评标标准、评标方法和在评标过程中考虑的相关因素。</w:t>
      </w:r>
    </w:p>
    <w:p>
      <w:pPr>
        <w:adjustRightInd w:val="0"/>
        <w:snapToGrid w:val="0"/>
        <w:spacing w:line="360" w:lineRule="auto"/>
        <w:ind w:right="-10"/>
        <w:rPr>
          <w:rFonts w:hint="eastAsia" w:ascii="宋体" w:hAnsi="宋体"/>
          <w:sz w:val="24"/>
        </w:rPr>
      </w:pPr>
      <w:r>
        <w:rPr>
          <w:rFonts w:hint="eastAsia" w:ascii="宋体" w:hAnsi="宋体"/>
          <w:b/>
          <w:sz w:val="24"/>
        </w:rPr>
        <w:t xml:space="preserve">    第六条</w:t>
      </w:r>
      <w:r>
        <w:rPr>
          <w:rFonts w:hint="eastAsia" w:ascii="宋体" w:hAnsi="宋体"/>
          <w:sz w:val="24"/>
        </w:rPr>
        <w:t xml:space="preserve"> 有效投标应符合以下原则：</w:t>
      </w:r>
    </w:p>
    <w:p>
      <w:pPr>
        <w:spacing w:line="360" w:lineRule="auto"/>
        <w:ind w:left="480" w:right="-10"/>
        <w:rPr>
          <w:rFonts w:hint="eastAsia" w:ascii="宋体" w:hAnsi="宋体"/>
          <w:sz w:val="24"/>
        </w:rPr>
      </w:pPr>
      <w:r>
        <w:rPr>
          <w:rFonts w:hint="eastAsia" w:ascii="宋体" w:hAnsi="宋体"/>
          <w:sz w:val="24"/>
        </w:rPr>
        <w:t>（一）满足招标文件的实质性要求；</w:t>
      </w:r>
    </w:p>
    <w:p>
      <w:pPr>
        <w:spacing w:line="360" w:lineRule="auto"/>
        <w:ind w:left="480" w:right="-10"/>
        <w:rPr>
          <w:rFonts w:hint="eastAsia" w:ascii="宋体" w:hAnsi="宋体"/>
          <w:sz w:val="24"/>
        </w:rPr>
      </w:pPr>
      <w:r>
        <w:rPr>
          <w:rFonts w:hint="eastAsia" w:ascii="宋体" w:hAnsi="宋体"/>
          <w:sz w:val="24"/>
        </w:rPr>
        <w:t>（二）无重大偏离、保留或采购人不能接受的附加条件；</w:t>
      </w:r>
    </w:p>
    <w:p>
      <w:pPr>
        <w:spacing w:line="360" w:lineRule="auto"/>
        <w:ind w:left="480" w:right="-10"/>
        <w:rPr>
          <w:rFonts w:hint="eastAsia" w:ascii="宋体" w:hAnsi="宋体"/>
          <w:sz w:val="24"/>
        </w:rPr>
      </w:pPr>
      <w:r>
        <w:rPr>
          <w:rFonts w:hint="eastAsia" w:ascii="宋体" w:hAnsi="宋体"/>
          <w:sz w:val="24"/>
        </w:rPr>
        <w:t>（三）通过投标有效性评审；</w:t>
      </w:r>
    </w:p>
    <w:p>
      <w:pPr>
        <w:adjustRightInd w:val="0"/>
        <w:snapToGrid w:val="0"/>
        <w:spacing w:line="360" w:lineRule="auto"/>
        <w:ind w:right="-10" w:firstLine="480" w:firstLineChars="200"/>
        <w:rPr>
          <w:rFonts w:hint="eastAsia" w:ascii="宋体" w:hAnsi="宋体"/>
          <w:sz w:val="24"/>
        </w:rPr>
      </w:pPr>
      <w:r>
        <w:rPr>
          <w:rFonts w:hint="eastAsia" w:ascii="宋体" w:hAnsi="宋体"/>
          <w:sz w:val="24"/>
        </w:rPr>
        <w:t>（四）评标委员会依据招标文件认定的其他原则。</w:t>
      </w:r>
    </w:p>
    <w:p>
      <w:pPr>
        <w:adjustRightInd w:val="0"/>
        <w:snapToGrid w:val="0"/>
        <w:spacing w:line="360" w:lineRule="auto"/>
        <w:ind w:right="-10"/>
        <w:rPr>
          <w:rFonts w:ascii="宋体" w:hAnsi="宋体"/>
          <w:sz w:val="24"/>
        </w:rPr>
      </w:pPr>
      <w:r>
        <w:rPr>
          <w:rFonts w:hint="eastAsia" w:ascii="宋体" w:hAnsi="宋体"/>
          <w:b/>
          <w:sz w:val="24"/>
        </w:rPr>
        <w:t xml:space="preserve">    第七条 </w:t>
      </w:r>
      <w:r>
        <w:rPr>
          <w:rFonts w:hint="eastAsia" w:ascii="宋体" w:hAnsi="宋体"/>
          <w:sz w:val="24"/>
        </w:rPr>
        <w:t>评委会遵循公开、公平、公正和科学诚信的原则，对所有投标文件均采用相同程序和标准，进行评定。</w:t>
      </w:r>
    </w:p>
    <w:p>
      <w:pPr>
        <w:adjustRightInd w:val="0"/>
        <w:snapToGrid w:val="0"/>
        <w:spacing w:line="360" w:lineRule="auto"/>
        <w:ind w:right="-10"/>
        <w:rPr>
          <w:rFonts w:hint="eastAsia" w:ascii="宋体" w:hAnsi="宋体"/>
          <w:sz w:val="24"/>
        </w:rPr>
      </w:pPr>
      <w:r>
        <w:rPr>
          <w:rFonts w:hint="eastAsia" w:ascii="宋体" w:hAnsi="宋体"/>
          <w:b/>
          <w:sz w:val="24"/>
        </w:rPr>
        <w:t xml:space="preserve">    第八条 </w:t>
      </w:r>
      <w:r>
        <w:rPr>
          <w:rFonts w:hint="eastAsia" w:ascii="宋体" w:hAnsi="宋体"/>
          <w:sz w:val="24"/>
        </w:rPr>
        <w:t>评审中，评委会发现投标人的投标文件中对同类问题表述不一致、前后矛盾、有明显文字和计算错误的内容、有可能不符合招标文件规定等情况需要澄清时，评委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综合评分方法是在最大限度地满足招标文件实质性要求前提下，按照招标文件中规定的各项因素进行综合评审后，以评审总得分最高的投标人作为中标候选供应商。综合评分法的主要因素：技术、资信及相应的分值权重，价格以及相应的分值权重。满分为100分。</w:t>
      </w:r>
    </w:p>
    <w:p>
      <w:pPr>
        <w:adjustRightInd w:val="0"/>
        <w:snapToGrid w:val="0"/>
        <w:spacing w:line="360" w:lineRule="auto"/>
        <w:ind w:right="-10" w:firstLine="480" w:firstLineChars="200"/>
        <w:rPr>
          <w:rFonts w:hint="eastAsia" w:ascii="宋体" w:hAnsi="宋体"/>
          <w:sz w:val="24"/>
        </w:rPr>
      </w:pPr>
      <w:r>
        <w:rPr>
          <w:rFonts w:hint="eastAsia" w:ascii="宋体" w:hAnsi="宋体"/>
          <w:sz w:val="24"/>
        </w:rPr>
        <w:t>1、评标委员会首先对投标文件进行初审。投标文件应满足招标文件的实质性要求，无重大偏离、保留或采购人不能接收的附加条件。对内容不全，影响正常评标的投标文件由评标委员会评审后按无效标书处理。</w:t>
      </w:r>
    </w:p>
    <w:p>
      <w:pPr>
        <w:adjustRightInd w:val="0"/>
        <w:snapToGrid w:val="0"/>
        <w:spacing w:line="360" w:lineRule="auto"/>
        <w:ind w:right="-10" w:firstLine="480" w:firstLineChars="200"/>
        <w:rPr>
          <w:rFonts w:ascii="宋体" w:hAnsi="宋体"/>
          <w:bCs/>
          <w:sz w:val="24"/>
        </w:rPr>
      </w:pPr>
      <w:r>
        <w:rPr>
          <w:rFonts w:hint="eastAsia" w:ascii="宋体" w:hAnsi="宋体"/>
          <w:sz w:val="24"/>
        </w:rPr>
        <w:t>评标委员会按下表内容进行投标资格性、有效性评审。评审时，评标委员会将审查投标文件是否符合招标文件的初审指标要求。如果投标文件未通过投标有效性评审，投标无效。</w:t>
      </w:r>
    </w:p>
    <w:p>
      <w:pPr>
        <w:adjustRightInd w:val="0"/>
        <w:snapToGrid w:val="0"/>
        <w:spacing w:line="360" w:lineRule="auto"/>
        <w:ind w:right="-10" w:firstLine="480" w:firstLineChars="200"/>
        <w:rPr>
          <w:rFonts w:ascii="宋体" w:hAnsi="宋体"/>
          <w:sz w:val="24"/>
        </w:rPr>
      </w:pPr>
      <w:r>
        <w:rPr>
          <w:rFonts w:hint="eastAsia" w:ascii="宋体" w:hAnsi="宋体"/>
          <w:sz w:val="24"/>
        </w:rPr>
        <w:t>初评指标表如下（投标人初审指标有一项不合格即作投标无效处理）：</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14"/>
        <w:gridCol w:w="3827"/>
        <w:gridCol w:w="822"/>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8" w:hRule="atLeast"/>
        </w:trPr>
        <w:tc>
          <w:tcPr>
            <w:tcW w:w="9521" w:type="dxa"/>
            <w:gridSpan w:val="5"/>
            <w:noWrap w:val="0"/>
            <w:vAlign w:val="center"/>
          </w:tcPr>
          <w:p>
            <w:pPr>
              <w:jc w:val="center"/>
              <w:rPr>
                <w:b/>
                <w:sz w:val="24"/>
              </w:rPr>
            </w:pPr>
            <w:r>
              <w:rPr>
                <w:rFonts w:hint="eastAsia"/>
                <w:b/>
                <w:sz w:val="24"/>
                <w:lang w:eastAsia="zh-CN"/>
              </w:rPr>
              <w:t>安徽省中西医结合医院房屋安全性鉴定技术服务项目（三次）</w:t>
            </w:r>
            <w:r>
              <w:rPr>
                <w:rFonts w:hint="eastAsia"/>
                <w:b/>
                <w:sz w:val="24"/>
              </w:rPr>
              <w:t>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521" w:type="dxa"/>
            <w:gridSpan w:val="5"/>
            <w:noWrap w:val="0"/>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521" w:type="dxa"/>
            <w:gridSpan w:val="5"/>
            <w:noWrap w:val="0"/>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080" w:type="dxa"/>
            <w:tcBorders>
              <w:bottom w:val="single" w:color="auto" w:sz="4" w:space="0"/>
            </w:tcBorders>
            <w:noWrap w:val="0"/>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1614" w:type="dxa"/>
            <w:tcBorders>
              <w:bottom w:val="single" w:color="auto" w:sz="4" w:space="0"/>
            </w:tcBorders>
            <w:noWrap w:val="0"/>
            <w:vAlign w:val="center"/>
          </w:tcPr>
          <w:p>
            <w:pPr>
              <w:pStyle w:val="20"/>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3827" w:type="dxa"/>
            <w:tcBorders>
              <w:bottom w:val="single" w:color="auto" w:sz="4" w:space="0"/>
            </w:tcBorders>
            <w:noWrap w:val="0"/>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822" w:type="dxa"/>
            <w:tcBorders>
              <w:bottom w:val="single" w:color="auto" w:sz="4" w:space="0"/>
            </w:tcBorders>
            <w:noWrap w:val="0"/>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noWrap w:val="0"/>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3" w:hRule="atLeast"/>
        </w:trPr>
        <w:tc>
          <w:tcPr>
            <w:tcW w:w="1080" w:type="dxa"/>
            <w:noWrap w:val="0"/>
            <w:vAlign w:val="center"/>
          </w:tcPr>
          <w:p>
            <w:pPr>
              <w:numPr>
                <w:ilvl w:val="0"/>
                <w:numId w:val="3"/>
              </w:numPr>
              <w:adjustRightInd w:val="0"/>
              <w:snapToGrid w:val="0"/>
              <w:spacing w:line="360" w:lineRule="auto"/>
              <w:ind w:right="-10"/>
              <w:jc w:val="center"/>
              <w:rPr>
                <w:rFonts w:ascii="宋体" w:hAnsi="宋体"/>
                <w:sz w:val="24"/>
              </w:rPr>
            </w:pPr>
          </w:p>
        </w:tc>
        <w:tc>
          <w:tcPr>
            <w:tcW w:w="1614"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3827"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822" w:type="dxa"/>
            <w:noWrap w:val="0"/>
            <w:vAlign w:val="center"/>
          </w:tcPr>
          <w:p>
            <w:pPr>
              <w:adjustRightInd w:val="0"/>
              <w:snapToGrid w:val="0"/>
              <w:spacing w:line="360" w:lineRule="auto"/>
              <w:ind w:right="-10"/>
              <w:jc w:val="center"/>
              <w:rPr>
                <w:rFonts w:ascii="宋体" w:hAnsi="宋体"/>
                <w:sz w:val="24"/>
              </w:rPr>
            </w:pPr>
          </w:p>
        </w:tc>
        <w:tc>
          <w:tcPr>
            <w:tcW w:w="2178" w:type="dxa"/>
            <w:noWrap w:val="0"/>
            <w:vAlign w:val="center"/>
          </w:tcPr>
          <w:p>
            <w:pPr>
              <w:adjustRightInd w:val="0"/>
              <w:snapToGrid w:val="0"/>
              <w:spacing w:line="360" w:lineRule="auto"/>
              <w:ind w:right="-10"/>
              <w:jc w:val="center"/>
              <w:rPr>
                <w:rFonts w:ascii="宋体" w:hAnsi="宋体"/>
                <w:sz w:val="24"/>
              </w:rPr>
            </w:pPr>
            <w:r>
              <w:rPr>
                <w:rFonts w:hint="eastAsia" w:ascii="宋体" w:hAnsi="宋体"/>
                <w:sz w:val="24"/>
              </w:rPr>
              <w:t>提供有效的营业执照复印件或影印件</w:t>
            </w:r>
            <w:r>
              <w:rPr>
                <w:rFonts w:hint="eastAsia" w:ascii="宋体" w:hAnsi="宋体"/>
                <w:b/>
                <w:bCs/>
                <w:sz w:val="24"/>
              </w:rPr>
              <w:t>，应完整的体现出营业执照的全部内容</w:t>
            </w: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numPr>
                <w:ilvl w:val="0"/>
                <w:numId w:val="3"/>
              </w:numPr>
              <w:adjustRightInd w:val="0"/>
              <w:snapToGrid w:val="0"/>
              <w:spacing w:line="360" w:lineRule="auto"/>
              <w:ind w:right="-10"/>
              <w:jc w:val="center"/>
              <w:rPr>
                <w:rFonts w:ascii="宋体" w:hAnsi="宋体"/>
                <w:sz w:val="24"/>
              </w:rPr>
            </w:pPr>
          </w:p>
        </w:tc>
        <w:tc>
          <w:tcPr>
            <w:tcW w:w="1614"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投标函</w:t>
            </w:r>
          </w:p>
        </w:tc>
        <w:tc>
          <w:tcPr>
            <w:tcW w:w="3827"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22" w:type="dxa"/>
            <w:noWrap w:val="0"/>
            <w:vAlign w:val="center"/>
          </w:tcPr>
          <w:p>
            <w:pPr>
              <w:adjustRightInd w:val="0"/>
              <w:snapToGrid w:val="0"/>
              <w:spacing w:line="360" w:lineRule="auto"/>
              <w:ind w:right="-10"/>
              <w:jc w:val="center"/>
              <w:rPr>
                <w:rFonts w:ascii="宋体" w:hAnsi="宋体"/>
                <w:sz w:val="24"/>
              </w:rPr>
            </w:pPr>
          </w:p>
        </w:tc>
        <w:tc>
          <w:tcPr>
            <w:tcW w:w="2178" w:type="dxa"/>
            <w:noWrap w:val="0"/>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numPr>
                <w:ilvl w:val="0"/>
                <w:numId w:val="3"/>
              </w:numPr>
              <w:adjustRightInd w:val="0"/>
              <w:snapToGrid w:val="0"/>
              <w:spacing w:line="360" w:lineRule="auto"/>
              <w:ind w:right="-10"/>
              <w:jc w:val="center"/>
              <w:rPr>
                <w:rFonts w:ascii="宋体" w:hAnsi="宋体"/>
                <w:sz w:val="24"/>
              </w:rPr>
            </w:pPr>
          </w:p>
        </w:tc>
        <w:tc>
          <w:tcPr>
            <w:tcW w:w="1614"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投标授权书</w:t>
            </w:r>
          </w:p>
        </w:tc>
        <w:tc>
          <w:tcPr>
            <w:tcW w:w="3827"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原件，符合招标文件要求</w:t>
            </w:r>
          </w:p>
        </w:tc>
        <w:tc>
          <w:tcPr>
            <w:tcW w:w="822" w:type="dxa"/>
            <w:noWrap w:val="0"/>
            <w:vAlign w:val="center"/>
          </w:tcPr>
          <w:p>
            <w:pPr>
              <w:adjustRightInd w:val="0"/>
              <w:snapToGrid w:val="0"/>
              <w:spacing w:line="360" w:lineRule="auto"/>
              <w:ind w:right="-10"/>
              <w:jc w:val="center"/>
              <w:rPr>
                <w:rFonts w:ascii="宋体" w:hAnsi="宋体"/>
                <w:sz w:val="24"/>
              </w:rPr>
            </w:pPr>
          </w:p>
        </w:tc>
        <w:tc>
          <w:tcPr>
            <w:tcW w:w="2178" w:type="dxa"/>
            <w:noWrap w:val="0"/>
            <w:vAlign w:val="center"/>
          </w:tcPr>
          <w:p>
            <w:pPr>
              <w:adjustRightInd w:val="0"/>
              <w:snapToGrid w:val="0"/>
              <w:spacing w:line="360" w:lineRule="auto"/>
              <w:ind w:right="-10"/>
              <w:jc w:val="center"/>
              <w:rPr>
                <w:rFonts w:ascii="宋体" w:hAnsi="宋体"/>
                <w:sz w:val="24"/>
              </w:rPr>
            </w:pPr>
            <w:r>
              <w:rPr>
                <w:rFonts w:hint="eastAsia" w:ascii="宋体" w:hAnsi="宋体"/>
                <w:sz w:val="24"/>
              </w:rPr>
              <w:t>法定代表人参加投标的无需此件，提供身份证明复印件即可。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adjustRightInd w:val="0"/>
              <w:snapToGrid w:val="0"/>
              <w:spacing w:line="360" w:lineRule="auto"/>
              <w:ind w:right="-10" w:rightChars="0"/>
              <w:jc w:val="center"/>
              <w:rPr>
                <w:rFonts w:ascii="宋体" w:hAnsi="宋体"/>
                <w:sz w:val="24"/>
              </w:rPr>
            </w:pPr>
            <w:r>
              <w:rPr>
                <w:rFonts w:hint="eastAsia" w:ascii="宋体" w:hAnsi="宋体"/>
                <w:sz w:val="24"/>
              </w:rPr>
              <w:t>4</w:t>
            </w:r>
          </w:p>
        </w:tc>
        <w:tc>
          <w:tcPr>
            <w:tcW w:w="1614" w:type="dxa"/>
            <w:noWrap w:val="0"/>
            <w:vAlign w:val="center"/>
          </w:tcPr>
          <w:p>
            <w:pPr>
              <w:spacing w:after="50" w:line="360" w:lineRule="auto"/>
              <w:ind w:right="-10" w:rightChars="0"/>
              <w:jc w:val="center"/>
              <w:rPr>
                <w:rFonts w:hint="eastAsia" w:ascii="宋体" w:hAnsi="宋体"/>
                <w:sz w:val="24"/>
                <w:szCs w:val="28"/>
              </w:rPr>
            </w:pPr>
            <w:r>
              <w:rPr>
                <w:rFonts w:hint="eastAsia" w:ascii="宋体" w:hAnsi="宋体"/>
                <w:color w:val="000000"/>
                <w:sz w:val="24"/>
                <w:szCs w:val="28"/>
              </w:rPr>
              <w:t>招标文件获取情况</w:t>
            </w:r>
          </w:p>
        </w:tc>
        <w:tc>
          <w:tcPr>
            <w:tcW w:w="3827" w:type="dxa"/>
            <w:noWrap w:val="0"/>
            <w:vAlign w:val="center"/>
          </w:tcPr>
          <w:p>
            <w:pPr>
              <w:spacing w:after="50" w:line="360" w:lineRule="auto"/>
              <w:ind w:right="-10" w:rightChars="0"/>
              <w:jc w:val="center"/>
              <w:rPr>
                <w:rFonts w:hint="eastAsia" w:ascii="宋体" w:hAnsi="宋体"/>
                <w:sz w:val="24"/>
                <w:szCs w:val="28"/>
              </w:rPr>
            </w:pPr>
            <w:r>
              <w:rPr>
                <w:rFonts w:hint="eastAsia" w:ascii="宋体" w:hAnsi="宋体"/>
                <w:color w:val="000000"/>
                <w:sz w:val="24"/>
                <w:szCs w:val="28"/>
              </w:rPr>
              <w:t>未在招标文件获取截止时间前完成招标文件规定手续的，投标无效</w:t>
            </w:r>
          </w:p>
        </w:tc>
        <w:tc>
          <w:tcPr>
            <w:tcW w:w="822" w:type="dxa"/>
            <w:noWrap w:val="0"/>
            <w:vAlign w:val="center"/>
          </w:tcPr>
          <w:p>
            <w:pPr>
              <w:adjustRightInd w:val="0"/>
              <w:snapToGrid w:val="0"/>
              <w:spacing w:line="360" w:lineRule="auto"/>
              <w:ind w:right="-10" w:rightChars="0"/>
              <w:jc w:val="center"/>
              <w:rPr>
                <w:rFonts w:ascii="宋体" w:hAnsi="宋体"/>
                <w:sz w:val="24"/>
              </w:rPr>
            </w:pPr>
          </w:p>
        </w:tc>
        <w:tc>
          <w:tcPr>
            <w:tcW w:w="2178" w:type="dxa"/>
            <w:noWrap w:val="0"/>
            <w:vAlign w:val="center"/>
          </w:tcPr>
          <w:p>
            <w:pPr>
              <w:adjustRightInd w:val="0"/>
              <w:snapToGrid w:val="0"/>
              <w:spacing w:line="360" w:lineRule="auto"/>
              <w:ind w:right="-10" w:rightChars="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center"/>
          </w:tcPr>
          <w:p>
            <w:pPr>
              <w:numPr>
                <w:ilvl w:val="0"/>
                <w:numId w:val="0"/>
              </w:numPr>
              <w:adjustRightInd w:val="0"/>
              <w:snapToGrid w:val="0"/>
              <w:spacing w:line="360" w:lineRule="auto"/>
              <w:ind w:left="142" w:leftChars="0" w:right="-10" w:rightChars="0" w:firstLine="240" w:firstLineChars="100"/>
              <w:jc w:val="both"/>
              <w:rPr>
                <w:rFonts w:hint="eastAsia" w:ascii="宋体" w:hAnsi="宋体" w:eastAsia="宋体"/>
                <w:sz w:val="24"/>
                <w:lang w:val="en-US" w:eastAsia="zh-CN"/>
              </w:rPr>
            </w:pPr>
            <w:r>
              <w:rPr>
                <w:rFonts w:hint="eastAsia" w:ascii="宋体" w:hAnsi="宋体"/>
                <w:sz w:val="24"/>
                <w:lang w:val="en-US" w:eastAsia="zh-CN"/>
              </w:rPr>
              <w:t>5</w:t>
            </w:r>
          </w:p>
        </w:tc>
        <w:tc>
          <w:tcPr>
            <w:tcW w:w="1614"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投标保证金</w:t>
            </w:r>
          </w:p>
        </w:tc>
        <w:tc>
          <w:tcPr>
            <w:tcW w:w="3827"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22" w:type="dxa"/>
            <w:noWrap w:val="0"/>
            <w:vAlign w:val="center"/>
          </w:tcPr>
          <w:p>
            <w:pPr>
              <w:adjustRightInd w:val="0"/>
              <w:snapToGrid w:val="0"/>
              <w:spacing w:line="360" w:lineRule="auto"/>
              <w:ind w:right="-10"/>
              <w:jc w:val="center"/>
              <w:rPr>
                <w:rFonts w:ascii="宋体" w:hAnsi="宋体"/>
                <w:sz w:val="24"/>
              </w:rPr>
            </w:pPr>
          </w:p>
        </w:tc>
        <w:tc>
          <w:tcPr>
            <w:tcW w:w="2178" w:type="dxa"/>
            <w:noWrap w:val="0"/>
            <w:vAlign w:val="center"/>
          </w:tcPr>
          <w:p>
            <w:pPr>
              <w:adjustRightInd w:val="0"/>
              <w:snapToGrid w:val="0"/>
              <w:spacing w:line="360" w:lineRule="auto"/>
              <w:ind w:right="-10"/>
              <w:jc w:val="center"/>
              <w:rPr>
                <w:rFonts w:ascii="宋体" w:hAnsi="宋体"/>
                <w:sz w:val="24"/>
              </w:rPr>
            </w:pPr>
            <w:r>
              <w:rPr>
                <w:rFonts w:hint="eastAsia" w:ascii="宋体" w:hAnsi="宋体"/>
                <w:sz w:val="24"/>
              </w:rPr>
              <w:t>第二章投标人须知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80" w:type="dxa"/>
            <w:noWrap w:val="0"/>
            <w:vAlign w:val="center"/>
          </w:tcPr>
          <w:p>
            <w:pPr>
              <w:numPr>
                <w:ilvl w:val="0"/>
                <w:numId w:val="0"/>
              </w:numPr>
              <w:adjustRightInd w:val="0"/>
              <w:snapToGrid w:val="0"/>
              <w:spacing w:line="360" w:lineRule="auto"/>
              <w:ind w:left="142" w:leftChars="0" w:right="-10" w:rightChars="0" w:firstLine="240" w:firstLineChars="100"/>
              <w:jc w:val="both"/>
              <w:rPr>
                <w:rFonts w:hint="eastAsia" w:ascii="宋体" w:hAnsi="宋体" w:eastAsia="宋体"/>
                <w:sz w:val="24"/>
                <w:lang w:val="en-US" w:eastAsia="zh-CN"/>
              </w:rPr>
            </w:pPr>
            <w:r>
              <w:rPr>
                <w:rFonts w:hint="eastAsia" w:ascii="宋体" w:hAnsi="宋体"/>
                <w:sz w:val="24"/>
                <w:lang w:val="en-US" w:eastAsia="zh-CN"/>
              </w:rPr>
              <w:t>6</w:t>
            </w:r>
          </w:p>
        </w:tc>
        <w:tc>
          <w:tcPr>
            <w:tcW w:w="1614"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3827"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822" w:type="dxa"/>
            <w:noWrap w:val="0"/>
            <w:vAlign w:val="center"/>
          </w:tcPr>
          <w:p>
            <w:pPr>
              <w:adjustRightInd w:val="0"/>
              <w:snapToGrid w:val="0"/>
              <w:spacing w:line="360" w:lineRule="auto"/>
              <w:ind w:right="-10"/>
              <w:jc w:val="center"/>
              <w:rPr>
                <w:rFonts w:ascii="宋体" w:hAnsi="宋体"/>
                <w:sz w:val="24"/>
              </w:rPr>
            </w:pPr>
          </w:p>
        </w:tc>
        <w:tc>
          <w:tcPr>
            <w:tcW w:w="2178" w:type="dxa"/>
            <w:noWrap w:val="0"/>
            <w:vAlign w:val="center"/>
          </w:tcPr>
          <w:p>
            <w:pPr>
              <w:adjustRightInd w:val="0"/>
              <w:snapToGrid w:val="0"/>
              <w:spacing w:line="360" w:lineRule="auto"/>
              <w:ind w:right="-10"/>
              <w:jc w:val="center"/>
              <w:rPr>
                <w:rFonts w:ascii="宋体" w:hAnsi="宋体"/>
                <w:sz w:val="24"/>
              </w:rPr>
            </w:pPr>
            <w:r>
              <w:rPr>
                <w:rFonts w:ascii="宋体" w:hAnsi="宋体"/>
                <w:sz w:val="24"/>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80" w:type="dxa"/>
            <w:noWrap w:val="0"/>
            <w:vAlign w:val="center"/>
          </w:tcPr>
          <w:p>
            <w:pPr>
              <w:numPr>
                <w:ilvl w:val="0"/>
                <w:numId w:val="0"/>
              </w:numPr>
              <w:adjustRightInd w:val="0"/>
              <w:snapToGrid w:val="0"/>
              <w:spacing w:line="360" w:lineRule="auto"/>
              <w:ind w:left="142" w:leftChars="0" w:right="-10" w:rightChars="0" w:firstLine="240" w:firstLineChars="100"/>
              <w:jc w:val="both"/>
              <w:rPr>
                <w:rFonts w:hint="eastAsia" w:ascii="宋体" w:hAnsi="宋体" w:eastAsia="宋体"/>
                <w:sz w:val="24"/>
                <w:lang w:val="en-US" w:eastAsia="zh-CN"/>
              </w:rPr>
            </w:pPr>
            <w:r>
              <w:rPr>
                <w:rFonts w:hint="eastAsia" w:ascii="宋体" w:hAnsi="宋体"/>
                <w:sz w:val="24"/>
                <w:lang w:val="en-US" w:eastAsia="zh-CN"/>
              </w:rPr>
              <w:t>7</w:t>
            </w:r>
          </w:p>
        </w:tc>
        <w:tc>
          <w:tcPr>
            <w:tcW w:w="1614"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3827"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技术响应（无重大偏离）、付款响应、工期响应、质保期响应等。</w:t>
            </w:r>
          </w:p>
        </w:tc>
        <w:tc>
          <w:tcPr>
            <w:tcW w:w="822" w:type="dxa"/>
            <w:noWrap w:val="0"/>
            <w:vAlign w:val="center"/>
          </w:tcPr>
          <w:p>
            <w:pPr>
              <w:adjustRightInd w:val="0"/>
              <w:snapToGrid w:val="0"/>
              <w:spacing w:line="360" w:lineRule="auto"/>
              <w:ind w:right="-10"/>
              <w:jc w:val="center"/>
              <w:rPr>
                <w:rFonts w:ascii="宋体" w:hAnsi="宋体"/>
                <w:sz w:val="24"/>
              </w:rPr>
            </w:pPr>
          </w:p>
        </w:tc>
        <w:tc>
          <w:tcPr>
            <w:tcW w:w="2178" w:type="dxa"/>
            <w:noWrap w:val="0"/>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80" w:type="dxa"/>
            <w:noWrap w:val="0"/>
            <w:vAlign w:val="center"/>
          </w:tcPr>
          <w:p>
            <w:pPr>
              <w:numPr>
                <w:ilvl w:val="0"/>
                <w:numId w:val="0"/>
              </w:numPr>
              <w:adjustRightInd w:val="0"/>
              <w:snapToGrid w:val="0"/>
              <w:spacing w:line="360" w:lineRule="auto"/>
              <w:ind w:left="142" w:leftChars="0" w:right="-10" w:rightChars="0" w:firstLine="240" w:firstLineChars="100"/>
              <w:jc w:val="both"/>
              <w:rPr>
                <w:rFonts w:hint="eastAsia" w:ascii="宋体" w:hAnsi="宋体" w:eastAsia="宋体"/>
                <w:sz w:val="24"/>
                <w:lang w:val="en-US" w:eastAsia="zh-CN"/>
              </w:rPr>
            </w:pPr>
            <w:r>
              <w:rPr>
                <w:rFonts w:hint="eastAsia" w:ascii="宋体" w:hAnsi="宋体"/>
                <w:sz w:val="24"/>
                <w:lang w:val="en-US" w:eastAsia="zh-CN"/>
              </w:rPr>
              <w:t>8</w:t>
            </w:r>
          </w:p>
        </w:tc>
        <w:tc>
          <w:tcPr>
            <w:tcW w:w="1614" w:type="dxa"/>
            <w:noWrap w:val="0"/>
            <w:vAlign w:val="center"/>
          </w:tcPr>
          <w:p>
            <w:pPr>
              <w:spacing w:after="50" w:line="360" w:lineRule="auto"/>
              <w:ind w:right="-10" w:rightChars="0"/>
              <w:jc w:val="center"/>
              <w:rPr>
                <w:rFonts w:hint="eastAsia" w:ascii="宋体" w:hAnsi="宋体"/>
                <w:sz w:val="24"/>
                <w:szCs w:val="28"/>
              </w:rPr>
            </w:pPr>
            <w:r>
              <w:rPr>
                <w:rFonts w:hint="eastAsia" w:ascii="宋体" w:hAnsi="宋体" w:eastAsia="宋体"/>
                <w:color w:val="000000"/>
                <w:sz w:val="24"/>
                <w:szCs w:val="28"/>
                <w:lang w:eastAsia="zh-CN"/>
              </w:rPr>
              <w:t>硬件信息</w:t>
            </w:r>
          </w:p>
        </w:tc>
        <w:tc>
          <w:tcPr>
            <w:tcW w:w="3827" w:type="dxa"/>
            <w:noWrap w:val="0"/>
            <w:vAlign w:val="center"/>
          </w:tcPr>
          <w:p>
            <w:pPr>
              <w:spacing w:after="50" w:line="360" w:lineRule="auto"/>
              <w:ind w:right="-10" w:rightChars="0"/>
              <w:jc w:val="center"/>
              <w:rPr>
                <w:rFonts w:hint="eastAsia" w:ascii="宋体" w:hAnsi="宋体"/>
                <w:sz w:val="24"/>
                <w:szCs w:val="28"/>
              </w:rPr>
            </w:pPr>
            <w:r>
              <w:rPr>
                <w:rFonts w:hint="eastAsia" w:ascii="宋体" w:hAnsi="宋体"/>
                <w:color w:val="000000"/>
                <w:sz w:val="24"/>
                <w:szCs w:val="28"/>
                <w:lang w:val="en-US" w:eastAsia="zh-CN"/>
              </w:rPr>
              <w:t>符合第二章投标人须知前附表</w:t>
            </w:r>
          </w:p>
        </w:tc>
        <w:tc>
          <w:tcPr>
            <w:tcW w:w="822" w:type="dxa"/>
            <w:noWrap w:val="0"/>
            <w:vAlign w:val="center"/>
          </w:tcPr>
          <w:p>
            <w:pPr>
              <w:adjustRightInd w:val="0"/>
              <w:snapToGrid w:val="0"/>
              <w:spacing w:line="360" w:lineRule="auto"/>
              <w:ind w:right="-10"/>
              <w:jc w:val="center"/>
              <w:rPr>
                <w:rFonts w:ascii="宋体" w:hAnsi="宋体"/>
                <w:sz w:val="24"/>
              </w:rPr>
            </w:pPr>
          </w:p>
        </w:tc>
        <w:tc>
          <w:tcPr>
            <w:tcW w:w="2178" w:type="dxa"/>
            <w:noWrap w:val="0"/>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80" w:type="dxa"/>
            <w:noWrap w:val="0"/>
            <w:vAlign w:val="center"/>
          </w:tcPr>
          <w:p>
            <w:pPr>
              <w:numPr>
                <w:ilvl w:val="0"/>
                <w:numId w:val="0"/>
              </w:numPr>
              <w:adjustRightInd w:val="0"/>
              <w:snapToGrid w:val="0"/>
              <w:spacing w:line="360" w:lineRule="auto"/>
              <w:ind w:left="142" w:leftChars="0" w:right="-10" w:rightChars="0" w:firstLine="240" w:firstLineChars="100"/>
              <w:jc w:val="both"/>
              <w:rPr>
                <w:rFonts w:hint="eastAsia" w:ascii="宋体" w:hAnsi="宋体" w:eastAsia="宋体"/>
                <w:sz w:val="24"/>
                <w:lang w:val="en-US" w:eastAsia="zh-CN"/>
              </w:rPr>
            </w:pPr>
            <w:r>
              <w:rPr>
                <w:rFonts w:hint="eastAsia" w:ascii="宋体" w:hAnsi="宋体"/>
                <w:sz w:val="24"/>
                <w:lang w:val="en-US" w:eastAsia="zh-CN"/>
              </w:rPr>
              <w:t>9</w:t>
            </w:r>
          </w:p>
        </w:tc>
        <w:tc>
          <w:tcPr>
            <w:tcW w:w="1614" w:type="dxa"/>
            <w:noWrap w:val="0"/>
            <w:vAlign w:val="center"/>
          </w:tcPr>
          <w:p>
            <w:pPr>
              <w:spacing w:after="50" w:line="360" w:lineRule="auto"/>
              <w:ind w:right="-10"/>
              <w:jc w:val="center"/>
              <w:rPr>
                <w:rFonts w:hint="eastAsia" w:ascii="宋体" w:hAnsi="宋体"/>
                <w:sz w:val="24"/>
                <w:szCs w:val="28"/>
              </w:rPr>
            </w:pPr>
            <w:r>
              <w:rPr>
                <w:rFonts w:hint="eastAsia" w:ascii="宋体" w:hAnsi="宋体"/>
                <w:sz w:val="24"/>
                <w:szCs w:val="28"/>
              </w:rPr>
              <w:t>其他</w:t>
            </w:r>
          </w:p>
        </w:tc>
        <w:tc>
          <w:tcPr>
            <w:tcW w:w="3827" w:type="dxa"/>
            <w:noWrap w:val="0"/>
            <w:vAlign w:val="center"/>
          </w:tcPr>
          <w:p>
            <w:pPr>
              <w:spacing w:after="50" w:line="360" w:lineRule="auto"/>
              <w:ind w:right="-10"/>
              <w:jc w:val="center"/>
              <w:rPr>
                <w:rFonts w:hint="eastAsia" w:ascii="宋体" w:hAnsi="宋体"/>
                <w:sz w:val="24"/>
                <w:szCs w:val="18"/>
              </w:rPr>
            </w:pPr>
            <w:r>
              <w:rPr>
                <w:rFonts w:hint="eastAsia" w:ascii="宋体" w:hAnsi="宋体"/>
                <w:sz w:val="24"/>
                <w:szCs w:val="18"/>
              </w:rPr>
              <w:t>招标文件要求的其他内容</w:t>
            </w:r>
          </w:p>
        </w:tc>
        <w:tc>
          <w:tcPr>
            <w:tcW w:w="822" w:type="dxa"/>
            <w:noWrap w:val="0"/>
            <w:vAlign w:val="center"/>
          </w:tcPr>
          <w:p>
            <w:pPr>
              <w:adjustRightInd w:val="0"/>
              <w:snapToGrid w:val="0"/>
              <w:spacing w:line="360" w:lineRule="auto"/>
              <w:ind w:right="-10"/>
              <w:jc w:val="center"/>
              <w:rPr>
                <w:rFonts w:ascii="宋体" w:hAnsi="宋体"/>
                <w:sz w:val="24"/>
              </w:rPr>
            </w:pPr>
          </w:p>
        </w:tc>
        <w:tc>
          <w:tcPr>
            <w:tcW w:w="2178" w:type="dxa"/>
            <w:noWrap w:val="0"/>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noWrap w:val="0"/>
            <w:vAlign w:val="center"/>
          </w:tcPr>
          <w:p>
            <w:pPr>
              <w:adjustRightInd w:val="0"/>
              <w:snapToGrid w:val="0"/>
              <w:spacing w:line="360" w:lineRule="auto"/>
              <w:ind w:right="-10"/>
              <w:rPr>
                <w:rFonts w:hint="eastAsia" w:ascii="宋体" w:hAnsi="宋体"/>
                <w:sz w:val="24"/>
              </w:rPr>
            </w:pPr>
            <w:r>
              <w:rPr>
                <w:rFonts w:hint="eastAsia" w:ascii="宋体" w:hAnsi="宋体"/>
                <w:sz w:val="24"/>
              </w:rPr>
              <w:t>初审指标通过标准：投标人必须通过上述全部指标。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9521" w:type="dxa"/>
            <w:gridSpan w:val="5"/>
            <w:noWrap w:val="0"/>
            <w:vAlign w:val="top"/>
          </w:tcPr>
          <w:p>
            <w:pPr>
              <w:pStyle w:val="7"/>
              <w:spacing w:line="360" w:lineRule="auto"/>
              <w:ind w:right="-10"/>
              <w:rPr>
                <w:rFonts w:ascii="宋体" w:hAnsi="宋体"/>
                <w:b/>
                <w:sz w:val="24"/>
                <w:lang w:val="en-US" w:eastAsia="zh-CN"/>
              </w:rPr>
            </w:pPr>
            <w:r>
              <w:rPr>
                <w:rFonts w:hint="eastAsia" w:ascii="宋体" w:hAnsi="宋体"/>
                <w:b/>
                <w:bCs/>
                <w:sz w:val="24"/>
                <w:lang w:val="en-US" w:eastAsia="zh-CN"/>
              </w:rPr>
              <w:t>注：无论何种原因，即使投标人开标时携带了证书材料的原件，但在投标文件中未提供与之内容完全一致的复印件或影印件的，评标委员会可以视同其未提供。</w:t>
            </w:r>
          </w:p>
        </w:tc>
      </w:tr>
    </w:tbl>
    <w:p>
      <w:pPr>
        <w:spacing w:line="380" w:lineRule="exact"/>
        <w:rPr>
          <w:rFonts w:hint="eastAsia" w:ascii="宋体" w:hAnsi="宋体" w:eastAsia="宋体"/>
          <w:sz w:val="24"/>
        </w:rPr>
      </w:pPr>
      <w:r>
        <w:rPr>
          <w:rFonts w:hint="eastAsia" w:ascii="宋体" w:hAnsi="宋体"/>
          <w:sz w:val="24"/>
        </w:rPr>
        <w:t>2、对投标文件进行详审。评标委员会只对通过初审，实质上响应招标文件要求的投标文件按照下述指标表进行详审。评分细则如下：</w:t>
      </w:r>
    </w:p>
    <w:tbl>
      <w:tblPr>
        <w:tblStyle w:val="14"/>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95"/>
        <w:gridCol w:w="7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b/>
                <w:bCs/>
                <w:sz w:val="24"/>
              </w:rPr>
            </w:pPr>
            <w:r>
              <w:rPr>
                <w:rFonts w:hint="eastAsia" w:ascii="宋体" w:hAnsi="宋体" w:eastAsia="宋体"/>
                <w:b/>
                <w:bCs/>
                <w:sz w:val="24"/>
              </w:rPr>
              <w:t>序号</w:t>
            </w:r>
          </w:p>
        </w:tc>
        <w:tc>
          <w:tcPr>
            <w:tcW w:w="864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b/>
                <w:bCs/>
                <w:sz w:val="24"/>
              </w:rPr>
            </w:pPr>
            <w:r>
              <w:rPr>
                <w:rFonts w:hint="eastAsia" w:ascii="宋体" w:hAnsi="宋体" w:eastAsia="宋体"/>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sz w:val="24"/>
              </w:rPr>
            </w:pPr>
            <w:r>
              <w:rPr>
                <w:rFonts w:hint="eastAsia" w:ascii="宋体" w:hAnsi="宋体" w:eastAsia="宋体"/>
                <w:sz w:val="24"/>
              </w:rPr>
              <w:t>1</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宋体" w:hAnsi="宋体" w:eastAsia="宋体"/>
                <w:sz w:val="24"/>
                <w:lang w:val="en-US" w:eastAsia="zh-CN"/>
              </w:rPr>
            </w:pPr>
            <w:r>
              <w:rPr>
                <w:rFonts w:hint="eastAsia" w:ascii="宋体" w:hAnsi="宋体" w:eastAsia="宋体"/>
                <w:sz w:val="24"/>
                <w:lang w:val="en-US" w:eastAsia="zh-CN"/>
              </w:rPr>
              <w:t>服务方案（18分）</w:t>
            </w:r>
          </w:p>
        </w:tc>
        <w:tc>
          <w:tcPr>
            <w:tcW w:w="705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sz w:val="24"/>
                <w:lang w:val="en-US" w:eastAsia="zh-CN"/>
              </w:rPr>
            </w:pPr>
            <w:r>
              <w:rPr>
                <w:rFonts w:hint="eastAsia" w:ascii="宋体" w:hAnsi="宋体" w:eastAsia="宋体"/>
                <w:sz w:val="24"/>
                <w:lang w:val="en-US" w:eastAsia="zh-CN"/>
              </w:rPr>
              <w:t>根据投标人提供的服务方案，包含但不限于对服务过程中的关键内容、重难点进行阐述，对重难关键环节解决方案及控制措施，内部质量控制制度，进度计划，由</w:t>
            </w:r>
            <w:r>
              <w:rPr>
                <w:rFonts w:hint="eastAsia" w:ascii="宋体" w:hAnsi="宋体"/>
                <w:sz w:val="24"/>
                <w:lang w:val="en-US" w:eastAsia="zh-CN"/>
              </w:rPr>
              <w:t>评标委员会</w:t>
            </w:r>
            <w:r>
              <w:rPr>
                <w:rFonts w:hint="eastAsia" w:ascii="宋体" w:hAnsi="宋体" w:eastAsia="宋体"/>
                <w:sz w:val="24"/>
                <w:lang w:val="en-US" w:eastAsia="zh-CN"/>
              </w:rPr>
              <w:t>小组进行综合评分：</w:t>
            </w:r>
          </w:p>
          <w:p>
            <w:pPr>
              <w:spacing w:line="380" w:lineRule="exact"/>
              <w:rPr>
                <w:rFonts w:hint="eastAsia" w:ascii="宋体" w:hAnsi="宋体" w:eastAsia="宋体"/>
                <w:sz w:val="24"/>
                <w:lang w:val="en-US" w:eastAsia="zh-CN"/>
              </w:rPr>
            </w:pPr>
            <w:r>
              <w:rPr>
                <w:rFonts w:hint="eastAsia" w:ascii="宋体" w:hAnsi="宋体" w:eastAsia="宋体"/>
                <w:sz w:val="24"/>
                <w:lang w:val="en-US" w:eastAsia="zh-CN"/>
              </w:rPr>
              <w:t>1、服务过程中的关键内容、重难点分析：分析准确，符合项目实际：得6分；分析较为准确，较为符合项目实际；得4分；分析基本准确，与项目符合性有待完善：得2分；未提供不得分。</w:t>
            </w:r>
          </w:p>
          <w:p>
            <w:pPr>
              <w:spacing w:line="380" w:lineRule="exact"/>
              <w:rPr>
                <w:rFonts w:hint="eastAsia" w:ascii="宋体" w:hAnsi="宋体" w:eastAsia="宋体"/>
                <w:sz w:val="24"/>
                <w:lang w:val="en-US" w:eastAsia="zh-CN"/>
              </w:rPr>
            </w:pPr>
            <w:r>
              <w:rPr>
                <w:rFonts w:hint="eastAsia" w:ascii="宋体" w:hAnsi="宋体" w:eastAsia="宋体"/>
                <w:sz w:val="24"/>
                <w:lang w:val="en-US" w:eastAsia="zh-CN"/>
              </w:rPr>
              <w:t>2、内部质量控制制度：制度完善，具有可操作性，得6分；制度较为完善，具有一定可操作性，得4分；制度基本完善，可操作性有待提升，得2分；未提供不得分。</w:t>
            </w:r>
          </w:p>
          <w:p>
            <w:pPr>
              <w:spacing w:line="380" w:lineRule="exact"/>
              <w:rPr>
                <w:rFonts w:hint="eastAsia" w:ascii="宋体" w:hAnsi="宋体" w:eastAsia="宋体"/>
                <w:sz w:val="24"/>
                <w:lang w:val="en-US" w:eastAsia="zh-CN"/>
              </w:rPr>
            </w:pPr>
            <w:r>
              <w:rPr>
                <w:rFonts w:hint="eastAsia" w:ascii="宋体" w:hAnsi="宋体" w:eastAsia="宋体"/>
                <w:sz w:val="24"/>
                <w:lang w:val="en-US" w:eastAsia="zh-CN"/>
              </w:rPr>
              <w:t>3、进度计划：针对性强，具有可操作性，得6分；针对性较强，具有一定可操作性，得4分；基本具有针对性，可操作性有待提升，得2分；未提供不得分。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cs="宋体"/>
                <w:sz w:val="24"/>
              </w:rPr>
              <w:t>2</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default" w:ascii="宋体" w:hAnsi="宋体" w:eastAsia="宋体"/>
                <w:sz w:val="24"/>
                <w:lang w:val="en-US" w:eastAsia="zh-CN"/>
              </w:rPr>
            </w:pPr>
            <w:r>
              <w:rPr>
                <w:rFonts w:hint="eastAsia" w:ascii="宋体" w:hAnsi="宋体" w:eastAsia="宋体"/>
                <w:sz w:val="24"/>
                <w:lang w:val="en-US" w:eastAsia="zh-CN"/>
              </w:rPr>
              <w:t>投标人承诺（9分）</w:t>
            </w:r>
          </w:p>
        </w:tc>
        <w:tc>
          <w:tcPr>
            <w:tcW w:w="705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sz w:val="24"/>
                <w:lang w:val="en-US" w:eastAsia="zh-CN"/>
              </w:rPr>
            </w:pPr>
            <w:r>
              <w:rPr>
                <w:rFonts w:hint="eastAsia" w:ascii="宋体" w:hAnsi="宋体" w:eastAsia="宋体"/>
                <w:sz w:val="24"/>
                <w:lang w:val="en-US" w:eastAsia="zh-CN"/>
              </w:rPr>
              <w:t>1、投标人承诺对检测报告承担法律责任，承诺检测工作的真实性、及时性和合法性，得3分；</w:t>
            </w:r>
          </w:p>
          <w:p>
            <w:pPr>
              <w:spacing w:line="380" w:lineRule="exact"/>
              <w:rPr>
                <w:rFonts w:hint="eastAsia" w:ascii="宋体" w:hAnsi="宋体" w:eastAsia="宋体"/>
                <w:sz w:val="24"/>
                <w:lang w:val="en-US" w:eastAsia="zh-CN"/>
              </w:rPr>
            </w:pPr>
            <w:r>
              <w:rPr>
                <w:rFonts w:hint="eastAsia" w:ascii="宋体" w:hAnsi="宋体" w:eastAsia="宋体"/>
                <w:sz w:val="24"/>
                <w:lang w:val="en-US" w:eastAsia="zh-CN"/>
              </w:rPr>
              <w:t>2、投标人承诺按照采购人要求开展检测工作，遵守采购人各项管理规定，得3分；</w:t>
            </w:r>
          </w:p>
          <w:p>
            <w:pPr>
              <w:spacing w:line="380" w:lineRule="exact"/>
              <w:rPr>
                <w:rFonts w:hint="eastAsia" w:ascii="宋体" w:hAnsi="宋体" w:eastAsia="宋体"/>
                <w:sz w:val="24"/>
                <w:lang w:val="en-US" w:eastAsia="zh-CN"/>
              </w:rPr>
            </w:pPr>
            <w:r>
              <w:rPr>
                <w:rFonts w:hint="eastAsia" w:ascii="宋体" w:hAnsi="宋体" w:eastAsia="宋体"/>
                <w:sz w:val="24"/>
                <w:lang w:val="en-US" w:eastAsia="zh-CN"/>
              </w:rPr>
              <w:t>3、投标人承诺提供结构加固方案建议及方案评审服务的，得3分；</w:t>
            </w:r>
          </w:p>
          <w:p>
            <w:pPr>
              <w:spacing w:line="380" w:lineRule="exact"/>
              <w:rPr>
                <w:rFonts w:hint="eastAsia" w:ascii="宋体" w:hAnsi="宋体" w:eastAsia="宋体"/>
                <w:sz w:val="24"/>
                <w:lang w:val="en-US" w:eastAsia="zh-CN"/>
              </w:rPr>
            </w:pPr>
            <w:r>
              <w:rPr>
                <w:rFonts w:hint="eastAsia" w:ascii="宋体" w:hAnsi="宋体" w:eastAsia="宋体"/>
                <w:sz w:val="24"/>
                <w:lang w:val="en-US" w:eastAsia="zh-CN"/>
              </w:rPr>
              <w:t>注：</w:t>
            </w:r>
            <w:r>
              <w:rPr>
                <w:rFonts w:hint="eastAsia" w:ascii="宋体" w:hAnsi="宋体"/>
                <w:sz w:val="24"/>
                <w:lang w:val="en-US" w:eastAsia="zh-CN"/>
              </w:rPr>
              <w:t>投标文件</w:t>
            </w:r>
            <w:r>
              <w:rPr>
                <w:rFonts w:hint="eastAsia" w:ascii="宋体" w:hAnsi="宋体" w:eastAsia="宋体"/>
                <w:sz w:val="24"/>
                <w:lang w:val="en-US" w:eastAsia="zh-CN"/>
              </w:rPr>
              <w:t>中提供承诺，格式自拟。未提供或承诺不符合要求的不得分。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3</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宋体" w:hAnsi="宋体" w:eastAsia="宋体"/>
                <w:sz w:val="24"/>
                <w:lang w:val="en-US" w:eastAsia="zh-CN"/>
              </w:rPr>
            </w:pPr>
            <w:r>
              <w:rPr>
                <w:rFonts w:hint="eastAsia" w:ascii="宋体" w:hAnsi="宋体" w:eastAsia="宋体"/>
                <w:sz w:val="24"/>
                <w:lang w:val="en-US" w:eastAsia="zh-CN"/>
              </w:rPr>
              <w:t>项目组人员配备（12分）</w:t>
            </w:r>
          </w:p>
        </w:tc>
        <w:tc>
          <w:tcPr>
            <w:tcW w:w="705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sz w:val="24"/>
                <w:lang w:val="en-US" w:eastAsia="zh-CN"/>
              </w:rPr>
            </w:pPr>
            <w:r>
              <w:rPr>
                <w:rFonts w:hint="eastAsia" w:ascii="宋体" w:hAnsi="宋体" w:eastAsia="宋体"/>
                <w:sz w:val="24"/>
                <w:lang w:val="en-US" w:eastAsia="zh-CN"/>
              </w:rPr>
              <w:t>1、拟任项目负责人须具有注册结构工程师证书和高级及以上职称得3分，其他情况不得分。（提供工程师证书及职称证书）。</w:t>
            </w:r>
          </w:p>
          <w:p>
            <w:pPr>
              <w:spacing w:line="380" w:lineRule="exact"/>
              <w:rPr>
                <w:rFonts w:hint="eastAsia" w:ascii="宋体" w:hAnsi="宋体" w:eastAsia="宋体"/>
                <w:sz w:val="24"/>
                <w:lang w:val="en-US" w:eastAsia="zh-CN"/>
              </w:rPr>
            </w:pPr>
            <w:r>
              <w:rPr>
                <w:rFonts w:hint="eastAsia" w:ascii="宋体" w:hAnsi="宋体" w:eastAsia="宋体"/>
                <w:sz w:val="24"/>
                <w:lang w:val="en-US" w:eastAsia="zh-CN"/>
              </w:rPr>
              <w:t>2、投标人拟派本项目的项目组成员（含项目负责人）：每配备一名具有注册结构工程师的得3分，本小项满分6分。</w:t>
            </w:r>
          </w:p>
          <w:p>
            <w:pPr>
              <w:spacing w:line="380" w:lineRule="exact"/>
              <w:rPr>
                <w:rFonts w:hint="eastAsia" w:ascii="宋体" w:hAnsi="宋体" w:eastAsia="宋体"/>
                <w:sz w:val="24"/>
                <w:lang w:val="en-US" w:eastAsia="zh-CN"/>
              </w:rPr>
            </w:pPr>
            <w:r>
              <w:rPr>
                <w:rFonts w:hint="eastAsia" w:ascii="宋体" w:hAnsi="宋体" w:eastAsia="宋体"/>
                <w:sz w:val="24"/>
                <w:lang w:val="en-US" w:eastAsia="zh-CN"/>
              </w:rPr>
              <w:t>3、投标人拟派本项目的试验检测人员（除项目负责人外）具有检测岗位证书，每有1人得1分，本小项满分3分。</w:t>
            </w:r>
          </w:p>
          <w:p>
            <w:pPr>
              <w:spacing w:line="380" w:lineRule="exact"/>
              <w:rPr>
                <w:rFonts w:hint="eastAsia" w:ascii="宋体" w:hAnsi="宋体" w:eastAsia="宋体"/>
                <w:sz w:val="24"/>
                <w:lang w:val="en-US" w:eastAsia="zh-CN"/>
              </w:rPr>
            </w:pPr>
            <w:r>
              <w:rPr>
                <w:rFonts w:hint="eastAsia" w:ascii="宋体" w:hAnsi="宋体" w:eastAsia="宋体"/>
                <w:sz w:val="24"/>
                <w:lang w:val="en-US" w:eastAsia="zh-CN"/>
              </w:rPr>
              <w:t>注：</w:t>
            </w:r>
            <w:r>
              <w:rPr>
                <w:rFonts w:hint="eastAsia" w:ascii="宋体" w:hAnsi="宋体"/>
                <w:sz w:val="24"/>
                <w:lang w:val="en-US" w:eastAsia="zh-CN"/>
              </w:rPr>
              <w:t>投标文件</w:t>
            </w:r>
            <w:r>
              <w:rPr>
                <w:rFonts w:hint="eastAsia" w:ascii="宋体" w:hAnsi="宋体" w:eastAsia="宋体"/>
                <w:sz w:val="24"/>
                <w:lang w:val="en-US" w:eastAsia="zh-CN"/>
              </w:rPr>
              <w:t>中提供上述人员证书及投标人为其缴纳的自2022年2月以来（任意一个月）社保证明材料扫描件。社保证明材料具体形式详见投标人须知前附表。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4</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宋体" w:hAnsi="宋体" w:eastAsia="宋体"/>
                <w:sz w:val="24"/>
                <w:lang w:val="en-US"/>
              </w:rPr>
            </w:pPr>
            <w:r>
              <w:rPr>
                <w:rFonts w:hint="eastAsia" w:ascii="宋体" w:hAnsi="宋体" w:eastAsia="宋体"/>
                <w:sz w:val="24"/>
                <w:lang w:val="en-US" w:eastAsia="zh-CN"/>
              </w:rPr>
              <w:t>投标人荣誉（15分）</w:t>
            </w:r>
          </w:p>
        </w:tc>
        <w:tc>
          <w:tcPr>
            <w:tcW w:w="705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sz w:val="24"/>
                <w:lang w:val="en-US" w:eastAsia="zh-CN"/>
              </w:rPr>
            </w:pPr>
            <w:r>
              <w:rPr>
                <w:rFonts w:hint="eastAsia" w:ascii="宋体" w:hAnsi="宋体" w:eastAsia="宋体"/>
                <w:sz w:val="24"/>
                <w:lang w:val="en-US" w:eastAsia="zh-CN"/>
              </w:rPr>
              <w:t>2020年1月1日以来（以获奖时间为准），投标人获得政府部门或在国内依法登记注册的行业协会（或学会）颁发的优秀（或先进）质量检测企业称号或被地市级人民政府住建部门列为危房鉴定推荐性服务单位或自建房危险性鉴定技术服务机构的，地市级及以上的，每个得5分，本项满分15分。</w:t>
            </w:r>
          </w:p>
          <w:p>
            <w:pPr>
              <w:spacing w:line="380" w:lineRule="exact"/>
              <w:rPr>
                <w:rFonts w:hint="eastAsia" w:ascii="宋体" w:hAnsi="宋体" w:eastAsia="宋体"/>
                <w:sz w:val="24"/>
              </w:rPr>
            </w:pPr>
            <w:r>
              <w:rPr>
                <w:rFonts w:hint="eastAsia" w:ascii="宋体" w:hAnsi="宋体" w:eastAsia="宋体"/>
                <w:sz w:val="24"/>
                <w:lang w:val="en-US" w:eastAsia="zh-CN"/>
              </w:rPr>
              <w:t>注：</w:t>
            </w:r>
            <w:r>
              <w:rPr>
                <w:rFonts w:hint="eastAsia" w:ascii="宋体" w:hAnsi="宋体"/>
                <w:sz w:val="24"/>
                <w:lang w:val="en-US" w:eastAsia="zh-CN"/>
              </w:rPr>
              <w:t>投标文件</w:t>
            </w:r>
            <w:r>
              <w:rPr>
                <w:rFonts w:hint="eastAsia" w:ascii="宋体" w:hAnsi="宋体" w:eastAsia="宋体"/>
                <w:sz w:val="24"/>
                <w:lang w:val="en-US" w:eastAsia="zh-CN"/>
              </w:rPr>
              <w:t>中提供获奖证书、批复、颁奖单位颁奖文件、网上公示截图（具有其中之一即可）等证明材料。以上材料提供扫描件或影印件，须能体现投标人名称，如无法体现，须另附颁奖单位的相关证明材料，未提供或提供不全的不得分。“国内依法登记注册”以全国社会组织信用信息公示平台查询结果为准。</w:t>
            </w:r>
            <w:r>
              <w:rPr>
                <w:rFonts w:hint="eastAsia" w:ascii="宋体" w:hAnsi="宋体"/>
                <w:sz w:val="24"/>
                <w:lang w:val="en-US" w:eastAsia="zh-CN"/>
              </w:rPr>
              <w:t>投标文件</w:t>
            </w:r>
            <w:r>
              <w:rPr>
                <w:rFonts w:hint="eastAsia" w:ascii="宋体" w:hAnsi="宋体" w:eastAsia="宋体"/>
                <w:sz w:val="24"/>
                <w:lang w:val="en-US" w:eastAsia="zh-CN"/>
              </w:rPr>
              <w:t>中须提供该协会（学会）在全国社会组织信用信息公示平台查询结果截图。民政部公布的“离岸社团”、“山寨社团”颁发的荣誉、奖励均无效。协会级别以其登记备案的民政部门级别为准。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default" w:ascii="宋体" w:hAnsi="宋体" w:eastAsia="宋体"/>
                <w:sz w:val="24"/>
                <w:lang w:val="en-US" w:eastAsia="zh-CN"/>
              </w:rPr>
            </w:pPr>
            <w:r>
              <w:rPr>
                <w:rFonts w:hint="eastAsia" w:ascii="宋体" w:hAnsi="宋体" w:eastAsia="宋体"/>
                <w:sz w:val="24"/>
                <w:lang w:val="en-US" w:eastAsia="zh-CN"/>
              </w:rPr>
              <w:t>投标人业绩（6分）</w:t>
            </w:r>
          </w:p>
        </w:tc>
        <w:tc>
          <w:tcPr>
            <w:tcW w:w="705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sz w:val="24"/>
                <w:lang w:val="en-US" w:eastAsia="zh-CN"/>
              </w:rPr>
            </w:pPr>
            <w:r>
              <w:rPr>
                <w:rFonts w:hint="eastAsia" w:ascii="宋体" w:hAnsi="宋体" w:eastAsia="宋体"/>
                <w:sz w:val="24"/>
                <w:lang w:val="en-US" w:eastAsia="zh-CN"/>
              </w:rPr>
              <w:t>自2020年1月1日以来（以合同签订时间为准)，投标人具有建筑物安全性鉴定业绩的，每提供一个业绩得3分，本项满分6分。</w:t>
            </w:r>
          </w:p>
          <w:p>
            <w:pPr>
              <w:spacing w:line="380" w:lineRule="exact"/>
              <w:rPr>
                <w:rFonts w:hint="eastAsia" w:ascii="宋体" w:hAnsi="宋体" w:eastAsia="宋体"/>
                <w:sz w:val="24"/>
                <w:lang w:val="en-US" w:eastAsia="zh-CN"/>
              </w:rPr>
            </w:pPr>
            <w:r>
              <w:rPr>
                <w:rFonts w:hint="eastAsia" w:ascii="宋体" w:hAnsi="宋体" w:eastAsia="宋体"/>
                <w:sz w:val="24"/>
                <w:lang w:val="en-US" w:eastAsia="zh-CN"/>
              </w:rPr>
              <w:t>注：</w:t>
            </w:r>
            <w:r>
              <w:rPr>
                <w:rFonts w:hint="eastAsia" w:ascii="宋体" w:hAnsi="宋体"/>
                <w:b/>
                <w:sz w:val="24"/>
              </w:rPr>
              <w:t>投标人须在投标文件中提供内容完整的合同复印件作为打分依据，不得遮挡、缺页，否则视为无效业绩合同。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sz w:val="24"/>
                <w:lang w:val="en-US" w:eastAsia="zh-CN"/>
              </w:rPr>
            </w:pPr>
            <w:r>
              <w:rPr>
                <w:rFonts w:hint="eastAsia" w:ascii="宋体" w:hAnsi="宋体"/>
                <w:sz w:val="24"/>
                <w:lang w:val="en-US" w:eastAsia="zh-CN"/>
              </w:rPr>
              <w:t>价格分（40分）</w:t>
            </w:r>
          </w:p>
        </w:tc>
        <w:tc>
          <w:tcPr>
            <w:tcW w:w="705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sz w:val="24"/>
              </w:rPr>
            </w:pPr>
            <w:r>
              <w:rPr>
                <w:rFonts w:hint="eastAsia" w:ascii="宋体" w:hAnsi="宋体"/>
                <w:sz w:val="24"/>
              </w:rPr>
              <w:t>1）计算投标报价得分前，由评标委员会审查各投标报价是否有异常情况。</w:t>
            </w:r>
          </w:p>
          <w:p>
            <w:pPr>
              <w:spacing w:line="380" w:lineRule="exact"/>
              <w:rPr>
                <w:rFonts w:hint="eastAsia" w:ascii="宋体" w:hAnsi="宋体"/>
                <w:sz w:val="24"/>
              </w:rPr>
            </w:pPr>
            <w:r>
              <w:rPr>
                <w:rFonts w:hint="eastAsia" w:ascii="宋体" w:hAnsi="宋体"/>
                <w:sz w:val="24"/>
              </w:rPr>
              <w:t>2）价格分统一采用有效最低价法，即满足招标文件要求且最终报价最低的投标报价为评标基准价，其价格分为满分。其他投标人的价格分统一按照下列公式计算：</w:t>
            </w:r>
          </w:p>
          <w:p>
            <w:pPr>
              <w:spacing w:line="380" w:lineRule="exact"/>
              <w:rPr>
                <w:rFonts w:hint="eastAsia" w:ascii="宋体" w:hAnsi="宋体"/>
                <w:sz w:val="24"/>
              </w:rPr>
            </w:pPr>
            <w:r>
              <w:rPr>
                <w:rFonts w:hint="eastAsia" w:ascii="宋体" w:hAnsi="宋体"/>
                <w:sz w:val="24"/>
              </w:rPr>
              <w:t>投标报价得分＝（评标基准价/最终报价）×40％×100</w:t>
            </w:r>
          </w:p>
        </w:tc>
      </w:tr>
    </w:tbl>
    <w:p>
      <w:pPr>
        <w:autoSpaceDE w:val="0"/>
        <w:autoSpaceDN w:val="0"/>
        <w:adjustRightInd w:val="0"/>
        <w:ind w:firstLine="480" w:firstLineChars="200"/>
        <w:rPr>
          <w:rFonts w:hint="eastAsia"/>
          <w:color w:val="000000"/>
          <w:sz w:val="24"/>
        </w:rPr>
      </w:pPr>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w:t>
      </w:r>
      <w:r>
        <w:rPr>
          <w:rFonts w:hint="eastAsia"/>
          <w:color w:val="000000"/>
          <w:sz w:val="24"/>
          <w:lang w:val="en-US" w:eastAsia="zh-CN"/>
        </w:rPr>
        <w:t>来两</w:t>
      </w:r>
      <w:r>
        <w:rPr>
          <w:color w:val="000000"/>
          <w:sz w:val="24"/>
        </w:rPr>
        <w:t>位，第</w:t>
      </w:r>
      <w:r>
        <w:rPr>
          <w:rFonts w:hint="eastAsia"/>
          <w:color w:val="000000"/>
          <w:sz w:val="24"/>
          <w:lang w:val="en-US" w:eastAsia="zh-CN"/>
        </w:rPr>
        <w:t>三</w:t>
      </w:r>
      <w:r>
        <w:rPr>
          <w:color w:val="000000"/>
          <w:sz w:val="24"/>
        </w:rPr>
        <w:t>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2" w:firstLineChars="200"/>
        <w:rPr>
          <w:rFonts w:ascii="宋体" w:hAnsi="宋体"/>
          <w:b/>
          <w:bCs/>
          <w:sz w:val="24"/>
        </w:rPr>
      </w:pPr>
      <w:r>
        <w:rPr>
          <w:rFonts w:hint="eastAsia" w:ascii="宋体" w:hAnsi="宋体"/>
          <w:b/>
          <w:sz w:val="24"/>
          <w:szCs w:val="22"/>
        </w:rPr>
        <w:t>3、</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1863"/>
        <w:gridCol w:w="1019"/>
        <w:gridCol w:w="992"/>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评分理由</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after="120" w:afterLines="50"/>
              <w:rPr>
                <w:rFonts w:ascii="宋体" w:hAnsi="宋体"/>
                <w:bCs/>
                <w:sz w:val="24"/>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pStyle w:val="21"/>
              <w:spacing w:before="120" w:line="276" w:lineRule="auto"/>
              <w:jc w:val="center"/>
              <w:rPr>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ascii="宋体" w:hAnsi="宋体"/>
                <w:sz w:val="24"/>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pStyle w:val="21"/>
              <w:spacing w:before="120" w:line="276" w:lineRule="auto"/>
              <w:jc w:val="center"/>
              <w:rPr>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cs="宋体"/>
                <w:sz w:val="24"/>
              </w:rPr>
            </w:pP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ascii="宋体" w:hAnsi="宋体"/>
                <w:sz w:val="24"/>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pStyle w:val="21"/>
              <w:spacing w:before="120" w:line="276" w:lineRule="auto"/>
              <w:jc w:val="center"/>
              <w:rPr>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hint="eastAsia" w:ascii="宋体" w:hAnsi="宋体"/>
                <w:sz w:val="24"/>
              </w:rPr>
              <w:t>4</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after="120" w:afterLines="50"/>
              <w:rPr>
                <w:rFonts w:ascii="宋体" w:hAnsi="宋体"/>
                <w:sz w:val="24"/>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pStyle w:val="21"/>
              <w:spacing w:before="120" w:line="276" w:lineRule="auto"/>
              <w:jc w:val="center"/>
              <w:rPr>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宋体" w:hAnsi="宋体"/>
                <w:sz w:val="24"/>
              </w:rPr>
            </w:pPr>
            <w:r>
              <w:rPr>
                <w:rFonts w:hint="eastAsia" w:ascii="宋体" w:hAnsi="宋体"/>
                <w:sz w:val="24"/>
              </w:rPr>
              <w:t>5</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after="120" w:afterLines="50"/>
              <w:rPr>
                <w:rFonts w:ascii="宋体" w:hAnsi="宋体"/>
                <w:sz w:val="24"/>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pStyle w:val="21"/>
              <w:spacing w:before="120" w:line="276" w:lineRule="auto"/>
              <w:jc w:val="center"/>
              <w:rPr>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ascii="宋体" w:hAnsi="宋体"/>
                <w:sz w:val="24"/>
              </w:rPr>
            </w:pPr>
            <w:r>
              <w:rPr>
                <w:rFonts w:hint="eastAsia" w:ascii="宋体" w:hAnsi="宋体"/>
                <w:sz w:val="24"/>
              </w:rPr>
              <w:t>6</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 w:val="24"/>
              </w:rPr>
            </w:pPr>
          </w:p>
        </w:tc>
        <w:tc>
          <w:tcPr>
            <w:tcW w:w="1863" w:type="dxa"/>
            <w:tcBorders>
              <w:top w:val="single" w:color="auto" w:sz="4" w:space="0"/>
              <w:left w:val="single" w:color="auto" w:sz="4" w:space="0"/>
              <w:bottom w:val="single" w:color="auto" w:sz="4" w:space="0"/>
              <w:right w:val="single" w:color="auto" w:sz="4" w:space="0"/>
            </w:tcBorders>
            <w:noWrap w:val="0"/>
            <w:vAlign w:val="center"/>
          </w:tcPr>
          <w:p>
            <w:pPr>
              <w:spacing w:after="120" w:afterLines="50"/>
              <w:rPr>
                <w:rFonts w:ascii="宋体" w:hAnsi="宋体"/>
                <w:sz w:val="24"/>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pStyle w:val="21"/>
              <w:spacing w:before="120" w:line="276" w:lineRule="auto"/>
              <w:jc w:val="center"/>
              <w:rPr>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844" w:type="dxa"/>
            <w:gridSpan w:val="3"/>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jc w:val="center"/>
              <w:rPr>
                <w:rFonts w:ascii="宋体" w:hAnsi="宋体"/>
                <w:sz w:val="24"/>
              </w:rPr>
            </w:pPr>
            <w:r>
              <w:rPr>
                <w:rFonts w:ascii="宋体" w:hAnsi="宋体"/>
                <w:sz w:val="24"/>
              </w:rPr>
              <w:t>总分</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ind w:left="-4" w:leftChars="-2"/>
              <w:jc w:val="center"/>
              <w:rPr>
                <w:rFonts w:ascii="宋体" w:hAnsi="宋体"/>
                <w:sz w:val="24"/>
              </w:rPr>
            </w:pPr>
          </w:p>
        </w:tc>
      </w:tr>
    </w:tbl>
    <w:p>
      <w:pPr>
        <w:adjustRightInd w:val="0"/>
        <w:snapToGrid w:val="0"/>
        <w:spacing w:line="360" w:lineRule="auto"/>
        <w:ind w:right="-11" w:firstLine="480" w:firstLineChars="200"/>
        <w:rPr>
          <w:rFonts w:ascii="宋体" w:hAnsi="宋体"/>
          <w:sz w:val="24"/>
        </w:rPr>
      </w:pPr>
      <w:r>
        <w:rPr>
          <w:rFonts w:hint="eastAsia" w:ascii="宋体" w:hAnsi="宋体"/>
          <w:sz w:val="24"/>
        </w:rPr>
        <w:t>5、技术分的汇总方法为：对某一投标供应商的技术得分，取各位评委评分之平均值，四舍五入保留至小数点后两位数。</w:t>
      </w:r>
    </w:p>
    <w:p>
      <w:pPr>
        <w:pStyle w:val="7"/>
        <w:spacing w:line="360" w:lineRule="auto"/>
        <w:ind w:right="-11"/>
        <w:rPr>
          <w:rFonts w:ascii="宋体" w:hAnsi="宋体"/>
          <w:sz w:val="24"/>
        </w:rPr>
      </w:pPr>
      <w:r>
        <w:rPr>
          <w:rFonts w:hint="eastAsia" w:ascii="宋体" w:hAnsi="宋体"/>
          <w:sz w:val="24"/>
        </w:rPr>
        <w:t>6、得分汇总</w:t>
      </w:r>
    </w:p>
    <w:p>
      <w:pPr>
        <w:pStyle w:val="7"/>
        <w:spacing w:line="360" w:lineRule="auto"/>
        <w:ind w:left="-141" w:leftChars="-67" w:right="-11" w:firstLine="561" w:firstLineChars="234"/>
        <w:rPr>
          <w:rFonts w:ascii="宋体" w:hAnsi="宋体"/>
          <w:sz w:val="24"/>
        </w:rPr>
      </w:pPr>
      <w:r>
        <w:rPr>
          <w:rFonts w:hint="eastAsia" w:ascii="宋体" w:hAnsi="宋体"/>
          <w:sz w:val="24"/>
        </w:rPr>
        <w:t>（1）将每个有效投标供应商的技术分加上根据上述标准计算出的价格分，即为该投标供应商的综合总得分。</w:t>
      </w:r>
    </w:p>
    <w:p>
      <w:pPr>
        <w:pStyle w:val="7"/>
        <w:spacing w:line="360" w:lineRule="auto"/>
        <w:ind w:left="-141" w:leftChars="-67" w:right="-11" w:firstLine="480" w:firstLineChars="200"/>
        <w:rPr>
          <w:rFonts w:ascii="宋体" w:hAnsi="宋体"/>
          <w:sz w:val="24"/>
        </w:rPr>
      </w:pPr>
      <w:r>
        <w:rPr>
          <w:rFonts w:hint="eastAsia" w:ascii="宋体" w:hAnsi="宋体"/>
          <w:sz w:val="24"/>
        </w:rPr>
        <w:t>（2）按照有效投标供应商综合总得分由高到低依次排出中标供应商及中标候选供应商。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7"/>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jc w:val="center"/>
        <w:rPr>
          <w:rFonts w:ascii="宋体" w:hAnsi="宋体"/>
          <w:sz w:val="24"/>
        </w:rPr>
      </w:pPr>
      <w:r>
        <w:rPr>
          <w:rFonts w:hint="eastAsia" w:ascii="宋体" w:hAnsi="宋体"/>
          <w:b/>
          <w:sz w:val="24"/>
        </w:rPr>
        <w:t>三．    评标纪律</w:t>
      </w:r>
    </w:p>
    <w:p>
      <w:pPr>
        <w:adjustRightInd w:val="0"/>
        <w:snapToGrid w:val="0"/>
        <w:spacing w:line="360" w:lineRule="auto"/>
        <w:ind w:right="-11" w:firstLine="482" w:firstLineChars="200"/>
        <w:rPr>
          <w:rFonts w:ascii="宋体" w:hAnsi="宋体"/>
          <w:sz w:val="24"/>
        </w:rPr>
      </w:pPr>
      <w:r>
        <w:rPr>
          <w:rFonts w:hint="eastAsia" w:ascii="宋体" w:hAnsi="宋体"/>
          <w:b/>
          <w:sz w:val="24"/>
        </w:rPr>
        <w:t xml:space="preserve">第十七条 </w:t>
      </w:r>
      <w:r>
        <w:rPr>
          <w:rFonts w:hint="eastAsia" w:ascii="宋体" w:hAnsi="宋体"/>
          <w:sz w:val="24"/>
        </w:rPr>
        <w:t>评标委员会和评标工作人员应严格遵守国家的法律、法规和规章制度；严格按照本次招标文件进行评标；公正廉洁、不徇私情，不得损害国家利益；保护采购人、投标供应商的合法权益。</w:t>
      </w:r>
    </w:p>
    <w:p>
      <w:pPr>
        <w:adjustRightInd w:val="0"/>
        <w:snapToGrid w:val="0"/>
        <w:spacing w:line="360" w:lineRule="auto"/>
        <w:ind w:right="-11" w:firstLine="482" w:firstLineChars="200"/>
        <w:rPr>
          <w:rFonts w:ascii="宋体" w:hAnsi="宋体"/>
          <w:bCs/>
          <w:sz w:val="24"/>
          <w:szCs w:val="22"/>
        </w:rPr>
      </w:pPr>
      <w:r>
        <w:rPr>
          <w:rFonts w:hint="eastAsia" w:ascii="宋体" w:hAnsi="宋体"/>
          <w:b/>
          <w:sz w:val="24"/>
        </w:rPr>
        <w:t>第十八条</w:t>
      </w:r>
      <w:r>
        <w:rPr>
          <w:rFonts w:hint="eastAsia" w:ascii="宋体" w:hAnsi="宋体"/>
          <w:sz w:val="24"/>
        </w:rPr>
        <w:t xml:space="preserve"> 在评标过程中，评委及其他评标工作人员必须对评标情况严格保密，任何人不得将评标情况透露给与投标供应商有关的单位和个人。如有违反评标纪律的情况发生，将依据采购法律法规的规定，追究有关当事人的责任。</w:t>
      </w:r>
    </w:p>
    <w:p>
      <w:pPr>
        <w:autoSpaceDE w:val="0"/>
        <w:autoSpaceDN w:val="0"/>
        <w:adjustRightInd w:val="0"/>
        <w:ind w:firstLine="480" w:firstLineChars="200"/>
        <w:rPr>
          <w:rFonts w:hint="eastAsia" w:ascii="宋体" w:hAnsi="宋体"/>
          <w:bCs/>
          <w:sz w:val="24"/>
          <w:szCs w:val="22"/>
        </w:rPr>
      </w:pPr>
    </w:p>
    <w:p>
      <w:pPr>
        <w:pStyle w:val="3"/>
        <w:jc w:val="center"/>
        <w:rPr>
          <w:rFonts w:hint="default" w:eastAsia="宋体"/>
          <w:lang w:val="en-US" w:eastAsia="zh-CN"/>
        </w:rPr>
      </w:pPr>
      <w:r>
        <w:br w:type="page"/>
      </w:r>
      <w:bookmarkStart w:id="39" w:name="_Toc3569"/>
      <w:r>
        <w:rPr>
          <w:rFonts w:hint="eastAsia"/>
        </w:rPr>
        <w:t xml:space="preserve">第六章 </w:t>
      </w:r>
      <w:bookmarkEnd w:id="39"/>
      <w:r>
        <w:rPr>
          <w:rFonts w:hint="eastAsia"/>
          <w:lang w:val="en-US" w:eastAsia="zh-CN"/>
        </w:rPr>
        <w:t>采购需求</w:t>
      </w:r>
    </w:p>
    <w:p>
      <w:pPr>
        <w:pStyle w:val="4"/>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一、</w:t>
      </w:r>
      <w:r>
        <w:rPr>
          <w:rFonts w:hint="eastAsia" w:ascii="宋体" w:hAnsi="宋体" w:eastAsia="宋体" w:cs="宋体"/>
          <w:sz w:val="24"/>
          <w:szCs w:val="24"/>
          <w:lang w:val="en-US" w:eastAsia="zh-CN"/>
        </w:rPr>
        <w:t>服务需求</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1、对招标人委托的房屋进行安全性检测、鉴定；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2、范围详见附件；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3、工作要求：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鉴定机构进行安全性鉴定应按下列程序进行：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（1）受理委托。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（2）初始调查。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①调查房屋基本情况、历史变更及现状，并如实填写初始调查表。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②查阅被鉴定房屋的设计、施工、改扩建、加固图纸、说明、地质资料、照片及其其它有关技术资料，对查阅的有关技术资料要登记，有关重要资料要复印留存。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③制定现场查勘方案、确定重点，若需结构检测，则及时做好检测准备工作。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④调查应详细，按归档要求做好笔录。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（3）现场查勘。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①各鉴定单位入场时，要及时与委托方沟通，需要现场查勘和实地检测，必须及时告知委托方并做好现场安全工作。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②根据委托提供的设计资料绘制房屋结构平面图，以便现场查勘时记录损坏情况，如委托没有提供设计资料，应在现场查勘的同时测量绘制房屋结构平面图。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③通过现场查勘应了解、掌握房屋的结构体系、主要结构特点；并对重点部位拍摄相片或录像留存。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④查勘人在查勘完毕后应核对现场查勘记录、草图；查勘人必须对查勘记录的真实性负责。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⑤现场查勘发现房屋（构件）存在严重险情，应当立即书面通知产权人（使用人）采取相关措施进行抢险排危。</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（4）复核验算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房屋的使用荷载和现场检测数据，按照有关标准、规范进行正确的复核验算；并将检测和复核验算资料按现场查勘顺序整理汇列成文字或图表，其结果叙述要清晰、明确、具体；复核验算资料应进行整理，留存归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（5）分析判断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鉴定人员应对初始调查、现场查勘、检测验算获得全部资料按照《民用建筑安全性鉴定标准》《回弹法检测砼抗压强度技术规程》(JGJ/T23-2011)《混凝土结构现场检测技术标准》(GB/T50784-2013)《砌体结构工程施工质量验收规范》(GB50203-2019) 《砌体工程现场检测技术标准》(GB/T50315-2011)《建筑抗震鉴定标准》（GB50023-2009）《建筑抗震设计规范》(GB50011-2010)《既有建筑鉴定与加固通用规范》（GB55021-2021）等现行国家有关建筑、结构设计规范和施工质量验收规范等及其它相关技术标准进行全面分析，并对建筑物目前的安全性现状进行评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二</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控制价和</w:t>
      </w:r>
      <w:r>
        <w:rPr>
          <w:rFonts w:hint="eastAsia" w:ascii="宋体" w:hAnsi="宋体" w:eastAsia="宋体" w:cs="宋体"/>
          <w:b w:val="0"/>
          <w:bCs w:val="0"/>
          <w:sz w:val="24"/>
          <w:szCs w:val="24"/>
        </w:rPr>
        <w:t>报价要求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本项目按总价进行报价，此报价为完成本项目全部服务内容的所有费用，不得超过本项目预算。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投标人自行勘察现场，报价为完成项目的全部费用，其组成包括但不限于人员工资、管理费、办公费、交通费、通讯费、培训费、检测设备、测试工具、报告编制、税金、利润、劳动保险费、合同工期内的风险费用、安全性鉴定费、现场劳务配合费（主要包括提出测区装饰层及粉刷层，剔凿混凝土，剥露钢筋、以及其他现场检测时的其他配合等）等为完成本项目所发生的一切费用，成交后不再增加费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、现场检测结束后的测区恢复等后继工作由招标人负责。</w:t>
      </w: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9"/>
        <w:gridCol w:w="2482"/>
        <w:gridCol w:w="1890"/>
        <w:gridCol w:w="153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1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房屋位置</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建筑面积（㎡）</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图纸保存情况</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1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发热门诊楼</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789.36</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1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病案室楼</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341.82</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1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行政楼</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1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职工和病员食堂</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1234.56</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1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医院配电房</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123.18</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1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后勤仓库楼</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533.28</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1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3982.2</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鉴定面积，据实结算费用。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p>
    <w:p>
      <w:pPr>
        <w:jc w:val="center"/>
        <w:outlineLvl w:val="9"/>
      </w:pPr>
    </w:p>
    <w:p>
      <w:pPr>
        <w:pStyle w:val="3"/>
        <w:jc w:val="center"/>
        <w:rPr>
          <w:rStyle w:val="22"/>
          <w:rFonts w:hint="eastAsia" w:ascii="宋体" w:hAnsi="宋体" w:eastAsia="宋体" w:cs="宋体"/>
          <w:b/>
          <w:bCs/>
        </w:rPr>
      </w:pPr>
      <w:r>
        <w:br w:type="page"/>
      </w:r>
      <w:bookmarkStart w:id="40" w:name="_Toc21153"/>
      <w:bookmarkStart w:id="41" w:name="_Toc9945"/>
      <w:bookmarkStart w:id="42" w:name="_Toc13175"/>
      <w:bookmarkStart w:id="43" w:name="_Toc7745"/>
      <w:r>
        <w:rPr>
          <w:rStyle w:val="22"/>
          <w:rFonts w:hint="eastAsia" w:ascii="宋体" w:hAnsi="宋体" w:eastAsia="宋体" w:cs="宋体"/>
          <w:b/>
          <w:bCs/>
        </w:rPr>
        <w:t>第</w:t>
      </w:r>
      <w:r>
        <w:rPr>
          <w:rStyle w:val="22"/>
          <w:rFonts w:hint="eastAsia" w:ascii="宋体" w:hAnsi="宋体" w:eastAsia="宋体" w:cs="宋体"/>
          <w:b/>
          <w:bCs/>
          <w:lang w:eastAsia="zh-CN"/>
        </w:rPr>
        <w:t>七</w:t>
      </w:r>
      <w:r>
        <w:rPr>
          <w:rStyle w:val="22"/>
          <w:rFonts w:hint="eastAsia" w:ascii="宋体" w:hAnsi="宋体" w:eastAsia="宋体" w:cs="宋体"/>
          <w:b/>
          <w:bCs/>
        </w:rPr>
        <w:t>章 信e采全流程电子招投标注意事项</w:t>
      </w:r>
      <w:bookmarkEnd w:id="40"/>
      <w:bookmarkEnd w:id="41"/>
      <w:bookmarkEnd w:id="42"/>
      <w:bookmarkEnd w:id="43"/>
    </w:p>
    <w:p>
      <w:pPr>
        <w:adjustRightInd w:val="0"/>
        <w:snapToGrid w:val="0"/>
        <w:spacing w:line="360" w:lineRule="auto"/>
        <w:ind w:right="-10"/>
        <w:jc w:val="left"/>
        <w:rPr>
          <w:rFonts w:hint="eastAsia" w:ascii="宋体" w:hAnsi="宋体"/>
          <w:b/>
          <w:bCs/>
          <w:color w:val="000000"/>
          <w:sz w:val="24"/>
        </w:rPr>
      </w:pPr>
      <w:r>
        <w:rPr>
          <w:rFonts w:hint="eastAsia" w:ascii="宋体" w:hAnsi="宋体"/>
          <w:b/>
          <w:bCs/>
          <w:color w:val="000000"/>
          <w:sz w:val="24"/>
        </w:rPr>
        <w:t>一、制作、上传电子投标文件</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rPr>
      </w:pPr>
      <w:r>
        <w:rPr>
          <w:rFonts w:hint="eastAsia" w:ascii="宋体" w:hAnsi="宋体"/>
          <w:color w:val="000000"/>
          <w:sz w:val="24"/>
        </w:rPr>
        <w:t>1、电子投标文件必须使用最新版“信e采投标文件制作工具”制作生成并上传。信e采投标文件制作工具及操作手册下载地址：https://www.xinecai.com/download。</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rPr>
      </w:pPr>
      <w:r>
        <w:rPr>
          <w:rFonts w:hint="eastAsia" w:ascii="宋体" w:hAnsi="宋体"/>
          <w:color w:val="000000"/>
          <w:sz w:val="24"/>
        </w:rPr>
        <w:t>2、投标人须办理信e采平台移动认证证书或介质数字证书，用于电子投标文件的签章及上传（上传投标文件需使用移动认证证书或介质数字证书进行加密），信e采平台“移动认证上线通知”（https://www.xinecai.com/ydrz.html）。</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rPr>
      </w:pPr>
      <w:r>
        <w:rPr>
          <w:rFonts w:hint="eastAsia" w:ascii="宋体" w:hAnsi="宋体"/>
          <w:color w:val="000000"/>
          <w:sz w:val="24"/>
        </w:rPr>
        <w:t>3、全流程电子招标项目需要投标人网络上传通过信e采投标文件制作工具制作并使用通过信e采办理的移动认证证书或介质数字证书加密后生成的电子投标文件，投标人下载电子招标采购文件后，应在招标文件规定的投标截止时间之前上传通过信e采投标文件制作工具制作的加密电子投标文件（登陆信e采招标采购电子交易系统，点击进入递交投标文件，上传加密的电子投标文件），否则视为投标无效。投标人在投标截止时间之前，可以对其所递交的电子投标文件进行撤回，修改后重新上传；</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rPr>
        <w:t>4、投标截止时间以信e采电子交易系统（https://www.xinecai.com）系统的时间为准，逾期系统将自动关闭,电子投标文件未完成上传的，投标将被拒绝。</w:t>
      </w:r>
      <w:r>
        <w:rPr>
          <w:rFonts w:hint="eastAsia" w:ascii="宋体" w:hAnsi="宋体"/>
          <w:color w:val="000000"/>
          <w:sz w:val="24"/>
          <w:highlight w:val="none"/>
        </w:rPr>
        <w:t>加密文件上传后投标人可进行模拟解密检验加密文件是否正常；</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5、投标人除须按上述第4条要求网络上传移动认证证书或介质数字证书加密的电子投标文件外，可以另行提供非加密电子投标文件U盘或光盘一份（电子标书工具软件在加密上传后，同时生成非加密电子投标文件一份，供投标人拷贝到U盘或刻录光盘，按招标采购文件规定要求密封后递交），投标人须保证电子U盘或光盘时能正常读取，且非加密文件须与网上递交的加密文件一致。具体要求按照招标采购文件规定；</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6、如投标人在制作、上传电子投标文件过程中，遇到操作和使用问题，请及时联系信e采电子交易平台客服人员，客服电话：400-050-9988。移动认证办理联系电话：400-0878-198转1。</w:t>
      </w:r>
    </w:p>
    <w:p>
      <w:pPr>
        <w:adjustRightInd w:val="0"/>
        <w:snapToGrid w:val="0"/>
        <w:spacing w:line="360" w:lineRule="auto"/>
        <w:ind w:right="-10"/>
        <w:jc w:val="left"/>
        <w:rPr>
          <w:rFonts w:hint="eastAsia" w:ascii="宋体" w:hAnsi="宋体"/>
          <w:b/>
          <w:bCs/>
          <w:color w:val="000000"/>
          <w:sz w:val="24"/>
          <w:highlight w:val="none"/>
        </w:rPr>
      </w:pPr>
      <w:r>
        <w:rPr>
          <w:rFonts w:hint="eastAsia" w:ascii="宋体" w:hAnsi="宋体"/>
          <w:b/>
          <w:bCs/>
          <w:color w:val="000000"/>
          <w:sz w:val="24"/>
          <w:highlight w:val="none"/>
        </w:rPr>
        <w:t>二、开标及解密投标文件</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1、安徽安天利信工程管理股份有限公司工作人员（以下称工作人员）根据有关规定登录信e采在线开标系统进行开标（使用介质数字证书用户请选择ie11及以上浏览器进行登录，如电脑未安装ie浏览器，可至信e采门户网站资料下载栏中下载（https://www.xinecai.com/download）登录前请确认是否安装信e采驱动。驱动安装完成后登陆信e采招标采购电子交易平台，点击进入开标系统或者点击https://kb.xinecai.com/process/login链接进入）为方便开标联系，建议投标人进行签到。开标时，投标人必须远程使用信e采办理的移动认证证书或介质数字证书先行解密（加密证书需与解密证书一致，否则无法解密成功）。电子投标文件在平台系统导入后，工作人员开启系统唱标等流程；</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2、电子投标文件上传成功但因电子招标投标交易平台原因导致解密异常时，如招标文件中允许使用非加密电子投标文件作为导入补救措施的，可以在开标现场递交非加密电子版投标文件，招标代理机构将其导入电子招标投标交易平台，电子招标投标交易平台将对非加密电子投标文件与加密电子投标文件进行校验。非加密电子投标文件经平台校验通过的视为解密成功，该投标人的投标文件以非加密电子投标文件为准；校验失败或未递交不加密电子投标文件的，其投标无效；</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3、在招标文件规定的时间内，投标人以招标文件中规定的方式未完成投标文件上传或解密的，视为其撤回投标。</w:t>
      </w:r>
    </w:p>
    <w:p>
      <w:pPr>
        <w:adjustRightInd w:val="0"/>
        <w:snapToGrid w:val="0"/>
        <w:spacing w:line="360" w:lineRule="auto"/>
        <w:ind w:right="-10"/>
        <w:jc w:val="left"/>
        <w:rPr>
          <w:rFonts w:hint="eastAsia" w:ascii="宋体" w:hAnsi="宋体"/>
          <w:b/>
          <w:bCs/>
          <w:color w:val="000000"/>
          <w:sz w:val="24"/>
          <w:highlight w:val="none"/>
        </w:rPr>
      </w:pPr>
      <w:r>
        <w:rPr>
          <w:rFonts w:hint="eastAsia" w:ascii="宋体" w:hAnsi="宋体"/>
          <w:b/>
          <w:bCs/>
          <w:color w:val="000000"/>
          <w:sz w:val="24"/>
          <w:highlight w:val="none"/>
        </w:rPr>
        <w:t>三、数字证书问题</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1、数字证书需使用通过信e采办理的移动认证证书或介质数字证书；</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2、数字证书到期后须重新续期；</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3、数字证书因遗失、损坏、企业信息变更等情况须更换新证书；</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4、投标人由于数字证书遗失、损坏、更换、续期等情况导致投标文件无法解密，由投标人自行承担责任。</w:t>
      </w:r>
    </w:p>
    <w:p>
      <w:pPr>
        <w:adjustRightInd w:val="0"/>
        <w:snapToGrid w:val="0"/>
        <w:spacing w:line="360" w:lineRule="auto"/>
        <w:ind w:right="-10"/>
        <w:jc w:val="left"/>
        <w:rPr>
          <w:rFonts w:hint="eastAsia" w:ascii="宋体" w:hAnsi="宋体"/>
          <w:b/>
          <w:bCs/>
          <w:color w:val="000000"/>
          <w:sz w:val="24"/>
          <w:highlight w:val="none"/>
        </w:rPr>
      </w:pPr>
      <w:r>
        <w:rPr>
          <w:rFonts w:hint="eastAsia" w:ascii="宋体" w:hAnsi="宋体"/>
          <w:b/>
          <w:bCs/>
          <w:color w:val="000000"/>
          <w:sz w:val="24"/>
          <w:highlight w:val="none"/>
        </w:rPr>
        <w:t>四、投标无效情况</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1、项目评审中，投标文件如出现下列情况之一的，经评标委员会评审，可作无效投标处理：</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 xml:space="preserve">（一）投标文件无法打开的； </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 xml:space="preserve">（二）投标文件中携带病毒并造成后果的； </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（三）恶意递交投标文件，企图造成网络堵塞或瘫痪的；</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（四）评审委员会认定的其他投标无效情形。</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2、项目评审中，澄清文件如出现下列情况之一的，经评标委员会评审，可视同放弃澄清：</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 xml:space="preserve">（一）澄清文件无法打开的； </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 xml:space="preserve">（二）澄清文件中携带病毒并造成后果的； </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（三）恶意递交澄清文件，企图造成网络堵塞或瘫痪的；</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（四）评审委员会认定的其他不予评审情形的。</w:t>
      </w:r>
    </w:p>
    <w:p>
      <w:pPr>
        <w:adjustRightInd w:val="0"/>
        <w:snapToGrid w:val="0"/>
        <w:spacing w:line="360" w:lineRule="auto"/>
        <w:ind w:right="-10"/>
        <w:jc w:val="left"/>
        <w:rPr>
          <w:rFonts w:hint="eastAsia" w:ascii="宋体" w:hAnsi="宋体"/>
          <w:b/>
          <w:bCs/>
          <w:color w:val="000000"/>
          <w:sz w:val="24"/>
          <w:highlight w:val="none"/>
        </w:rPr>
      </w:pPr>
      <w:r>
        <w:rPr>
          <w:rFonts w:hint="eastAsia" w:ascii="宋体" w:hAnsi="宋体"/>
          <w:b/>
          <w:bCs/>
          <w:color w:val="000000"/>
          <w:sz w:val="24"/>
          <w:highlight w:val="none"/>
        </w:rPr>
        <w:t>五、特殊情形</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1、出现下列情形导致电子招投标系统无法正常运行，或者无法保证招投标过程的公平、公正和信息安全时，各方当事人免责：</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（一）网络服务器发生故障而无法访问网站或无法使用电子招投标系统；</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（二）电子招投标系统的软件或网络数据库出现错误，不能进行正常操作；</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（三）电子招投标系统发现有安全漏洞，有潜在的泄密危险；</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（四）计算机病毒发作导致系统无法正常运行的；</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（五）电力系统发生故障导致电子招投标系统无法运行；</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（六）其他无法保证招投标过程公平、公正和信息安全的。</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2、出现上述第1条情形而又不能及时解决的，采取以下处理办法：</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r>
        <w:rPr>
          <w:rFonts w:hint="eastAsia" w:ascii="宋体" w:hAnsi="宋体"/>
          <w:color w:val="000000"/>
          <w:sz w:val="24"/>
          <w:highlight w:val="none"/>
        </w:rPr>
        <w:t>（一）项目暂停，待电子招投标系统或网络故障排除并经过可靠测试后，再恢复网上招投标系统运行并重新在系统中实施暂停的项目；</w:t>
      </w:r>
    </w:p>
    <w:p>
      <w:pPr>
        <w:tabs>
          <w:tab w:val="left" w:pos="2400"/>
          <w:tab w:val="left" w:pos="3460"/>
          <w:tab w:val="left" w:pos="6660"/>
          <w:tab w:val="left" w:pos="8789"/>
        </w:tabs>
        <w:adjustRightInd w:val="0"/>
        <w:snapToGrid w:val="0"/>
        <w:spacing w:line="360" w:lineRule="auto"/>
        <w:ind w:right="-10" w:firstLine="480" w:firstLineChars="200"/>
        <w:jc w:val="left"/>
        <w:rPr>
          <w:rFonts w:hint="eastAsia" w:ascii="宋体" w:hAnsi="宋体"/>
          <w:color w:val="000000"/>
          <w:sz w:val="24"/>
          <w:highlight w:val="none"/>
        </w:rPr>
      </w:pPr>
      <w:bookmarkStart w:id="44" w:name="_Toc24221"/>
      <w:r>
        <w:rPr>
          <w:rFonts w:hint="eastAsia" w:ascii="宋体" w:hAnsi="宋体"/>
          <w:color w:val="000000"/>
          <w:sz w:val="24"/>
          <w:highlight w:val="none"/>
        </w:rPr>
        <w:t>（二）停止该项目此次电子招投标操作程序，并通知投标人使用纸质投标文件进行开标、评标。</w:t>
      </w:r>
      <w:bookmarkEnd w:id="44"/>
    </w:p>
    <w:p>
      <w:pPr>
        <w:spacing w:line="360" w:lineRule="auto"/>
        <w:rPr>
          <w:rFonts w:ascii="宋体" w:hAnsi="宋体"/>
          <w:b/>
          <w:sz w:val="24"/>
          <w:highlight w:val="none"/>
        </w:rPr>
      </w:pPr>
    </w:p>
    <w:p>
      <w:pPr>
        <w:ind w:left="360" w:hanging="360" w:hangingChars="150"/>
        <w:rPr>
          <w:rFonts w:ascii="宋体" w:hAnsi="宋体"/>
          <w:sz w:val="24"/>
          <w:highlight w:val="none"/>
        </w:rPr>
      </w:pPr>
    </w:p>
    <w:p/>
    <w:p/>
    <w:sectPr>
      <w:footerReference r:id="rId3" w:type="default"/>
      <w:pgSz w:w="11907" w:h="16840"/>
      <w:pgMar w:top="1440" w:right="1107" w:bottom="935" w:left="1797" w:header="720" w:footer="720"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38</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1">
    <w:nsid w:val="63F27575"/>
    <w:multiLevelType w:val="multilevel"/>
    <w:tmpl w:val="63F27575"/>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6E1D0E53"/>
    <w:multiLevelType w:val="multilevel"/>
    <w:tmpl w:val="6E1D0E53"/>
    <w:lvl w:ilvl="0" w:tentative="0">
      <w:start w:val="1"/>
      <w:numFmt w:val="decimal"/>
      <w:lvlText w:val="%1"/>
      <w:lvlJc w:val="left"/>
      <w:pPr>
        <w:ind w:left="562" w:hanging="420"/>
      </w:pPr>
      <w:rPr>
        <w:rFonts w:hint="eastAsia"/>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NDBiYzM1MWFlMjg0ODg3MTcwZDljZDA4NGVjZjQifQ=="/>
  </w:docVars>
  <w:rsids>
    <w:rsidRoot w:val="06DA50CC"/>
    <w:rsid w:val="058C1C12"/>
    <w:rsid w:val="06DA50CC"/>
    <w:rsid w:val="609E3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4"/>
    <w:link w:val="22"/>
    <w:qFormat/>
    <w:uiPriority w:val="0"/>
    <w:pPr>
      <w:spacing w:before="100" w:after="91"/>
      <w:jc w:val="center"/>
      <w:outlineLvl w:val="0"/>
    </w:pPr>
    <w:rPr>
      <w:rFonts w:eastAsia="宋体"/>
      <w:b/>
      <w:sz w:val="36"/>
      <w:szCs w:val="24"/>
    </w:rPr>
  </w:style>
  <w:style w:type="paragraph" w:styleId="5">
    <w:name w:val="heading 2"/>
    <w:basedOn w:val="1"/>
    <w:next w:val="1"/>
    <w:qFormat/>
    <w:uiPriority w:val="0"/>
    <w:pPr>
      <w:spacing w:before="240" w:beforeLines="0"/>
      <w:outlineLvl w:val="1"/>
    </w:pPr>
    <w:rPr>
      <w:szCs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customStyle="1" w:styleId="4">
    <w:name w:val="Default"/>
    <w:qFormat/>
    <w:uiPriority w:val="99"/>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qFormat/>
    <w:uiPriority w:val="0"/>
    <w:pPr>
      <w:ind w:firstLine="420"/>
    </w:pPr>
    <w:rPr>
      <w:szCs w:val="20"/>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szCs w:val="20"/>
    </w:rPr>
  </w:style>
  <w:style w:type="paragraph" w:styleId="10">
    <w:name w:val="Date"/>
    <w:basedOn w:val="1"/>
    <w:next w:val="1"/>
    <w:qFormat/>
    <w:uiPriority w:val="0"/>
    <w:rPr>
      <w:kern w:val="0"/>
      <w:sz w:val="30"/>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rPr>
      <w:rFonts w:ascii="Arial" w:hAnsi="Arial" w:eastAsia="黑体"/>
      <w:sz w:val="24"/>
      <w:szCs w:val="21"/>
    </w:rPr>
  </w:style>
  <w:style w:type="paragraph" w:customStyle="1" w:styleId="16">
    <w:name w:val=" Char"/>
    <w:basedOn w:val="1"/>
    <w:qFormat/>
    <w:uiPriority w:val="0"/>
  </w:style>
  <w:style w:type="paragraph" w:customStyle="1" w:styleId="17">
    <w:name w:val="Char"/>
    <w:basedOn w:val="1"/>
    <w:qFormat/>
    <w:uiPriority w:val="0"/>
  </w:style>
  <w:style w:type="paragraph" w:customStyle="1" w:styleId="18">
    <w:name w:val="Char2"/>
    <w:basedOn w:val="1"/>
    <w:qFormat/>
    <w:uiPriority w:val="0"/>
  </w:style>
  <w:style w:type="paragraph" w:customStyle="1" w:styleId="19">
    <w:name w:val="Table Paragraph"/>
    <w:basedOn w:val="1"/>
    <w:qFormat/>
    <w:uiPriority w:val="1"/>
    <w:pPr>
      <w:jc w:val="left"/>
    </w:pPr>
    <w:rPr>
      <w:rFonts w:ascii="宋体" w:hAnsi="宋体" w:cs="宋体"/>
      <w:kern w:val="0"/>
      <w:sz w:val="22"/>
      <w:szCs w:val="22"/>
      <w:lang w:eastAsia="en-US"/>
    </w:rPr>
  </w:style>
  <w:style w:type="paragraph" w:customStyle="1" w:styleId="20">
    <w:name w:val="D&amp;L"/>
    <w:basedOn w:val="12"/>
    <w:uiPriority w:val="99"/>
    <w:pPr>
      <w:pBdr>
        <w:bottom w:val="thinThickSmallGap" w:color="auto" w:sz="18" w:space="1"/>
      </w:pBdr>
      <w:adjustRightInd w:val="0"/>
      <w:snapToGrid/>
      <w:spacing w:line="240" w:lineRule="atLeast"/>
      <w:textAlignment w:val="baseline"/>
    </w:pPr>
    <w:rPr>
      <w:kern w:val="0"/>
      <w:sz w:val="24"/>
      <w:szCs w:val="20"/>
    </w:rPr>
  </w:style>
  <w:style w:type="paragraph" w:styleId="21">
    <w:name w:val="No Spacing"/>
    <w:qFormat/>
    <w:uiPriority w:val="1"/>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character" w:customStyle="1" w:styleId="22">
    <w:name w:val="标题 1 Char"/>
    <w:basedOn w:val="15"/>
    <w:link w:val="3"/>
    <w:qFormat/>
    <w:uiPriority w:val="0"/>
    <w:rPr>
      <w:rFonts w:eastAsia="宋体"/>
      <w:b/>
      <w:sz w:val="36"/>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24116</Words>
  <Characters>25714</Characters>
  <Lines>0</Lines>
  <Paragraphs>0</Paragraphs>
  <TotalTime>4</TotalTime>
  <ScaleCrop>false</ScaleCrop>
  <LinksUpToDate>false</LinksUpToDate>
  <CharactersWithSpaces>27161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2022-10-19T01:29:00Z</dcterms:created>
  <dc:creator>等风来</dc:creator>
  <cp:lastModifiedBy>等风来</cp:lastModifiedBy>
  <dcterms:modified xsi:type="dcterms:W3CDTF">2022-10-19T01:43:59Z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C41B5A3FBEE24243B6392D9D82073F13</vt:lpwstr>
  </property>
</Properties>
</file>