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Hlk33553392"/>
      <w:r>
        <w:rPr>
          <w:rFonts w:hint="eastAsia" w:ascii="宋体" w:hAnsi="宋体" w:eastAsia="宋体"/>
          <w:b/>
          <w:bCs/>
          <w:sz w:val="28"/>
          <w:szCs w:val="28"/>
        </w:rPr>
        <w:t>双头LED无影灯技术</w:t>
      </w:r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参数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/>
        </w:rPr>
      </w:pPr>
      <w:r>
        <w:rPr>
          <w:rFonts w:ascii="宋体" w:hAnsi="宋体" w:eastAsia="宋体"/>
          <w:sz w:val="28"/>
          <w:szCs w:val="28"/>
        </w:rPr>
        <w:t>1、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双</w:t>
      </w:r>
      <w:r>
        <w:rPr>
          <w:rFonts w:hint="eastAsia" w:ascii="宋体" w:hAnsi="宋体" w:eastAsia="宋体"/>
          <w:sz w:val="28"/>
          <w:szCs w:val="28"/>
          <w:lang w:eastAsia="zh-CN"/>
        </w:rPr>
        <w:t>灯头</w:t>
      </w:r>
      <w:r>
        <w:rPr>
          <w:rFonts w:hint="eastAsia" w:ascii="宋体" w:hAnsi="宋体"/>
          <w:sz w:val="28"/>
          <w:szCs w:val="28"/>
          <w:lang w:val="en-US" w:eastAsia="zh-CN"/>
        </w:rPr>
        <w:t>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为叶片式</w:t>
      </w:r>
      <w:r>
        <w:rPr>
          <w:rFonts w:hint="eastAsia" w:ascii="宋体" w:hAnsi="宋体" w:eastAsia="宋体"/>
          <w:sz w:val="28"/>
          <w:szCs w:val="28"/>
          <w:lang w:eastAsia="zh-CN"/>
        </w:rPr>
        <w:t>设计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 w:eastAsia="宋体"/>
          <w:sz w:val="28"/>
          <w:szCs w:val="28"/>
        </w:rPr>
        <w:t>2、无影灯</w:t>
      </w:r>
      <w:r>
        <w:rPr>
          <w:rFonts w:hint="eastAsia" w:ascii="宋体" w:hAnsi="宋体" w:eastAsia="宋体"/>
          <w:sz w:val="28"/>
          <w:szCs w:val="28"/>
        </w:rPr>
        <w:t>灯头</w:t>
      </w:r>
      <w:r>
        <w:rPr>
          <w:rFonts w:ascii="宋体" w:hAnsi="宋体" w:eastAsia="宋体"/>
          <w:sz w:val="28"/>
          <w:szCs w:val="28"/>
        </w:rPr>
        <w:t>采用 LED 光源，符合DIN1946-4</w:t>
      </w:r>
      <w:r>
        <w:rPr>
          <w:rFonts w:ascii="宋体" w:hAnsi="宋体" w:eastAsia="宋体"/>
          <w:spacing w:val="-7"/>
          <w:sz w:val="28"/>
          <w:szCs w:val="28"/>
        </w:rPr>
        <w:t xml:space="preserve"> </w:t>
      </w:r>
      <w:r>
        <w:rPr>
          <w:rFonts w:hint="eastAsia" w:ascii="宋体" w:hAnsi="宋体" w:eastAsia="宋体"/>
          <w:spacing w:val="-7"/>
          <w:sz w:val="28"/>
          <w:szCs w:val="28"/>
        </w:rPr>
        <w:t>洁净</w:t>
      </w:r>
      <w:r>
        <w:rPr>
          <w:rFonts w:ascii="宋体" w:hAnsi="宋体" w:eastAsia="宋体"/>
          <w:spacing w:val="-7"/>
          <w:sz w:val="28"/>
          <w:szCs w:val="28"/>
        </w:rPr>
        <w:t>手术室要求。</w:t>
      </w:r>
      <w:r>
        <w:rPr>
          <w:rFonts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pacing w:val="-8"/>
          <w:sz w:val="28"/>
          <w:szCs w:val="28"/>
        </w:rPr>
        <w:t xml:space="preserve">提供手术灯 </w:t>
      </w:r>
      <w:r>
        <w:rPr>
          <w:rFonts w:ascii="宋体" w:hAnsi="宋体" w:eastAsia="宋体"/>
          <w:sz w:val="28"/>
          <w:szCs w:val="28"/>
        </w:rPr>
        <w:t>DIN1946-4</w:t>
      </w:r>
      <w:r>
        <w:rPr>
          <w:rFonts w:ascii="宋体" w:hAnsi="宋体" w:eastAsia="宋体"/>
          <w:spacing w:val="-8"/>
          <w:sz w:val="28"/>
          <w:szCs w:val="28"/>
        </w:rPr>
        <w:t xml:space="preserve"> 认证证书</w:t>
      </w:r>
      <w:r>
        <w:rPr>
          <w:rFonts w:ascii="宋体" w:hAnsi="宋体" w:eastAsia="宋体"/>
          <w:sz w:val="28"/>
          <w:szCs w:val="28"/>
        </w:rPr>
        <w:t xml:space="preserve">）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sz w:val="28"/>
          <w:szCs w:val="28"/>
        </w:rPr>
        <w:t>、中置手柄可耐受 134℃</w:t>
      </w:r>
      <w:r>
        <w:rPr>
          <w:rFonts w:hint="eastAsia" w:ascii="宋体" w:hAnsi="宋体" w:eastAsia="宋体"/>
          <w:sz w:val="28"/>
          <w:szCs w:val="28"/>
        </w:rPr>
        <w:t>，2</w:t>
      </w:r>
      <w:r>
        <w:rPr>
          <w:rFonts w:ascii="宋体" w:hAnsi="宋体" w:eastAsia="宋体"/>
          <w:sz w:val="28"/>
          <w:szCs w:val="28"/>
        </w:rPr>
        <w:t>05.8</w:t>
      </w:r>
      <w:r>
        <w:rPr>
          <w:rFonts w:hint="eastAsia" w:ascii="宋体" w:hAnsi="宋体" w:eastAsia="宋体"/>
          <w:sz w:val="28"/>
          <w:szCs w:val="28"/>
        </w:rPr>
        <w:t>k</w:t>
      </w:r>
      <w:r>
        <w:rPr>
          <w:rFonts w:ascii="宋体" w:hAnsi="宋体" w:eastAsia="宋体"/>
          <w:sz w:val="28"/>
          <w:szCs w:val="28"/>
        </w:rPr>
        <w:t>P</w:t>
      </w:r>
      <w:r>
        <w:rPr>
          <w:rFonts w:hint="eastAsia" w:ascii="宋体" w:hAnsi="宋体" w:eastAsia="宋体"/>
          <w:sz w:val="28"/>
          <w:szCs w:val="28"/>
        </w:rPr>
        <w:t>a</w:t>
      </w:r>
      <w:r>
        <w:rPr>
          <w:rFonts w:ascii="宋体" w:hAnsi="宋体" w:eastAsia="宋体"/>
          <w:sz w:val="28"/>
          <w:szCs w:val="28"/>
        </w:rPr>
        <w:t>高温高压</w:t>
      </w:r>
      <w:r>
        <w:rPr>
          <w:rFonts w:hint="eastAsia" w:ascii="宋体" w:hAnsi="宋体" w:eastAsia="宋体"/>
          <w:sz w:val="28"/>
          <w:szCs w:val="28"/>
        </w:rPr>
        <w:t>灭菌</w:t>
      </w:r>
      <w:r>
        <w:rPr>
          <w:rFonts w:ascii="宋体" w:hAnsi="宋体" w:eastAsia="宋体"/>
          <w:sz w:val="28"/>
          <w:szCs w:val="28"/>
        </w:rPr>
        <w:t xml:space="preserve">；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</w:rPr>
        <w:t>、母灯</w:t>
      </w:r>
      <w:r>
        <w:rPr>
          <w:rFonts w:hint="eastAsia" w:ascii="宋体" w:hAnsi="宋体" w:eastAsia="宋体"/>
          <w:sz w:val="28"/>
          <w:szCs w:val="28"/>
        </w:rPr>
        <w:t>和</w:t>
      </w:r>
      <w:r>
        <w:rPr>
          <w:rFonts w:ascii="宋体" w:hAnsi="宋体" w:eastAsia="宋体"/>
          <w:sz w:val="28"/>
          <w:szCs w:val="28"/>
        </w:rPr>
        <w:t xml:space="preserve">子灯最大光照强度≥160,000LUX ；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 xml:space="preserve">、光柱深度≥1200mm；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ascii="宋体" w:hAnsi="宋体" w:eastAsia="宋体"/>
          <w:sz w:val="28"/>
          <w:szCs w:val="28"/>
        </w:rPr>
        <w:t>、深腔照明率：≥100%；（提供省级或国家级医疗器械检验所出具的</w:t>
      </w:r>
      <w:r>
        <w:rPr>
          <w:rFonts w:hint="eastAsia" w:ascii="宋体" w:hAnsi="宋体" w:eastAsia="宋体"/>
          <w:sz w:val="28"/>
          <w:szCs w:val="28"/>
        </w:rPr>
        <w:t>检测报告）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可</w:t>
      </w:r>
      <w:r>
        <w:rPr>
          <w:rFonts w:ascii="宋体" w:hAnsi="宋体" w:eastAsia="宋体"/>
          <w:sz w:val="28"/>
          <w:szCs w:val="28"/>
        </w:rPr>
        <w:t>根据用户需要增加色温可调功能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色温在</w:t>
      </w:r>
      <w:r>
        <w:rPr>
          <w:rFonts w:hint="eastAsia" w:ascii="宋体" w:hAnsi="宋体" w:eastAsia="宋体"/>
          <w:sz w:val="28"/>
          <w:szCs w:val="28"/>
        </w:rPr>
        <w:t>3800K</w:t>
      </w:r>
      <w:r>
        <w:rPr>
          <w:rFonts w:ascii="宋体" w:hAnsi="宋体" w:eastAsia="宋体"/>
          <w:sz w:val="28"/>
          <w:szCs w:val="28"/>
        </w:rPr>
        <w:t>-5000K</w:t>
      </w:r>
      <w:r>
        <w:rPr>
          <w:rFonts w:hint="eastAsia" w:ascii="宋体" w:hAnsi="宋体" w:eastAsia="宋体"/>
          <w:sz w:val="28"/>
          <w:szCs w:val="28"/>
        </w:rPr>
        <w:t>范围内</w:t>
      </w:r>
      <w:r>
        <w:rPr>
          <w:rFonts w:ascii="宋体" w:hAnsi="宋体" w:eastAsia="宋体"/>
          <w:sz w:val="28"/>
          <w:szCs w:val="28"/>
        </w:rPr>
        <w:t xml:space="preserve">；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母灯和子灯的显色指数</w:t>
      </w:r>
      <w:r>
        <w:rPr>
          <w:rFonts w:ascii="宋体" w:hAnsi="宋体" w:eastAsia="宋体"/>
          <w:sz w:val="28"/>
          <w:szCs w:val="28"/>
        </w:rPr>
        <w:t>（ra）≥95；（提供省级或国家级医疗器械检验所出具的</w:t>
      </w:r>
      <w:r>
        <w:rPr>
          <w:rFonts w:hint="eastAsia" w:ascii="宋体" w:hAnsi="宋体" w:eastAsia="宋体"/>
          <w:sz w:val="28"/>
          <w:szCs w:val="28"/>
        </w:rPr>
        <w:t>检测报告）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灯泡寿命≥60000 小时,</w:t>
      </w:r>
      <w:r>
        <w:rPr>
          <w:rFonts w:hint="eastAsia" w:ascii="宋体" w:hAnsi="宋体" w:eastAsia="宋体"/>
          <w:sz w:val="28"/>
          <w:szCs w:val="28"/>
        </w:rPr>
        <w:t>可</w:t>
      </w:r>
      <w:r>
        <w:rPr>
          <w:rFonts w:ascii="宋体" w:hAnsi="宋体" w:eastAsia="宋体"/>
          <w:sz w:val="28"/>
          <w:szCs w:val="28"/>
        </w:rPr>
        <w:t>单个更换</w:t>
      </w:r>
      <w:r>
        <w:rPr>
          <w:rFonts w:hint="eastAsia" w:ascii="宋体" w:hAnsi="宋体" w:eastAsia="宋体"/>
          <w:sz w:val="28"/>
          <w:szCs w:val="28"/>
        </w:rPr>
        <w:t>，降低维修成本</w:t>
      </w:r>
      <w:r>
        <w:rPr>
          <w:rFonts w:ascii="宋体" w:hAnsi="宋体" w:eastAsia="宋体"/>
          <w:sz w:val="28"/>
          <w:szCs w:val="28"/>
        </w:rPr>
        <w:t>；</w:t>
      </w:r>
    </w:p>
    <w:p>
      <w:pPr>
        <w:numPr>
          <w:numId w:val="0"/>
        </w:num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/>
          <w:sz w:val="28"/>
          <w:szCs w:val="28"/>
          <w:lang w:eastAsia="zh-CN"/>
        </w:rPr>
        <w:t>无影灯弹簧臂须为进口弹簧臂（提供弹簧臂进口报关单）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sz w:val="28"/>
          <w:szCs w:val="28"/>
        </w:rPr>
        <w:t xml:space="preserve">、关节臂控制面板，具备亮度提示和调节功能；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sz w:val="28"/>
          <w:szCs w:val="28"/>
        </w:rPr>
        <w:t>、配备光斑调节功能，母灯</w:t>
      </w:r>
      <w:r>
        <w:rPr>
          <w:rFonts w:hint="eastAsia" w:ascii="宋体" w:hAnsi="宋体" w:eastAsia="宋体"/>
          <w:sz w:val="28"/>
          <w:szCs w:val="28"/>
        </w:rPr>
        <w:t>和</w:t>
      </w:r>
      <w:r>
        <w:rPr>
          <w:rFonts w:ascii="宋体" w:hAnsi="宋体" w:eastAsia="宋体"/>
          <w:sz w:val="28"/>
          <w:szCs w:val="28"/>
        </w:rPr>
        <w:t>子灯可调范围为：180～280mm</w:t>
      </w:r>
      <w:r>
        <w:rPr>
          <w:rFonts w:hint="eastAsia" w:ascii="宋体" w:hAnsi="宋体" w:eastAsia="宋体"/>
          <w:sz w:val="28"/>
          <w:szCs w:val="28"/>
        </w:rPr>
        <w:t>（提供原厂技术文档</w:t>
      </w:r>
      <w:r>
        <w:rPr>
          <w:rFonts w:ascii="宋体" w:hAnsi="宋体" w:eastAsia="宋体"/>
          <w:sz w:val="28"/>
          <w:szCs w:val="28"/>
        </w:rPr>
        <w:t>证明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13、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使用寿命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0000小时；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★14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、安装场地层高约2.6米，非标准化手术室层高，需承诺所投无影灯可安装到位，不影响无影灯的使用效果，保证手术室安装位置复原到位。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1A6DF"/>
    <w:multiLevelType w:val="singleLevel"/>
    <w:tmpl w:val="1511A6DF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ZjI2NWMzYzhmNzk0YTlkMmVlNjhmMTFiYjIzYzMifQ=="/>
  </w:docVars>
  <w:rsids>
    <w:rsidRoot w:val="00DE6406"/>
    <w:rsid w:val="00031492"/>
    <w:rsid w:val="000A5851"/>
    <w:rsid w:val="000C636F"/>
    <w:rsid w:val="000D0DD2"/>
    <w:rsid w:val="00116701"/>
    <w:rsid w:val="002E0AAF"/>
    <w:rsid w:val="003A25FB"/>
    <w:rsid w:val="003F6E5A"/>
    <w:rsid w:val="00553519"/>
    <w:rsid w:val="00672E45"/>
    <w:rsid w:val="00693943"/>
    <w:rsid w:val="006E744D"/>
    <w:rsid w:val="007439C3"/>
    <w:rsid w:val="00825A19"/>
    <w:rsid w:val="00880426"/>
    <w:rsid w:val="0089649D"/>
    <w:rsid w:val="008F14C9"/>
    <w:rsid w:val="009A4700"/>
    <w:rsid w:val="00B3549E"/>
    <w:rsid w:val="00C86CFE"/>
    <w:rsid w:val="00D261F6"/>
    <w:rsid w:val="00DE4DD0"/>
    <w:rsid w:val="00DE6406"/>
    <w:rsid w:val="00E011A1"/>
    <w:rsid w:val="00E01C78"/>
    <w:rsid w:val="00E85EF9"/>
    <w:rsid w:val="00F509D0"/>
    <w:rsid w:val="00F70594"/>
    <w:rsid w:val="00FA5E4D"/>
    <w:rsid w:val="00FF2171"/>
    <w:rsid w:val="024C54C5"/>
    <w:rsid w:val="1542418F"/>
    <w:rsid w:val="1BDA68D9"/>
    <w:rsid w:val="23F65F33"/>
    <w:rsid w:val="28C06D0E"/>
    <w:rsid w:val="3115618C"/>
    <w:rsid w:val="32562CED"/>
    <w:rsid w:val="3734045B"/>
    <w:rsid w:val="4C7F08F0"/>
    <w:rsid w:val="6B0143E9"/>
    <w:rsid w:val="6DB1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467</Characters>
  <Lines>4</Lines>
  <Paragraphs>1</Paragraphs>
  <TotalTime>0</TotalTime>
  <ScaleCrop>false</ScaleCrop>
  <LinksUpToDate>false</LinksUpToDate>
  <CharactersWithSpaces>484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2020-02-25T12:01:00Z</dcterms:created>
  <dc:creator>斌 郑</dc:creator>
  <cp:lastModifiedBy>Administrator</cp:lastModifiedBy>
  <dcterms:modified xsi:type="dcterms:W3CDTF">2022-09-26T00:33:25Z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FEFF1B3FCA7347669C4F6B7ECF92445F</vt:lpwstr>
  </property>
</Properties>
</file>