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pPr>
    </w:p>
    <w:p>
      <w:pPr>
        <w:pStyle w:val="3"/>
        <w:rPr>
          <w:rFonts w:ascii="Times New Roman"/>
        </w:rPr>
      </w:pPr>
    </w:p>
    <w:p>
      <w:pPr>
        <w:pStyle w:val="3"/>
        <w:rPr>
          <w:rFonts w:ascii="Times New Roman"/>
        </w:rPr>
      </w:pPr>
    </w:p>
    <w:p>
      <w:pPr>
        <w:pStyle w:val="3"/>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eastAsiaTheme="minorEastAsia" w:cstheme="minorBidi"/>
          <w:b/>
          <w:kern w:val="0"/>
          <w:sz w:val="44"/>
          <w:szCs w:val="44"/>
          <w:lang w:val="en-US" w:eastAsia="zh-CN" w:bidi="ar-SA"/>
        </w:rPr>
      </w:pPr>
      <w:r>
        <w:rPr>
          <w:rFonts w:hint="eastAsia" w:ascii="宋体" w:hAnsi="宋体"/>
          <w:b/>
          <w:sz w:val="44"/>
          <w:szCs w:val="44"/>
          <w:lang w:eastAsia="zh-CN"/>
        </w:rPr>
        <w:t>采购</w:t>
      </w:r>
      <w:r>
        <w:rPr>
          <w:rFonts w:hint="eastAsia" w:ascii="宋体" w:hAnsi="宋体" w:cstheme="minorBidi"/>
          <w:b/>
          <w:kern w:val="0"/>
          <w:sz w:val="44"/>
          <w:szCs w:val="44"/>
          <w:lang w:val="en-US" w:eastAsia="zh-CN" w:bidi="ar-SA"/>
        </w:rPr>
        <w:t>多根针可吸收缝线</w:t>
      </w:r>
    </w:p>
    <w:p>
      <w:pPr>
        <w:jc w:val="center"/>
        <w:rPr>
          <w:rFonts w:hint="eastAsia" w:ascii="宋体" w:hAnsi="宋体"/>
          <w:b/>
          <w:sz w:val="44"/>
          <w:szCs w:val="44"/>
          <w:lang w:val="en-US" w:eastAsia="zh-CN"/>
        </w:rPr>
      </w:pP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7</w:t>
      </w:r>
      <w:r>
        <w:rPr>
          <w:rFonts w:hint="eastAsia" w:ascii="宋体" w:hAnsi="宋体" w:cs="宋体"/>
          <w:b/>
          <w:sz w:val="36"/>
          <w:szCs w:val="36"/>
        </w:rPr>
        <w:t>月</w:t>
      </w:r>
    </w:p>
    <w:p>
      <w:pPr>
        <w:rPr>
          <w:rFonts w:hint="eastAsia"/>
        </w:rPr>
      </w:pPr>
      <w:r>
        <w:br w:type="page"/>
      </w:r>
    </w:p>
    <w:p>
      <w:pPr>
        <w:pStyle w:val="2"/>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5"/>
      <w:bookmarkEnd w:id="0"/>
      <w:bookmarkStart w:id="1" w:name="_Hlt534831144"/>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2"/>
        <w:rPr>
          <w:rFonts w:hint="eastAsia"/>
        </w:rPr>
      </w:pPr>
      <w:r>
        <w:br w:type="page"/>
      </w:r>
      <w:r>
        <w:rPr>
          <w:rFonts w:hint="eastAsia"/>
        </w:rPr>
        <w:t>第一章 招标公告</w:t>
      </w:r>
      <w:bookmarkEnd w:id="2"/>
    </w:p>
    <w:p>
      <w:pPr>
        <w:jc w:val="center"/>
        <w:rPr>
          <w:rFonts w:hint="eastAsia" w:ascii="宋体" w:hAnsi="宋体" w:eastAsiaTheme="minorEastAsia" w:cstheme="minorBidi"/>
          <w:b/>
          <w:kern w:val="0"/>
          <w:sz w:val="24"/>
          <w:szCs w:val="24"/>
          <w:lang w:val="en-US" w:eastAsia="zh-CN" w:bidi="ar-SA"/>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theme="minorBidi"/>
          <w:b/>
          <w:kern w:val="0"/>
          <w:sz w:val="24"/>
          <w:szCs w:val="24"/>
          <w:lang w:val="en-US" w:eastAsia="zh-CN" w:bidi="ar-SA"/>
        </w:rPr>
        <w:t>多根针可吸收缝线</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p>
    <w:p>
      <w:pPr>
        <w:spacing w:line="480" w:lineRule="exact"/>
        <w:rPr>
          <w:rFonts w:hint="eastAsia" w:ascii="宋体" w:hAnsi="宋体" w:cs="宋体"/>
          <w:b/>
          <w:sz w:val="24"/>
        </w:rPr>
      </w:pPr>
    </w:p>
    <w:tbl>
      <w:tblPr>
        <w:tblStyle w:val="14"/>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cstheme="minorBidi"/>
                <w:b/>
                <w:kern w:val="0"/>
                <w:sz w:val="24"/>
                <w:szCs w:val="24"/>
                <w:lang w:val="en-US" w:eastAsia="zh-CN" w:bidi="ar-SA"/>
              </w:rPr>
              <w:t>多根针可吸收缝线</w:t>
            </w:r>
          </w:p>
          <w:p>
            <w:pPr>
              <w:pStyle w:val="4"/>
              <w:spacing w:before="0"/>
              <w:jc w:val="center"/>
              <w:rPr>
                <w:rFonts w:hint="eastAsia" w:ascii="宋体" w:hAnsi="宋体" w:eastAsia="宋体" w:cs="宋体"/>
                <w:b w:val="0"/>
                <w:bCs/>
                <w:sz w:val="24"/>
                <w:lang w:eastAsia="zh-CN"/>
              </w:rPr>
            </w:pP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rFonts w:hint="eastAsia" w:ascii="宋体" w:hAnsi="宋体" w:cs="宋体"/>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ascii="宋体" w:hAnsi="宋体" w:cs="宋体"/>
          <w:sz w:val="24"/>
        </w:rPr>
      </w:pPr>
      <w:r>
        <w:rPr>
          <w:rFonts w:hint="eastAsia" w:ascii="宋体" w:hAnsi="宋体" w:cs="宋体"/>
          <w:sz w:val="24"/>
        </w:rPr>
        <w:t>4、投标人应为制造商或代理商。代理商须取得所投货物制造商或总代理商的授权，并提供货物制造商的营业执照；同一品牌制造商只能授权一家投标人或单独参与投标；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2" w:firstLineChars="200"/>
        <w:rPr>
          <w:rFonts w:hint="eastAsia" w:ascii="宋体" w:hAnsi="宋体" w:cs="宋体"/>
          <w:sz w:val="24"/>
        </w:rPr>
      </w:pPr>
      <w:r>
        <w:rPr>
          <w:rFonts w:hint="eastAsia" w:ascii="宋体" w:hAnsi="宋体" w:cs="宋体"/>
          <w:b/>
          <w:sz w:val="24"/>
          <w:lang w:val="en-US" w:eastAsia="zh-CN"/>
        </w:rPr>
        <w:t>6</w:t>
      </w:r>
      <w:r>
        <w:rPr>
          <w:rFonts w:hint="eastAsia" w:ascii="宋体" w:hAnsi="宋体" w:cs="宋体"/>
          <w:b/>
          <w:sz w:val="24"/>
        </w:rPr>
        <w:t>、投标时需提交所投产品样品（因产品种类繁多，无需携带全部种类的样品，投标人自行选择样品递交，所递交的样品应能体现所投产品的质量与特点），样品可作为质量验收的依据之一；</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13"/>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招标文件获取时间：202</w:t>
      </w:r>
      <w:r>
        <w:rPr>
          <w:rFonts w:hint="eastAsia" w:ascii="宋体"/>
          <w:sz w:val="24"/>
          <w:lang w:val="en-US" w:eastAsia="zh-CN"/>
        </w:rPr>
        <w:t>2</w:t>
      </w:r>
      <w:r>
        <w:rPr>
          <w:rFonts w:hint="eastAsia" w:ascii="宋体"/>
          <w:sz w:val="24"/>
        </w:rPr>
        <w:t>年</w:t>
      </w:r>
      <w:r>
        <w:rPr>
          <w:rFonts w:hint="eastAsia" w:ascii="宋体"/>
          <w:sz w:val="24"/>
          <w:lang w:val="en-US" w:eastAsia="zh-CN"/>
        </w:rPr>
        <w:t>7</w:t>
      </w:r>
      <w:r>
        <w:rPr>
          <w:rFonts w:hint="eastAsia" w:ascii="宋体"/>
          <w:sz w:val="24"/>
        </w:rPr>
        <w:t>月</w:t>
      </w:r>
      <w:r>
        <w:rPr>
          <w:rFonts w:hint="eastAsia" w:ascii="宋体"/>
          <w:sz w:val="24"/>
          <w:lang w:val="en-US" w:eastAsia="zh-CN"/>
        </w:rPr>
        <w:t>30</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8</w:t>
      </w:r>
      <w:r>
        <w:rPr>
          <w:rFonts w:hint="eastAsia" w:ascii="宋体"/>
          <w:sz w:val="24"/>
        </w:rPr>
        <w:t>月</w:t>
      </w:r>
      <w:r>
        <w:rPr>
          <w:rFonts w:hint="eastAsia" w:ascii="宋体"/>
          <w:sz w:val="24"/>
          <w:lang w:val="en-US" w:eastAsia="zh-CN"/>
        </w:rPr>
        <w:t>3</w:t>
      </w:r>
      <w:r>
        <w:rPr>
          <w:rFonts w:hint="eastAsia" w:ascii="宋体"/>
          <w:sz w:val="24"/>
        </w:rPr>
        <w:t>日1</w:t>
      </w:r>
      <w:r>
        <w:rPr>
          <w:rFonts w:hint="eastAsia" w:ascii="宋体"/>
          <w:sz w:val="24"/>
          <w:lang w:val="en-US" w:eastAsia="zh-CN"/>
        </w:rPr>
        <w:t>6</w:t>
      </w:r>
      <w:r>
        <w:rPr>
          <w:rFonts w:hint="eastAsia" w:ascii="宋体"/>
          <w:sz w:val="24"/>
        </w:rPr>
        <w:t>:</w:t>
      </w:r>
      <w:r>
        <w:rPr>
          <w:rFonts w:hint="eastAsia" w:ascii="宋体"/>
          <w:sz w:val="24"/>
          <w:lang w:val="en-US" w:eastAsia="zh-CN"/>
        </w:rPr>
        <w:t>3</w:t>
      </w:r>
      <w:r>
        <w:rPr>
          <w:rFonts w:hint="eastAsia" w:ascii="宋体"/>
          <w:sz w:val="24"/>
        </w:rPr>
        <w:t>0截止（北京时间）。</w:t>
      </w:r>
    </w:p>
    <w:p>
      <w:pPr>
        <w:pStyle w:val="19"/>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2"/>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Bidi"/>
                <w:b w:val="0"/>
                <w:bCs/>
                <w:kern w:val="0"/>
                <w:sz w:val="24"/>
                <w:szCs w:val="24"/>
                <w:lang w:val="en-US" w:eastAsia="zh-CN" w:bidi="ar-SA"/>
              </w:rPr>
            </w:pPr>
            <w:r>
              <w:rPr>
                <w:rFonts w:hint="eastAsia" w:hAnsi="宋体"/>
                <w:sz w:val="24"/>
              </w:rPr>
              <w:t>安徽省中西医结合医院</w:t>
            </w:r>
            <w:r>
              <w:rPr>
                <w:rFonts w:hint="eastAsia" w:hAnsi="宋体"/>
                <w:sz w:val="24"/>
                <w:lang w:val="en-US" w:eastAsia="zh-CN"/>
              </w:rPr>
              <w:t>采购</w:t>
            </w:r>
            <w:r>
              <w:rPr>
                <w:rFonts w:hint="eastAsia" w:ascii="宋体" w:hAnsi="宋体" w:cstheme="minorBidi"/>
                <w:b w:val="0"/>
                <w:bCs/>
                <w:kern w:val="0"/>
                <w:sz w:val="24"/>
                <w:szCs w:val="24"/>
                <w:lang w:val="en-US" w:eastAsia="zh-CN" w:bidi="ar-SA"/>
              </w:rPr>
              <w:t>多根针可吸收缝线</w:t>
            </w:r>
          </w:p>
          <w:p>
            <w:pPr>
              <w:pStyle w:val="19"/>
              <w:rPr>
                <w:rFonts w:hint="eastAsia"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交货期为：接招标人通知后，7个日历日内货到现场</w:t>
            </w:r>
          </w:p>
          <w:p>
            <w:pPr>
              <w:pStyle w:val="19"/>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sz w:val="24"/>
                <w:lang w:eastAsia="zh-CN"/>
              </w:rPr>
            </w:pPr>
            <w:r>
              <w:rPr>
                <w:rFonts w:hint="eastAsia"/>
                <w:color w:val="auto"/>
                <w:sz w:val="24"/>
              </w:rPr>
              <w:t>在收</w:t>
            </w:r>
            <w:r>
              <w:rPr>
                <w:rFonts w:hint="eastAsia"/>
                <w:color w:val="auto"/>
                <w:sz w:val="24"/>
                <w:lang w:eastAsia="zh-CN"/>
              </w:rPr>
              <w:t>到</w:t>
            </w:r>
            <w:r>
              <w:rPr>
                <w:rFonts w:hint="eastAsia"/>
                <w:color w:val="auto"/>
                <w:sz w:val="24"/>
              </w:rPr>
              <w:t>交付的每批医用耗材产品办理完入库手续后六个月</w:t>
            </w:r>
            <w:r>
              <w:rPr>
                <w:rFonts w:hint="eastAsia"/>
                <w:color w:val="auto"/>
                <w:sz w:val="24"/>
                <w:lang w:eastAsia="zh-CN"/>
              </w:rPr>
              <w:t>后</w:t>
            </w:r>
            <w:r>
              <w:rPr>
                <w:rFonts w:hint="eastAsia"/>
                <w:color w:val="auto"/>
                <w:sz w:val="24"/>
              </w:rPr>
              <w:t>全额支付该批医用耗材货款。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本项目签定渠道合同，供货期限为3</w:t>
            </w:r>
            <w:r>
              <w:rPr>
                <w:rFonts w:hint="eastAsia"/>
                <w:sz w:val="24"/>
                <w:lang w:eastAsia="zh-CN"/>
              </w:rPr>
              <w:t>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8</w:t>
            </w:r>
            <w:r>
              <w:rPr>
                <w:rFonts w:hint="eastAsia" w:ascii="宋体" w:hAnsi="宋体"/>
                <w:b/>
                <w:sz w:val="24"/>
              </w:rPr>
              <w:t>月</w:t>
            </w:r>
            <w:r>
              <w:rPr>
                <w:rFonts w:hint="eastAsia" w:ascii="宋体" w:hAnsi="宋体"/>
                <w:b/>
                <w:sz w:val="24"/>
                <w:lang w:val="en-US" w:eastAsia="zh-CN"/>
              </w:rPr>
              <w:t>4</w:t>
            </w:r>
            <w:bookmarkStart w:id="12" w:name="_GoBack"/>
            <w:bookmarkEnd w:id="12"/>
            <w:r>
              <w:rPr>
                <w:rFonts w:ascii="宋体" w:hAnsi="宋体"/>
                <w:b/>
                <w:sz w:val="24"/>
              </w:rPr>
              <w:t>日</w:t>
            </w:r>
            <w:r>
              <w:rPr>
                <w:rFonts w:hint="eastAsia" w:ascii="宋体" w:hAnsi="宋体"/>
                <w:b/>
                <w:sz w:val="24"/>
                <w:lang w:val="en-US" w:eastAsia="zh-CN"/>
              </w:rPr>
              <w:t>9</w:t>
            </w:r>
            <w:r>
              <w:rPr>
                <w:rFonts w:hint="eastAsia" w:ascii="宋体" w:hAnsi="宋体"/>
                <w:b/>
                <w:sz w:val="24"/>
              </w:rPr>
              <w:t>:30（北京时间）</w:t>
            </w:r>
          </w:p>
          <w:p>
            <w:pPr>
              <w:pStyle w:val="19"/>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中标结果将会在安徽</w:t>
            </w:r>
            <w:r>
              <w:rPr>
                <w:rFonts w:hint="eastAsia"/>
                <w:sz w:val="24"/>
                <w:lang w:eastAsia="zh-CN"/>
              </w:rPr>
              <w:t>优质</w:t>
            </w:r>
            <w:r>
              <w:rPr>
                <w:rFonts w:hint="eastAsia"/>
                <w:sz w:val="24"/>
              </w:rPr>
              <w:t>采招标采购电子交易平台</w:t>
            </w:r>
            <w:r>
              <w:rPr>
                <w:rFonts w:hint="eastAsia"/>
                <w:sz w:val="24"/>
                <w:lang w:eastAsia="zh-CN"/>
              </w:rPr>
              <w:t>和医院官网，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4"/>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4"/>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4"/>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4"/>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4"/>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9"/>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9"/>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9"/>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9"/>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9"/>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9"/>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9"/>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4"/>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3"/>
        <w:rPr>
          <w:rFonts w:hint="eastAsia"/>
        </w:rPr>
      </w:pPr>
    </w:p>
    <w:p>
      <w:pPr>
        <w:pStyle w:val="4"/>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2"/>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4"/>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2"/>
      </w:pPr>
      <w:r>
        <w:rPr>
          <w:rFonts w:eastAsia="黑体"/>
          <w:sz w:val="48"/>
          <w:szCs w:val="48"/>
        </w:rPr>
        <w:br w:type="page"/>
      </w:r>
      <w:bookmarkStart w:id="7" w:name="_Toc534809201"/>
      <w:r>
        <w:rPr>
          <w:rFonts w:hint="eastAsia"/>
        </w:rPr>
        <w:t>第四章 投标文件格式</w:t>
      </w:r>
      <w:bookmarkEnd w:id="7"/>
    </w:p>
    <w:p>
      <w:pPr>
        <w:pStyle w:val="19"/>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4"/>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 w:val="24"/>
              </w:rPr>
            </w:pPr>
            <w:r>
              <w:rPr>
                <w:rFonts w:hint="eastAsia" w:ascii="宋体" w:hAnsi="宋体" w:cs="Arial"/>
                <w:b w:val="0"/>
                <w:bCs/>
                <w:sz w:val="24"/>
              </w:rPr>
              <w:t>序号</w:t>
            </w:r>
          </w:p>
        </w:tc>
        <w:tc>
          <w:tcPr>
            <w:tcW w:w="2892" w:type="dxa"/>
            <w:vAlign w:val="top"/>
          </w:tcPr>
          <w:p>
            <w:pPr>
              <w:pStyle w:val="4"/>
              <w:rPr>
                <w:rFonts w:ascii="宋体" w:hAnsi="宋体" w:cs="Arial"/>
                <w:b w:val="0"/>
                <w:bCs/>
                <w:sz w:val="24"/>
              </w:rPr>
            </w:pPr>
            <w:r>
              <w:rPr>
                <w:rFonts w:hint="eastAsia" w:ascii="宋体" w:hAnsi="宋体" w:cs="Arial"/>
                <w:b w:val="0"/>
                <w:bCs/>
                <w:sz w:val="24"/>
              </w:rPr>
              <w:t>资料名称</w:t>
            </w:r>
          </w:p>
        </w:tc>
        <w:tc>
          <w:tcPr>
            <w:tcW w:w="2892" w:type="dxa"/>
            <w:vAlign w:val="top"/>
          </w:tcPr>
          <w:p>
            <w:pPr>
              <w:pStyle w:val="4"/>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一</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二</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bl>
    <w:p>
      <w:pPr>
        <w:rPr>
          <w:rFonts w:hint="eastAsia"/>
        </w:rPr>
      </w:pPr>
    </w:p>
    <w:p>
      <w:pPr>
        <w:pStyle w:val="19"/>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19"/>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3"/>
        <w:rPr>
          <w:rFonts w:hint="eastAsia"/>
        </w:rPr>
      </w:pPr>
    </w:p>
    <w:tbl>
      <w:tblPr>
        <w:tblStyle w:val="14"/>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sz w:val="24"/>
                <w:szCs w:val="20"/>
                <w:lang w:val="en-US" w:eastAsia="zh-CN"/>
              </w:rPr>
              <w:t>3个月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3"/>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投标总价为所投货物单价*预计年使用量*3年的总价</w:t>
      </w: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4"/>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4"/>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p>
    <w:p>
      <w:pPr>
        <w:pStyle w:val="4"/>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3"/>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3"/>
        <w:rPr>
          <w:szCs w:val="24"/>
        </w:rPr>
      </w:pPr>
    </w:p>
    <w:p>
      <w:pPr>
        <w:pStyle w:val="6"/>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3"/>
      </w:pPr>
    </w:p>
    <w:p>
      <w:pPr>
        <w:pStyle w:val="3"/>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6"/>
        <w:rPr>
          <w:rFonts w:hint="eastAsia" w:ascii="宋体" w:eastAsia="宋体"/>
          <w:sz w:val="24"/>
        </w:rPr>
      </w:pPr>
    </w:p>
    <w:p>
      <w:pPr>
        <w:pStyle w:val="6"/>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6"/>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6"/>
        <w:rPr>
          <w:rFonts w:ascii="宋体" w:eastAsia="宋体"/>
          <w:b/>
          <w:sz w:val="24"/>
        </w:rPr>
      </w:pPr>
      <w:r>
        <w:rPr>
          <w:rFonts w:hint="eastAsia" w:ascii="宋体" w:eastAsia="宋体"/>
          <w:b/>
          <w:sz w:val="24"/>
        </w:rPr>
        <w:t>3、响应部分可后附详细说明及技术资料，并应注明投标文件中对应的页码范围。</w:t>
      </w:r>
    </w:p>
    <w:p>
      <w:pPr>
        <w:pStyle w:val="4"/>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3"/>
      </w:pPr>
    </w:p>
    <w:p>
      <w:pPr>
        <w:pStyle w:val="3"/>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19"/>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19"/>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19"/>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19"/>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19"/>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19"/>
        <w:rPr>
          <w:rFonts w:hint="eastAsia" w:ascii="宋体"/>
          <w:b/>
          <w:sz w:val="24"/>
        </w:rPr>
      </w:pPr>
      <w:r>
        <w:rPr>
          <w:rFonts w:hint="eastAsia" w:ascii="宋体"/>
          <w:b/>
          <w:sz w:val="24"/>
        </w:rPr>
        <w:t>2、格式自拟。</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19"/>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4"/>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19"/>
        <w:rPr>
          <w:rFonts w:hint="eastAsia" w:ascii="宋体" w:hAnsi="宋体" w:cs="宋体"/>
          <w:color w:val="000000"/>
          <w:sz w:val="24"/>
        </w:rPr>
      </w:pPr>
    </w:p>
    <w:p>
      <w:pPr>
        <w:pStyle w:val="19"/>
        <w:rPr>
          <w:rFonts w:hint="eastAsia"/>
          <w:b/>
        </w:rPr>
      </w:pPr>
    </w:p>
    <w:p>
      <w:pPr>
        <w:pStyle w:val="4"/>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5"/>
        <w:spacing w:line="276" w:lineRule="auto"/>
        <w:rPr>
          <w:rFonts w:hint="eastAsia" w:hAnsi="宋体"/>
          <w:b/>
          <w:bCs/>
          <w:color w:val="000000"/>
          <w:sz w:val="24"/>
          <w:szCs w:val="24"/>
        </w:rPr>
      </w:pPr>
    </w:p>
    <w:p>
      <w:pPr>
        <w:pStyle w:val="5"/>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5"/>
        <w:spacing w:line="276" w:lineRule="auto"/>
        <w:rPr>
          <w:rFonts w:hAnsi="宋体"/>
          <w:color w:val="000000"/>
          <w:sz w:val="24"/>
          <w:szCs w:val="24"/>
        </w:rPr>
      </w:pPr>
    </w:p>
    <w:p>
      <w:pPr>
        <w:pStyle w:val="5"/>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5"/>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5"/>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19"/>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19"/>
        <w:spacing w:line="400" w:lineRule="exact"/>
        <w:ind w:left="482" w:hanging="482" w:hangingChars="200"/>
        <w:rPr>
          <w:rFonts w:hint="eastAsia" w:ascii="宋体" w:hAnsi="宋体"/>
          <w:b/>
          <w:bCs/>
          <w:sz w:val="24"/>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19"/>
        <w:spacing w:line="400" w:lineRule="exact"/>
        <w:ind w:left="420" w:hanging="420" w:hangingChars="200"/>
        <w:jc w:val="center"/>
        <w:rPr>
          <w:rFonts w:hint="eastAsia"/>
        </w:rPr>
      </w:pPr>
    </w:p>
    <w:p>
      <w:pPr>
        <w:pStyle w:val="2"/>
      </w:pPr>
      <w:r>
        <w:br w:type="page"/>
      </w:r>
      <w:bookmarkStart w:id="9" w:name="_Toc534809202"/>
      <w:r>
        <w:t>第五章 评标方法</w:t>
      </w:r>
      <w:bookmarkEnd w:id="9"/>
    </w:p>
    <w:p>
      <w:pPr>
        <w:jc w:val="center"/>
        <w:rPr>
          <w:rFonts w:hint="eastAsia" w:ascii="宋体" w:hAnsi="宋体" w:eastAsiaTheme="minorEastAsia" w:cstheme="minorBidi"/>
          <w:b w:val="0"/>
          <w:bCs/>
          <w:kern w:val="0"/>
          <w:sz w:val="24"/>
          <w:szCs w:val="24"/>
          <w:lang w:val="en-US" w:eastAsia="zh-CN" w:bidi="ar-SA"/>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cstheme="minorBidi"/>
          <w:b w:val="0"/>
          <w:bCs/>
          <w:kern w:val="0"/>
          <w:sz w:val="24"/>
          <w:szCs w:val="24"/>
          <w:lang w:val="en-US" w:eastAsia="zh-CN" w:bidi="ar-SA"/>
        </w:rPr>
        <w:t>多根针可吸收缝线</w:t>
      </w:r>
    </w:p>
    <w:p>
      <w:pPr>
        <w:jc w:val="center"/>
        <w:rPr>
          <w:rFonts w:hint="eastAsia" w:ascii="宋体" w:hAnsi="宋体"/>
          <w:bCs/>
          <w:color w:val="000000"/>
          <w:sz w:val="24"/>
          <w:lang w:val="en-US" w:eastAsia="zh-CN"/>
        </w:rPr>
      </w:pP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4"/>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b/>
                <w:bCs/>
                <w:sz w:val="24"/>
                <w:szCs w:val="24"/>
              </w:rPr>
              <w:t>安徽省中西医结合医院</w:t>
            </w:r>
            <w:r>
              <w:rPr>
                <w:rFonts w:hint="eastAsia" w:ascii="宋体" w:hAnsi="宋体"/>
                <w:b/>
                <w:bCs/>
                <w:sz w:val="24"/>
                <w:szCs w:val="24"/>
                <w:lang w:eastAsia="zh-CN"/>
              </w:rPr>
              <w:t>采购</w:t>
            </w:r>
            <w:r>
              <w:rPr>
                <w:rFonts w:hint="eastAsia" w:ascii="宋体" w:hAnsi="宋体" w:cstheme="minorBidi"/>
                <w:b/>
                <w:kern w:val="0"/>
                <w:sz w:val="24"/>
                <w:szCs w:val="24"/>
                <w:lang w:val="en-US" w:eastAsia="zh-CN" w:bidi="ar-SA"/>
              </w:rPr>
              <w:t>多根针可吸收缝线</w:t>
            </w:r>
          </w:p>
          <w:p>
            <w:pPr>
              <w:pStyle w:val="21"/>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1"/>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7"/>
              <w:spacing w:line="360" w:lineRule="auto"/>
              <w:ind w:right="-10"/>
              <w:rPr>
                <w:rFonts w:ascii="宋体" w:hAnsi="宋体"/>
                <w:b/>
                <w:bCs/>
                <w:sz w:val="24"/>
              </w:rPr>
            </w:pPr>
            <w:r>
              <w:rPr>
                <w:rFonts w:hint="eastAsia" w:ascii="宋体" w:hAnsi="宋体"/>
                <w:b/>
                <w:bCs/>
                <w:sz w:val="24"/>
              </w:rPr>
              <w:t>注：</w:t>
            </w:r>
          </w:p>
          <w:p>
            <w:pPr>
              <w:pStyle w:val="7"/>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7"/>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3"/>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30</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3</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auto"/>
                <w:sz w:val="24"/>
                <w:lang w:eastAsia="zh-CN"/>
              </w:rPr>
            </w:pPr>
            <w:r>
              <w:rPr>
                <w:rFonts w:hint="eastAsia" w:ascii="宋体" w:hAnsi="宋体"/>
                <w:color w:val="auto"/>
                <w:sz w:val="24"/>
                <w:lang w:eastAsia="zh-CN"/>
              </w:rPr>
              <w:t>品牌个数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宋体" w:hAnsi="宋体"/>
                <w:color w:val="auto"/>
                <w:sz w:val="24"/>
              </w:rPr>
            </w:pPr>
            <w:r>
              <w:rPr>
                <w:rFonts w:hint="eastAsia" w:ascii="宋体" w:hAnsi="宋体"/>
                <w:color w:val="auto"/>
                <w:sz w:val="24"/>
                <w:lang w:val="en-US" w:eastAsia="zh-CN"/>
              </w:rPr>
              <w:t>根据投标人所投产品的生产厂家品牌的组成、综合情况等，进行横向比较，厂家品牌数量越少、综合情况越优的得分越高，综合评分。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宋体" w:hAnsi="宋体" w:eastAsiaTheme="minorEastAsia"/>
                <w:color w:val="auto"/>
                <w:sz w:val="24"/>
                <w:lang w:val="en-US" w:eastAsia="zh-CN"/>
              </w:rPr>
            </w:pPr>
            <w:r>
              <w:rPr>
                <w:rFonts w:hint="eastAsia" w:ascii="宋体" w:hAnsi="宋体"/>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sz w:val="24"/>
                <w:lang w:eastAsia="zh-CN"/>
              </w:rPr>
            </w:pPr>
            <w:r>
              <w:rPr>
                <w:rFonts w:hint="eastAsia" w:ascii="宋体" w:hAnsi="宋体"/>
                <w:sz w:val="24"/>
                <w:lang w:val="en-US" w:eastAsia="zh-CN"/>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auto"/>
                <w:sz w:val="24"/>
                <w:lang w:eastAsia="zh-CN"/>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w:t>
            </w:r>
            <w:r>
              <w:rPr>
                <w:rFonts w:hint="eastAsia" w:ascii="宋体" w:hAnsi="宋体"/>
                <w:color w:val="auto"/>
                <w:sz w:val="24"/>
              </w:rPr>
              <w:t>同品牌</w:t>
            </w:r>
            <w:r>
              <w:rPr>
                <w:rFonts w:hint="eastAsia" w:ascii="宋体" w:hAnsi="宋体"/>
                <w:color w:val="auto"/>
                <w:sz w:val="24"/>
                <w:lang w:val="en-US" w:eastAsia="zh-CN"/>
              </w:rPr>
              <w:t>缝线</w:t>
            </w:r>
            <w:r>
              <w:rPr>
                <w:rFonts w:hint="eastAsia" w:ascii="宋体" w:hAnsi="宋体"/>
                <w:color w:val="auto"/>
                <w:sz w:val="24"/>
              </w:rPr>
              <w:t>项目的</w:t>
            </w:r>
            <w:r>
              <w:rPr>
                <w:rFonts w:ascii="宋体" w:hAnsi="宋体"/>
                <w:color w:val="auto"/>
                <w:sz w:val="24"/>
              </w:rPr>
              <w:t>销售业绩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需包含投标人本次所投全部规格的30%</w:t>
            </w:r>
            <w:r>
              <w:rPr>
                <w:rFonts w:hint="eastAsia" w:ascii="宋体" w:hAnsi="宋体"/>
                <w:color w:val="auto"/>
                <w:sz w:val="24"/>
                <w:highlight w:val="none"/>
                <w:lang w:eastAsia="zh-CN"/>
              </w:rPr>
              <w:t>），</w:t>
            </w:r>
            <w:r>
              <w:rPr>
                <w:rFonts w:hint="eastAsia" w:ascii="宋体" w:hAnsi="宋体"/>
                <w:color w:val="auto"/>
                <w:sz w:val="24"/>
                <w:highlight w:val="none"/>
              </w:rPr>
              <w:t>每具有</w:t>
            </w:r>
            <w:r>
              <w:rPr>
                <w:rFonts w:hint="eastAsia" w:ascii="宋体" w:hAnsi="宋体"/>
                <w:color w:val="auto"/>
                <w:sz w:val="24"/>
              </w:rPr>
              <w:t>一份三级甲等医院销售</w:t>
            </w:r>
            <w:r>
              <w:rPr>
                <w:rFonts w:hint="eastAsia" w:ascii="宋体" w:hAnsi="宋体"/>
                <w:sz w:val="24"/>
              </w:rPr>
              <w:t>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r>
              <w:rPr>
                <w:rFonts w:hint="eastAsia" w:ascii="宋体" w:hAnsi="宋体"/>
                <w:color w:val="auto"/>
                <w:sz w:val="24"/>
              </w:rPr>
              <w:t>。</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2、为方便评审，建议投标人在业绩证明材料后附能证明医院等级的相关证明材料，如医院官网截图或医院出具的相关证明材料（加盖医院公章）或其他评标委员会认可的相关证明材料。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10</w:t>
            </w:r>
            <w:r>
              <w:rPr>
                <w:rFonts w:hint="eastAsia" w:ascii="宋体" w:hAnsi="宋体"/>
                <w:sz w:val="24"/>
              </w:rPr>
              <w:t>分</w:t>
            </w:r>
          </w:p>
          <w:p>
            <w:pPr>
              <w:rPr>
                <w:rFonts w:hint="eastAsia" w:ascii="宋体" w:hAnsi="宋体" w:eastAsiaTheme="minorEastAsia"/>
                <w:sz w:val="24"/>
                <w:lang w:eastAsia="zh-CN"/>
              </w:rPr>
            </w:pPr>
            <w:r>
              <w:rPr>
                <w:rFonts w:hint="eastAsia" w:ascii="宋体" w:hAnsi="宋体"/>
                <w:sz w:val="24"/>
                <w:lang w:eastAsia="zh-CN"/>
              </w:rPr>
              <w:t>说明：各大类带一个，品种自行决定</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sz w:val="24"/>
                <w:szCs w:val="24"/>
              </w:rPr>
            </w:pPr>
            <w:r>
              <w:rPr>
                <w:rFonts w:hint="eastAsia"/>
                <w:sz w:val="24"/>
                <w:szCs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hint="default" w:eastAsiaTheme="minorEastAsia"/>
                <w:sz w:val="24"/>
                <w:szCs w:val="24"/>
                <w:lang w:val="en-US" w:eastAsia="zh-CN"/>
              </w:rPr>
            </w:pPr>
            <w:r>
              <w:rPr>
                <w:rFonts w:hint="eastAsia"/>
                <w:sz w:val="24"/>
                <w:szCs w:val="24"/>
              </w:rPr>
              <w:t>投标报价得分＝（评标基准价/投标报价）×</w:t>
            </w:r>
            <w:r>
              <w:rPr>
                <w:rFonts w:hint="eastAsia"/>
                <w:sz w:val="24"/>
                <w:szCs w:val="24"/>
                <w:lang w:val="en-US" w:eastAsia="zh-CN"/>
              </w:rPr>
              <w:t>4</w:t>
            </w:r>
            <w:r>
              <w:rPr>
                <w:rFonts w:hint="eastAsia"/>
                <w:sz w:val="24"/>
                <w:szCs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7"/>
        <w:spacing w:line="360" w:lineRule="auto"/>
        <w:ind w:right="-11"/>
        <w:rPr>
          <w:rFonts w:ascii="宋体" w:hAnsi="宋体"/>
          <w:sz w:val="24"/>
        </w:rPr>
      </w:pPr>
      <w:r>
        <w:rPr>
          <w:rFonts w:hint="eastAsia" w:ascii="宋体" w:hAnsi="宋体"/>
          <w:sz w:val="24"/>
        </w:rPr>
        <w:t>4、得分汇总</w:t>
      </w:r>
    </w:p>
    <w:p>
      <w:pPr>
        <w:pStyle w:val="7"/>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7"/>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7"/>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2"/>
        <w:rPr>
          <w:rFonts w:hint="eastAsia"/>
        </w:rPr>
      </w:pPr>
      <w:r>
        <w:br w:type="page"/>
      </w:r>
      <w:bookmarkStart w:id="10" w:name="_Toc534809203"/>
      <w:r>
        <w:rPr>
          <w:rFonts w:hint="eastAsia"/>
        </w:rPr>
        <w:t>第六章 技术要求</w:t>
      </w:r>
      <w:bookmarkEnd w:id="10"/>
    </w:p>
    <w:p>
      <w:pPr>
        <w:pStyle w:val="19"/>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p>
      <w:pPr>
        <w:jc w:val="center"/>
        <w:rPr>
          <w:rFonts w:hint="eastAsia"/>
          <w:lang w:eastAsia="zh-CN"/>
        </w:rPr>
      </w:pPr>
      <w:r>
        <w:rPr>
          <w:rFonts w:hint="eastAsia"/>
          <w:lang w:eastAsia="zh-CN"/>
        </w:rPr>
        <w:t>可吸收缝线技术要求及采购预估量</w:t>
      </w:r>
    </w:p>
    <w:tbl>
      <w:tblPr>
        <w:tblStyle w:val="15"/>
        <w:tblW w:w="10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671"/>
        <w:gridCol w:w="663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90" w:type="dxa"/>
            <w:vAlign w:val="center"/>
          </w:tcPr>
          <w:p>
            <w:pPr>
              <w:jc w:val="center"/>
            </w:pPr>
            <w:r>
              <w:rPr>
                <w:rFonts w:hint="eastAsia"/>
              </w:rPr>
              <w:t>名称</w:t>
            </w:r>
          </w:p>
        </w:tc>
        <w:tc>
          <w:tcPr>
            <w:tcW w:w="1671" w:type="dxa"/>
            <w:vAlign w:val="center"/>
          </w:tcPr>
          <w:p>
            <w:pPr>
              <w:jc w:val="center"/>
            </w:pPr>
            <w:r>
              <w:rPr>
                <w:rFonts w:hint="eastAsia"/>
              </w:rPr>
              <w:t>参考规格</w:t>
            </w:r>
          </w:p>
        </w:tc>
        <w:tc>
          <w:tcPr>
            <w:tcW w:w="6636" w:type="dxa"/>
            <w:vAlign w:val="center"/>
          </w:tcPr>
          <w:p>
            <w:pPr>
              <w:jc w:val="center"/>
            </w:pPr>
            <w:r>
              <w:rPr>
                <w:rFonts w:hint="eastAsia"/>
              </w:rPr>
              <w:t>参考技术参数</w:t>
            </w:r>
          </w:p>
        </w:tc>
        <w:tc>
          <w:tcPr>
            <w:tcW w:w="1352" w:type="dxa"/>
            <w:vAlign w:val="center"/>
          </w:tcPr>
          <w:p>
            <w:pPr>
              <w:jc w:val="center"/>
              <w:rPr>
                <w:rFonts w:hint="eastAsia" w:eastAsiaTheme="minorEastAsia"/>
                <w:lang w:val="en-US" w:eastAsia="zh-CN"/>
              </w:rPr>
            </w:pPr>
            <w:r>
              <w:rPr>
                <w:rFonts w:hint="eastAsia"/>
                <w:lang w:val="en-US" w:eastAsia="zh-CN"/>
              </w:rPr>
              <w:t>预估用量（包）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90" w:type="dxa"/>
            <w:vMerge w:val="restart"/>
            <w:vAlign w:val="center"/>
          </w:tcPr>
          <w:p>
            <w:pPr>
              <w:jc w:val="center"/>
            </w:pPr>
            <w:r>
              <w:rPr>
                <w:rFonts w:hint="eastAsia"/>
              </w:rPr>
              <w:t>可吸收缝线</w:t>
            </w:r>
          </w:p>
        </w:tc>
        <w:tc>
          <w:tcPr>
            <w:tcW w:w="1671" w:type="dxa"/>
            <w:vAlign w:val="center"/>
          </w:tcPr>
          <w:p>
            <w:pPr>
              <w:jc w:val="center"/>
              <w:rPr>
                <w:rFonts w:hint="eastAsia"/>
              </w:rPr>
            </w:pPr>
            <w:r>
              <w:rPr>
                <w:rFonts w:hint="eastAsia"/>
              </w:rPr>
              <w:t>0#（多根装）</w:t>
            </w:r>
          </w:p>
        </w:tc>
        <w:tc>
          <w:tcPr>
            <w:tcW w:w="6636" w:type="dxa"/>
            <w:vMerge w:val="restart"/>
          </w:tcPr>
          <w:p>
            <w:r>
              <w:rPr>
                <w:rFonts w:hint="eastAsia"/>
              </w:rPr>
              <w:t>★1</w:t>
            </w:r>
            <w:r>
              <w:rPr>
                <w:rFonts w:hint="eastAsia"/>
                <w:lang w:eastAsia="zh-CN"/>
              </w:rPr>
              <w:t>、</w:t>
            </w:r>
            <w:r>
              <w:t xml:space="preserve">材质：PGLA聚糖乳酸（90%乙交酯和10%丙交酯的共聚物） </w:t>
            </w:r>
            <w:r>
              <w:cr/>
            </w:r>
            <w:r>
              <w:rPr>
                <w:rFonts w:hint="eastAsia"/>
              </w:rPr>
              <w:t>★</w:t>
            </w:r>
            <w:r>
              <w:t>2</w:t>
            </w:r>
            <w:r>
              <w:rPr>
                <w:rFonts w:hint="eastAsia"/>
                <w:lang w:eastAsia="zh-CN"/>
              </w:rPr>
              <w:t>、</w:t>
            </w:r>
            <w:r>
              <w:t>涂层：聚糖乳酸 （70%乙交酯和30%丙交酯共聚物）+三氯生</w:t>
            </w:r>
            <w:r>
              <w:cr/>
            </w:r>
            <w:r>
              <w:t>3</w:t>
            </w:r>
            <w:r>
              <w:rPr>
                <w:rFonts w:hint="eastAsia"/>
                <w:lang w:eastAsia="zh-CN"/>
              </w:rPr>
              <w:t>、</w:t>
            </w:r>
            <w:r>
              <w:t xml:space="preserve">完全吸收时间：56-70 天； </w:t>
            </w:r>
            <w:r>
              <w:cr/>
            </w:r>
            <w:r>
              <w:t>4</w:t>
            </w:r>
            <w:r>
              <w:rPr>
                <w:rFonts w:hint="eastAsia"/>
                <w:lang w:eastAsia="zh-CN"/>
              </w:rPr>
              <w:t>、</w:t>
            </w:r>
            <w:r>
              <w:t xml:space="preserve">张力强度维持时间：约 28 天； </w:t>
            </w:r>
            <w:r>
              <w:cr/>
            </w:r>
            <w:r>
              <w:rPr>
                <w:rFonts w:hint="eastAsia"/>
                <w:lang w:val="en-US" w:eastAsia="zh-CN"/>
              </w:rPr>
              <w:t>5、</w:t>
            </w:r>
            <w:r>
              <w:t xml:space="preserve">适用范围：人体各软组织缝合，如妇产科、骨科、普外科、泌尿科等； </w:t>
            </w:r>
            <w:r>
              <w:cr/>
            </w:r>
            <w:r>
              <w:rPr>
                <w:rFonts w:hint="eastAsia"/>
                <w:lang w:val="en-US" w:eastAsia="zh-CN"/>
              </w:rPr>
              <w:t>6、</w:t>
            </w:r>
            <w:r>
              <w:t>缝线含有三氯生抗菌涂层</w:t>
            </w:r>
            <w:r>
              <w:cr/>
            </w:r>
            <w:r>
              <w:rPr>
                <w:rFonts w:hint="eastAsia"/>
              </w:rPr>
              <w:t>★</w:t>
            </w:r>
            <w:r>
              <w:rPr>
                <w:rFonts w:hint="eastAsia"/>
                <w:lang w:val="en-US" w:eastAsia="zh-CN"/>
              </w:rPr>
              <w:t>7、</w:t>
            </w:r>
            <w:r>
              <w:rPr>
                <w:rFonts w:hint="eastAsia"/>
              </w:rPr>
              <w:t>每包</w:t>
            </w:r>
            <w:r>
              <w:rPr>
                <w:rFonts w:hint="eastAsia"/>
                <w:lang w:eastAsia="zh-CN"/>
              </w:rPr>
              <w:t>不少于</w:t>
            </w:r>
            <w:r>
              <w:rPr>
                <w:rFonts w:hint="eastAsia"/>
                <w:lang w:val="en-US" w:eastAsia="zh-CN"/>
              </w:rPr>
              <w:t>5</w:t>
            </w:r>
            <w:r>
              <w:rPr>
                <w:rFonts w:hint="eastAsia"/>
              </w:rPr>
              <w:t>根装</w:t>
            </w:r>
          </w:p>
          <w:p>
            <w:pPr>
              <w:rPr>
                <w:rFonts w:hint="eastAsia"/>
              </w:rPr>
            </w:pPr>
            <w:r>
              <w:rPr>
                <w:rFonts w:hint="eastAsia"/>
                <w:lang w:val="en-US" w:eastAsia="zh-CN"/>
              </w:rPr>
              <w:t>8、</w:t>
            </w:r>
            <w:r>
              <w:t>在国家医保目录中收录并标注为可吸收特殊理化性质缝线</w:t>
            </w:r>
          </w:p>
        </w:tc>
        <w:tc>
          <w:tcPr>
            <w:tcW w:w="1352" w:type="dxa"/>
          </w:tcPr>
          <w:p>
            <w:pPr>
              <w:rPr>
                <w:rFonts w:hint="default" w:eastAsiaTheme="minorEastAsia"/>
                <w:lang w:val="en-US" w:eastAsia="zh-CN"/>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90" w:type="dxa"/>
            <w:vMerge w:val="continue"/>
            <w:vAlign w:val="center"/>
          </w:tcPr>
          <w:p>
            <w:pPr>
              <w:jc w:val="center"/>
              <w:rPr>
                <w:rFonts w:hint="eastAsia"/>
              </w:rPr>
            </w:pPr>
          </w:p>
        </w:tc>
        <w:tc>
          <w:tcPr>
            <w:tcW w:w="1671" w:type="dxa"/>
            <w:vAlign w:val="center"/>
          </w:tcPr>
          <w:p>
            <w:pPr>
              <w:jc w:val="center"/>
            </w:pPr>
            <w:r>
              <w:rPr>
                <w:rFonts w:hint="eastAsia"/>
              </w:rPr>
              <w:t>2-0（多根装）</w:t>
            </w:r>
          </w:p>
        </w:tc>
        <w:tc>
          <w:tcPr>
            <w:tcW w:w="6636" w:type="dxa"/>
            <w:vMerge w:val="continue"/>
          </w:tcPr>
          <w:p>
            <w:pPr>
              <w:rPr>
                <w:rFonts w:hint="eastAsia"/>
              </w:rPr>
            </w:pPr>
          </w:p>
        </w:tc>
        <w:tc>
          <w:tcPr>
            <w:tcW w:w="1352" w:type="dxa"/>
          </w:tcPr>
          <w:p>
            <w:pPr>
              <w:rPr>
                <w:rFonts w:hint="eastAsia"/>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90" w:type="dxa"/>
            <w:vMerge w:val="continue"/>
            <w:vAlign w:val="center"/>
          </w:tcPr>
          <w:p>
            <w:pPr>
              <w:jc w:val="center"/>
              <w:rPr>
                <w:rFonts w:hint="eastAsia"/>
              </w:rPr>
            </w:pPr>
          </w:p>
        </w:tc>
        <w:tc>
          <w:tcPr>
            <w:tcW w:w="1671" w:type="dxa"/>
            <w:vAlign w:val="center"/>
          </w:tcPr>
          <w:p>
            <w:pPr>
              <w:jc w:val="center"/>
            </w:pPr>
            <w:r>
              <w:rPr>
                <w:rFonts w:hint="eastAsia"/>
              </w:rPr>
              <w:t>3-0（多根装）</w:t>
            </w:r>
          </w:p>
        </w:tc>
        <w:tc>
          <w:tcPr>
            <w:tcW w:w="6636" w:type="dxa"/>
            <w:vMerge w:val="continue"/>
          </w:tcPr>
          <w:p>
            <w:pPr>
              <w:rPr>
                <w:rFonts w:hint="eastAsia"/>
              </w:rPr>
            </w:pPr>
          </w:p>
        </w:tc>
        <w:tc>
          <w:tcPr>
            <w:tcW w:w="1352" w:type="dxa"/>
          </w:tcPr>
          <w:p>
            <w:pPr>
              <w:rPr>
                <w:rFonts w:hint="eastAsia"/>
              </w:rPr>
            </w:pPr>
            <w:r>
              <w:rPr>
                <w:rFonts w:hint="eastAsia"/>
                <w:lang w:val="en-US" w:eastAsia="zh-CN"/>
              </w:rPr>
              <w:t>120包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pPr>
            <w:r>
              <w:rPr>
                <w:rFonts w:hint="eastAsia"/>
              </w:rPr>
              <w:t>4-0（多根装）</w:t>
            </w:r>
          </w:p>
        </w:tc>
        <w:tc>
          <w:tcPr>
            <w:tcW w:w="6636" w:type="dxa"/>
            <w:vMerge w:val="continue"/>
          </w:tcPr>
          <w:p>
            <w:pPr>
              <w:rPr>
                <w:rFonts w:hint="eastAsia"/>
              </w:rPr>
            </w:pPr>
          </w:p>
        </w:tc>
        <w:tc>
          <w:tcPr>
            <w:tcW w:w="1352" w:type="dxa"/>
          </w:tcPr>
          <w:p>
            <w:pPr>
              <w:rPr>
                <w:rFonts w:hint="eastAsia"/>
              </w:rPr>
            </w:pPr>
            <w:r>
              <w:rPr>
                <w:rFonts w:hint="eastAsia"/>
                <w:lang w:val="en-US" w:eastAsia="zh-CN"/>
              </w:rPr>
              <w:t>120包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90" w:type="dxa"/>
            <w:vMerge w:val="restart"/>
            <w:vAlign w:val="center"/>
          </w:tcPr>
          <w:p>
            <w:pPr>
              <w:jc w:val="center"/>
              <w:rPr>
                <w:rFonts w:hint="eastAsia"/>
              </w:rPr>
            </w:pPr>
            <w:r>
              <w:rPr>
                <w:rFonts w:hint="eastAsia"/>
              </w:rPr>
              <w:t>可吸收缝线</w:t>
            </w:r>
          </w:p>
        </w:tc>
        <w:tc>
          <w:tcPr>
            <w:tcW w:w="1671" w:type="dxa"/>
            <w:vAlign w:val="center"/>
          </w:tcPr>
          <w:p>
            <w:pPr>
              <w:tabs>
                <w:tab w:val="left" w:pos="712"/>
              </w:tabs>
              <w:jc w:val="center"/>
              <w:rPr>
                <w:rFonts w:hint="default" w:eastAsiaTheme="minorEastAsia"/>
                <w:lang w:val="en-US" w:eastAsia="zh-CN"/>
              </w:rPr>
            </w:pPr>
            <w:r>
              <w:rPr>
                <w:rFonts w:hint="eastAsia"/>
                <w:lang w:val="en-US" w:eastAsia="zh-CN"/>
              </w:rPr>
              <w:t>0#</w:t>
            </w:r>
          </w:p>
        </w:tc>
        <w:tc>
          <w:tcPr>
            <w:tcW w:w="6636" w:type="dxa"/>
            <w:vMerge w:val="restart"/>
          </w:tcPr>
          <w:p>
            <w:r>
              <w:rPr>
                <w:rFonts w:hint="eastAsia"/>
              </w:rPr>
              <w:t>★1</w:t>
            </w:r>
            <w:r>
              <w:rPr>
                <w:rFonts w:hint="eastAsia"/>
                <w:lang w:eastAsia="zh-CN"/>
              </w:rPr>
              <w:t>、</w:t>
            </w:r>
            <w:r>
              <w:t xml:space="preserve">材质：PGLA聚糖乳酸（90%乙交酯和10%丙交酯的共聚物） </w:t>
            </w:r>
            <w:r>
              <w:cr/>
            </w:r>
            <w:r>
              <w:rPr>
                <w:rFonts w:hint="eastAsia"/>
              </w:rPr>
              <w:t>★</w:t>
            </w:r>
            <w:r>
              <w:t>2</w:t>
            </w:r>
            <w:r>
              <w:rPr>
                <w:rFonts w:hint="eastAsia"/>
                <w:lang w:eastAsia="zh-CN"/>
              </w:rPr>
              <w:t>、</w:t>
            </w:r>
            <w:r>
              <w:t>涂层：聚糖乳酸 （70%乙交酯和30%丙交酯共聚物）+三氯生</w:t>
            </w:r>
            <w:r>
              <w:cr/>
            </w:r>
            <w:r>
              <w:t>3</w:t>
            </w:r>
            <w:r>
              <w:rPr>
                <w:rFonts w:hint="eastAsia"/>
                <w:lang w:eastAsia="zh-CN"/>
              </w:rPr>
              <w:t>、</w:t>
            </w:r>
            <w:r>
              <w:t xml:space="preserve">完全吸收时间：56-70 天； </w:t>
            </w:r>
            <w:r>
              <w:cr/>
            </w:r>
            <w:r>
              <w:t>4</w:t>
            </w:r>
            <w:r>
              <w:rPr>
                <w:rFonts w:hint="eastAsia"/>
                <w:lang w:eastAsia="zh-CN"/>
              </w:rPr>
              <w:t>、</w:t>
            </w:r>
            <w:r>
              <w:t xml:space="preserve">张力强度维持时间：约 28 天； </w:t>
            </w:r>
            <w:r>
              <w:cr/>
            </w:r>
            <w:r>
              <w:t xml:space="preserve"> </w:t>
            </w:r>
            <w:r>
              <w:rPr>
                <w:rFonts w:hint="eastAsia"/>
                <w:lang w:val="en-US" w:eastAsia="zh-CN"/>
              </w:rPr>
              <w:t>5、</w:t>
            </w:r>
            <w:r>
              <w:t xml:space="preserve">适用范围：人体各软组织缝合，如妇产科、骨科、普外科、泌尿科等； </w:t>
            </w:r>
            <w:r>
              <w:cr/>
            </w:r>
            <w:r>
              <w:rPr>
                <w:rFonts w:hint="eastAsia"/>
                <w:lang w:val="en-US" w:eastAsia="zh-CN"/>
              </w:rPr>
              <w:t>6、</w:t>
            </w:r>
            <w:r>
              <w:t>缝线含有三氯生抗菌涂层</w:t>
            </w:r>
          </w:p>
          <w:p>
            <w:pPr>
              <w:rPr>
                <w:rFonts w:hint="eastAsia"/>
              </w:rPr>
            </w:pPr>
            <w:r>
              <w:rPr>
                <w:rFonts w:hint="eastAsia"/>
                <w:lang w:val="en-US" w:eastAsia="zh-CN"/>
              </w:rPr>
              <w:t>7、</w:t>
            </w:r>
            <w:r>
              <w:t>在国家医保目录中收录并标注为可吸收特殊理化性质缝线</w:t>
            </w:r>
          </w:p>
        </w:tc>
        <w:tc>
          <w:tcPr>
            <w:tcW w:w="1352" w:type="dxa"/>
          </w:tcPr>
          <w:p>
            <w:pPr>
              <w:rPr>
                <w:rFonts w:hint="default"/>
                <w:lang w:val="en-US" w:eastAsia="zh-CN"/>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2-0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3-0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60包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4-0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60包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5-0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120包</w:t>
            </w:r>
          </w:p>
        </w:tc>
      </w:tr>
    </w:tbl>
    <w:p>
      <w:pPr>
        <w:jc w:val="center"/>
        <w:rPr>
          <w:rFonts w:hint="eastAsia"/>
          <w:lang w:eastAsia="zh-CN"/>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bookmarkEnd w:id="11"/>
    <w:p>
      <w:pPr>
        <w:spacing w:line="360" w:lineRule="auto"/>
        <w:jc w:val="center"/>
        <w:rPr>
          <w:rFonts w:hint="eastAsia" w:ascii="宋体" w:hAnsi="宋体" w:cs="宋体"/>
          <w:b/>
          <w:sz w:val="28"/>
          <w:szCs w:val="28"/>
        </w:rPr>
      </w:pPr>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2%葡萄糖酸氯已定醇皮肤消毒液</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285F3720"/>
    <w:rsid w:val="03D91818"/>
    <w:rsid w:val="285F3720"/>
    <w:rsid w:val="5929573C"/>
    <w:rsid w:val="70FB6879"/>
    <w:rsid w:val="71B9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3"/>
    <w:next w:val="3"/>
    <w:qFormat/>
    <w:uiPriority w:val="0"/>
    <w:rPr>
      <w:szCs w:val="24"/>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Arial" w:hAnsi="Arial" w:eastAsia="黑体"/>
      <w:sz w:val="24"/>
      <w:szCs w:val="21"/>
    </w:rPr>
  </w:style>
  <w:style w:type="paragraph" w:styleId="13">
    <w:name w:val="Body Text First Indent 2"/>
    <w:basedOn w:val="7"/>
    <w:next w:val="1"/>
    <w:qFormat/>
    <w:uiPriority w:val="0"/>
    <w:pPr>
      <w:spacing w:after="120"/>
      <w:ind w:left="420" w:leftChars="200" w:firstLine="420" w:firstLineChars="200"/>
    </w:pPr>
    <w:rPr>
      <w:sz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18968</Words>
  <Characters>20063</Characters>
  <Lines>0</Lines>
  <Paragraphs>0</Paragraphs>
  <TotalTime>8</TotalTime>
  <ScaleCrop>false</ScaleCrop>
  <LinksUpToDate>false</LinksUpToDate>
  <CharactersWithSpaces>21130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2022-07-26T07:25:00Z</dcterms:created>
  <dc:creator>Administrator</dc:creator>
  <cp:lastModifiedBy>Administrator</cp:lastModifiedBy>
  <dcterms:modified xsi:type="dcterms:W3CDTF">2022-08-01T00:49:32Z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1D0CB8496960418E8FB172C6C5001DB2</vt:lpwstr>
  </property>
</Properties>
</file>