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pStyle w:val="5"/>
      </w:pPr>
    </w:p>
    <w:p>
      <w:pPr>
        <w:pStyle w:val="5"/>
        <w:rPr>
          <w:rFonts w:ascii="Times New Roman"/>
        </w:rPr>
      </w:pPr>
    </w:p>
    <w:p>
      <w:pPr>
        <w:pStyle w:val="5"/>
        <w:rPr>
          <w:rFonts w:ascii="Times New Roman"/>
        </w:rPr>
      </w:pPr>
    </w:p>
    <w:p>
      <w:pPr>
        <w:pStyle w:val="5"/>
        <w:rPr>
          <w:rFonts w:ascii="Times New Roman"/>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安徽省中西医结合医院</w:t>
      </w:r>
    </w:p>
    <w:p>
      <w:pPr>
        <w:spacing w:line="360" w:lineRule="auto"/>
        <w:jc w:val="center"/>
        <w:rPr>
          <w:rFonts w:hint="eastAsia" w:ascii="宋体" w:hAnsi="宋体" w:eastAsia="宋体"/>
          <w:b/>
          <w:sz w:val="44"/>
          <w:szCs w:val="44"/>
          <w:lang w:val="en-US" w:eastAsia="zh-CN"/>
        </w:rPr>
      </w:pPr>
      <w:r>
        <w:rPr>
          <w:rFonts w:hint="eastAsia" w:ascii="宋体" w:hAnsi="宋体"/>
          <w:b/>
          <w:sz w:val="44"/>
          <w:szCs w:val="44"/>
          <w:lang w:eastAsia="zh-CN"/>
        </w:rPr>
        <w:t>临采血气分析仪及试剂耗材</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lang w:eastAsia="zh-CN"/>
        </w:rPr>
      </w:pPr>
    </w:p>
    <w:p>
      <w:pPr>
        <w:pStyle w:val="2"/>
        <w:rPr>
          <w:rFonts w:hint="eastAsia" w:eastAsia="黑体"/>
          <w:sz w:val="72"/>
          <w:lang w:eastAsia="zh-CN"/>
        </w:rPr>
      </w:pPr>
    </w:p>
    <w:p>
      <w:pPr>
        <w:rPr>
          <w:rFonts w:hint="eastAsia" w:eastAsia="黑体"/>
          <w:sz w:val="72"/>
          <w:lang w:eastAsia="zh-CN"/>
        </w:rPr>
      </w:pPr>
    </w:p>
    <w:p>
      <w:pPr>
        <w:pStyle w:val="2"/>
        <w:rPr>
          <w:rFonts w:hint="eastAsia" w:eastAsia="黑体"/>
          <w:sz w:val="72"/>
          <w:lang w:eastAsia="zh-CN"/>
        </w:rPr>
      </w:pPr>
    </w:p>
    <w:p>
      <w:pPr>
        <w:rPr>
          <w:rFonts w:hint="eastAsia" w:eastAsia="黑体"/>
          <w:sz w:val="72"/>
          <w:lang w:eastAsia="zh-CN"/>
        </w:rPr>
      </w:pPr>
    </w:p>
    <w:p>
      <w:pPr>
        <w:pStyle w:val="2"/>
        <w:rPr>
          <w:rFonts w:hint="eastAsia" w:eastAsia="黑体"/>
          <w:sz w:val="72"/>
          <w:lang w:eastAsia="zh-CN"/>
        </w:rPr>
      </w:pPr>
    </w:p>
    <w:p>
      <w:pPr>
        <w:rPr>
          <w:rFonts w:hint="eastAsia"/>
          <w:lang w:eastAsia="zh-CN"/>
        </w:rPr>
      </w:pPr>
    </w:p>
    <w:p>
      <w:pPr>
        <w:ind w:firstLine="630" w:firstLineChars="196"/>
        <w:rPr>
          <w:rFonts w:hint="eastAsia" w:ascii="宋体" w:hAnsi="宋体" w:eastAsia="宋体"/>
          <w:b/>
          <w:sz w:val="32"/>
          <w:szCs w:val="32"/>
          <w:lang w:eastAsia="zh-CN"/>
        </w:rPr>
      </w:pPr>
      <w:r>
        <w:rPr>
          <w:rFonts w:hint="eastAsia" w:ascii="宋体" w:hAnsi="宋体"/>
          <w:b/>
          <w:sz w:val="32"/>
          <w:szCs w:val="32"/>
        </w:rPr>
        <w:t>招   标  人：</w:t>
      </w:r>
      <w:r>
        <w:rPr>
          <w:rFonts w:hint="eastAsia" w:ascii="宋体" w:hAnsi="宋体"/>
          <w:b/>
          <w:sz w:val="32"/>
          <w:szCs w:val="32"/>
          <w:lang w:eastAsia="zh-CN"/>
        </w:rPr>
        <w:t>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eastAsia="黑体"/>
          <w:sz w:val="32"/>
          <w:szCs w:val="32"/>
        </w:rPr>
      </w:pPr>
      <w:r>
        <w:rPr>
          <w:rFonts w:hint="eastAsia"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w:t>
      </w:r>
      <w:r>
        <w:rPr>
          <w:rFonts w:hint="eastAsia" w:ascii="宋体" w:hAnsi="宋体"/>
          <w:b/>
          <w:sz w:val="36"/>
          <w:szCs w:val="36"/>
          <w:lang w:val="en-US" w:eastAsia="zh-CN"/>
        </w:rPr>
        <w:t>3月</w:t>
      </w:r>
    </w:p>
    <w:p>
      <w:pPr>
        <w:rPr>
          <w:rFonts w:hint="eastAsia"/>
        </w:rPr>
      </w:pPr>
      <w:r>
        <w:br w:type="page"/>
      </w:r>
    </w:p>
    <w:p>
      <w:pPr>
        <w:pStyle w:val="4"/>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18</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21</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37</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2"/>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49</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4"/>
        <w:keepNext w:val="0"/>
        <w:keepLines w:val="0"/>
        <w:pageBreakBefore w:val="0"/>
        <w:widowControl w:val="0"/>
        <w:kinsoku/>
        <w:wordWrap/>
        <w:overflowPunct/>
        <w:topLinePunct w:val="0"/>
        <w:autoSpaceDE w:val="0"/>
        <w:autoSpaceDN w:val="0"/>
        <w:bidi w:val="0"/>
        <w:adjustRightInd w:val="0"/>
        <w:snapToGrid/>
        <w:spacing w:before="100" w:after="200" w:line="240" w:lineRule="auto"/>
        <w:textAlignment w:val="auto"/>
        <w:rPr>
          <w:rFonts w:hint="eastAsia"/>
        </w:rPr>
      </w:pPr>
      <w:r>
        <w:br w:type="page"/>
      </w:r>
      <w:r>
        <w:rPr>
          <w:rFonts w:hint="eastAsia"/>
        </w:rPr>
        <w:t>第一章 招标公告</w:t>
      </w:r>
      <w:bookmarkEnd w:id="2"/>
    </w:p>
    <w:p>
      <w:pPr>
        <w:tabs>
          <w:tab w:val="left" w:pos="1620"/>
        </w:tabs>
        <w:spacing w:before="120" w:beforeLines="50" w:after="120" w:afterLines="50" w:line="240" w:lineRule="auto"/>
        <w:jc w:val="center"/>
        <w:rPr>
          <w:rFonts w:ascii="宋体" w:hAnsi="宋体"/>
          <w:sz w:val="24"/>
        </w:rPr>
      </w:pPr>
      <w:r>
        <w:rPr>
          <w:rFonts w:hint="eastAsia" w:ascii="宋体" w:hAnsi="宋体" w:cs="宋体"/>
          <w:b/>
          <w:sz w:val="24"/>
          <w:lang w:eastAsia="zh-CN"/>
        </w:rPr>
        <w:t>安徽省中西医结合医院采购血气分析仪</w:t>
      </w:r>
      <w:bookmarkStart w:id="14" w:name="_GoBack"/>
      <w:bookmarkEnd w:id="14"/>
      <w:r>
        <w:rPr>
          <w:rFonts w:hint="eastAsia" w:ascii="宋体" w:hAnsi="宋体" w:cs="宋体"/>
          <w:b/>
          <w:sz w:val="24"/>
          <w:lang w:eastAsia="zh-CN"/>
        </w:rPr>
        <w:t>及试剂耗材</w:t>
      </w:r>
      <w:r>
        <w:rPr>
          <w:rFonts w:hint="eastAsia" w:ascii="宋体" w:hAnsi="宋体" w:cs="宋体"/>
          <w:b/>
          <w:sz w:val="24"/>
        </w:rPr>
        <w:t>招标公告</w:t>
      </w:r>
    </w:p>
    <w:p>
      <w:pPr>
        <w:spacing w:line="480" w:lineRule="exact"/>
        <w:ind w:firstLine="480" w:firstLineChars="200"/>
        <w:rPr>
          <w:rFonts w:ascii="宋体" w:hAnsi="宋体" w:cs="宋体"/>
          <w:b/>
          <w:sz w:val="24"/>
        </w:rPr>
      </w:pPr>
      <w:r>
        <w:rPr>
          <w:rFonts w:hint="eastAsia" w:ascii="宋体"/>
          <w:sz w:val="24"/>
          <w:lang w:eastAsia="zh-CN"/>
        </w:rPr>
        <w:t>因工作需要，</w:t>
      </w:r>
      <w:r>
        <w:rPr>
          <w:rFonts w:hint="eastAsia" w:ascii="宋体" w:hAnsi="宋体" w:cs="宋体"/>
          <w:sz w:val="24"/>
        </w:rPr>
        <w:t>对下列产品进行</w:t>
      </w:r>
      <w:r>
        <w:rPr>
          <w:rFonts w:hint="eastAsia" w:ascii="宋体" w:hAnsi="宋体" w:cs="宋体"/>
          <w:sz w:val="24"/>
          <w:lang w:eastAsia="zh-CN"/>
        </w:rPr>
        <w:t>临采</w:t>
      </w:r>
      <w:r>
        <w:rPr>
          <w:rFonts w:hint="eastAsia" w:ascii="宋体" w:hAnsi="宋体" w:cs="宋体"/>
          <w:sz w:val="24"/>
        </w:rPr>
        <w:t>现邀请合格投标人参加投标</w:t>
      </w:r>
      <w:r>
        <w:rPr>
          <w:rFonts w:hint="eastAsia" w:ascii="宋体"/>
          <w:sz w:val="24"/>
        </w:rPr>
        <w:t>：</w:t>
      </w:r>
    </w:p>
    <w:p>
      <w:pPr>
        <w:numPr>
          <w:ilvl w:val="0"/>
          <w:numId w:val="1"/>
        </w:numPr>
        <w:spacing w:line="480" w:lineRule="exact"/>
      </w:pPr>
      <w:r>
        <w:rPr>
          <w:rFonts w:hint="eastAsia" w:ascii="宋体" w:hAnsi="宋体" w:cs="宋体"/>
          <w:b/>
          <w:sz w:val="24"/>
        </w:rPr>
        <w:t>招标内容：</w:t>
      </w:r>
    </w:p>
    <w:tbl>
      <w:tblPr>
        <w:tblStyle w:val="14"/>
        <w:tblW w:w="6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85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0" w:type="dxa"/>
            <w:noWrap w:val="0"/>
            <w:vAlign w:val="center"/>
          </w:tcPr>
          <w:p>
            <w:pPr>
              <w:spacing w:line="360" w:lineRule="auto"/>
              <w:jc w:val="center"/>
              <w:rPr>
                <w:b/>
                <w:bCs/>
                <w:color w:val="auto"/>
                <w:sz w:val="24"/>
                <w:szCs w:val="24"/>
              </w:rPr>
            </w:pPr>
            <w:r>
              <w:rPr>
                <w:rFonts w:hint="eastAsia"/>
                <w:b/>
                <w:bCs/>
                <w:color w:val="auto"/>
                <w:sz w:val="24"/>
                <w:szCs w:val="24"/>
              </w:rPr>
              <w:t>设备名称</w:t>
            </w:r>
          </w:p>
        </w:tc>
        <w:tc>
          <w:tcPr>
            <w:tcW w:w="851" w:type="dxa"/>
            <w:noWrap w:val="0"/>
            <w:vAlign w:val="center"/>
          </w:tcPr>
          <w:p>
            <w:pPr>
              <w:spacing w:line="360" w:lineRule="auto"/>
              <w:jc w:val="center"/>
              <w:rPr>
                <w:b/>
                <w:bCs/>
                <w:color w:val="auto"/>
                <w:sz w:val="24"/>
                <w:szCs w:val="24"/>
              </w:rPr>
            </w:pPr>
            <w:r>
              <w:rPr>
                <w:rFonts w:hint="eastAsia"/>
                <w:b/>
                <w:bCs/>
                <w:color w:val="auto"/>
                <w:sz w:val="24"/>
                <w:szCs w:val="24"/>
              </w:rPr>
              <w:t>数量</w:t>
            </w:r>
          </w:p>
        </w:tc>
        <w:tc>
          <w:tcPr>
            <w:tcW w:w="1960" w:type="dxa"/>
            <w:noWrap w:val="0"/>
            <w:vAlign w:val="center"/>
          </w:tcPr>
          <w:p>
            <w:pPr>
              <w:spacing w:line="360" w:lineRule="auto"/>
              <w:jc w:val="center"/>
              <w:rPr>
                <w:rFonts w:hint="eastAsia" w:eastAsia="宋体"/>
                <w:b/>
                <w:bCs/>
                <w:color w:val="auto"/>
                <w:sz w:val="24"/>
                <w:szCs w:val="24"/>
                <w:lang w:eastAsia="zh-CN"/>
              </w:rPr>
            </w:pPr>
            <w:r>
              <w:rPr>
                <w:rFonts w:hint="eastAsia"/>
                <w:b/>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0" w:type="dxa"/>
            <w:noWrap w:val="0"/>
            <w:vAlign w:val="center"/>
          </w:tcPr>
          <w:p>
            <w:pPr>
              <w:jc w:val="center"/>
              <w:rPr>
                <w:rFonts w:hint="eastAsia"/>
                <w:bCs/>
                <w:color w:val="auto"/>
                <w:kern w:val="2"/>
                <w:sz w:val="24"/>
                <w:szCs w:val="24"/>
                <w:lang w:val="en-US" w:eastAsia="zh-CN" w:bidi="ar-SA"/>
              </w:rPr>
            </w:pPr>
            <w:r>
              <w:rPr>
                <w:rFonts w:hint="eastAsia"/>
                <w:bCs/>
                <w:color w:val="auto"/>
                <w:sz w:val="24"/>
                <w:szCs w:val="24"/>
                <w:lang w:eastAsia="zh-CN"/>
              </w:rPr>
              <w:t>手持式血气</w:t>
            </w:r>
            <w:r>
              <w:rPr>
                <w:rFonts w:hint="eastAsia"/>
                <w:bCs/>
                <w:color w:val="auto"/>
                <w:sz w:val="24"/>
                <w:szCs w:val="24"/>
              </w:rPr>
              <w:t>分析仪（含试剂耗材）</w:t>
            </w:r>
          </w:p>
        </w:tc>
        <w:tc>
          <w:tcPr>
            <w:tcW w:w="851" w:type="dxa"/>
            <w:noWrap w:val="0"/>
            <w:vAlign w:val="center"/>
          </w:tcPr>
          <w:p>
            <w:pPr>
              <w:jc w:val="center"/>
              <w:rPr>
                <w:rFonts w:hint="eastAsia"/>
                <w:bCs/>
                <w:color w:val="auto"/>
                <w:kern w:val="2"/>
                <w:sz w:val="24"/>
                <w:szCs w:val="24"/>
                <w:lang w:val="en-US" w:eastAsia="zh-CN" w:bidi="ar-SA"/>
              </w:rPr>
            </w:pPr>
            <w:r>
              <w:rPr>
                <w:rFonts w:hint="eastAsia"/>
                <w:bCs/>
                <w:color w:val="auto"/>
                <w:sz w:val="24"/>
                <w:szCs w:val="24"/>
              </w:rPr>
              <w:t>1台</w:t>
            </w:r>
          </w:p>
        </w:tc>
        <w:tc>
          <w:tcPr>
            <w:tcW w:w="1960" w:type="dxa"/>
            <w:noWrap w:val="0"/>
            <w:vAlign w:val="center"/>
          </w:tcPr>
          <w:p>
            <w:pPr>
              <w:jc w:val="center"/>
              <w:rPr>
                <w:rFonts w:hint="eastAsia" w:eastAsia="宋体"/>
                <w:bCs/>
                <w:color w:val="auto"/>
                <w:kern w:val="2"/>
                <w:sz w:val="24"/>
                <w:szCs w:val="24"/>
                <w:lang w:val="en-US" w:eastAsia="zh-CN" w:bidi="ar-SA"/>
              </w:rPr>
            </w:pPr>
            <w:r>
              <w:rPr>
                <w:rFonts w:hint="eastAsia"/>
                <w:bCs/>
                <w:color w:val="auto"/>
                <w:sz w:val="24"/>
                <w:szCs w:val="24"/>
                <w:lang w:val="en-US" w:eastAsia="zh-CN"/>
              </w:rPr>
              <w:t>ICU用</w:t>
            </w:r>
          </w:p>
        </w:tc>
      </w:tr>
    </w:tbl>
    <w:p>
      <w:pPr>
        <w:spacing w:line="480" w:lineRule="exact"/>
        <w:rPr>
          <w:rFonts w:ascii="宋体" w:hAnsi="宋体" w:cs="宋体"/>
          <w:b/>
          <w:color w:val="auto"/>
          <w:sz w:val="24"/>
        </w:rPr>
      </w:pPr>
      <w:r>
        <w:rPr>
          <w:rFonts w:hint="eastAsia" w:ascii="宋体" w:hAnsi="宋体" w:cs="宋体"/>
          <w:b/>
          <w:color w:val="auto"/>
          <w:sz w:val="24"/>
        </w:rPr>
        <w:t>二、投标人资格条件：</w:t>
      </w:r>
    </w:p>
    <w:p>
      <w:pPr>
        <w:spacing w:line="360" w:lineRule="auto"/>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若参选产品属于药品管理范畴内的，须具有有效的药品经营许可证。</w:t>
      </w:r>
    </w:p>
    <w:p>
      <w:pPr>
        <w:spacing w:line="360" w:lineRule="auto"/>
        <w:ind w:firstLine="480" w:firstLineChars="200"/>
        <w:rPr>
          <w:rFonts w:hint="eastAsia" w:ascii="宋体" w:hAnsi="宋体" w:cs="宋体"/>
          <w:sz w:val="24"/>
        </w:rPr>
      </w:pPr>
      <w:r>
        <w:rPr>
          <w:rFonts w:hint="eastAsia" w:ascii="宋体" w:hAnsi="宋体" w:cs="宋体"/>
          <w:sz w:val="24"/>
        </w:rPr>
        <w:t>4、投标人应为制造商或其代理商，代理商须取得所投产品的有效授权，有效授权须满足以下条件之一：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rPr>
        <w:t>5、投标人如为代理商须提供所投产品制造商的营业执照及医疗器械生产许可证（原装进口产品除外）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6、投标产品应具有“中华人民共和国医疗器械注册证”或备案凭证；</w:t>
      </w:r>
      <w:r>
        <w:rPr>
          <w:rFonts w:hint="eastAsia" w:ascii="宋体" w:hAnsi="宋体" w:cs="宋体"/>
          <w:sz w:val="24"/>
          <w:highlight w:val="none"/>
        </w:rPr>
        <w:t>若所</w:t>
      </w:r>
      <w:r>
        <w:rPr>
          <w:rFonts w:hint="eastAsia" w:ascii="宋体" w:hAnsi="宋体" w:cs="宋体"/>
          <w:sz w:val="24"/>
          <w:highlight w:val="none"/>
          <w:lang w:val="en-US" w:eastAsia="zh-CN"/>
        </w:rPr>
        <w:t>投</w:t>
      </w:r>
      <w:r>
        <w:rPr>
          <w:rFonts w:hint="eastAsia" w:ascii="宋体" w:hAnsi="宋体" w:cs="宋体"/>
          <w:sz w:val="24"/>
          <w:highlight w:val="none"/>
        </w:rPr>
        <w:t>产品属于药品管理范畴内的，</w:t>
      </w:r>
      <w:r>
        <w:rPr>
          <w:rFonts w:hint="eastAsia" w:ascii="宋体" w:hAnsi="宋体" w:cs="宋体"/>
          <w:sz w:val="24"/>
          <w:highlight w:val="none"/>
          <w:lang w:val="en-US" w:eastAsia="zh-CN"/>
        </w:rPr>
        <w:t>应</w:t>
      </w:r>
      <w:r>
        <w:rPr>
          <w:rFonts w:hint="eastAsia" w:ascii="宋体" w:hAnsi="宋体" w:cs="宋体"/>
          <w:sz w:val="24"/>
          <w:highlight w:val="none"/>
        </w:rPr>
        <w:t>具有有效的药品类注册证。</w:t>
      </w:r>
    </w:p>
    <w:p>
      <w:pPr>
        <w:spacing w:line="360" w:lineRule="auto"/>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8、</w:t>
      </w:r>
      <w:r>
        <w:rPr>
          <w:rFonts w:hint="eastAsia" w:ascii="宋体" w:hAnsi="宋体" w:cs="宋体"/>
          <w:sz w:val="24"/>
        </w:rPr>
        <w:t>本项目不接受联合体投标；</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360" w:lineRule="auto"/>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360" w:lineRule="auto"/>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spacing w:line="360" w:lineRule="auto"/>
        <w:ind w:firstLine="482" w:firstLineChars="200"/>
        <w:rPr>
          <w:rFonts w:hint="eastAsia"/>
          <w:b/>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、单位负责人为同一人或者存在控股、管理关系的不同单位，不得参加同一标段投标或者未划分标段的同一招标项目投标。</w:t>
      </w:r>
    </w:p>
    <w:p>
      <w:pPr>
        <w:autoSpaceDE w:val="0"/>
        <w:autoSpaceDN w:val="0"/>
        <w:snapToGrid w:val="0"/>
        <w:spacing w:line="360" w:lineRule="auto"/>
        <w:jc w:val="left"/>
        <w:rPr>
          <w:rFonts w:ascii="宋体"/>
          <w:sz w:val="24"/>
        </w:rPr>
      </w:pPr>
      <w:r>
        <w:rPr>
          <w:rFonts w:hint="eastAsia" w:ascii="宋体" w:hAnsi="宋体" w:cs="宋体"/>
          <w:b/>
          <w:sz w:val="24"/>
          <w:lang w:eastAsia="zh-CN"/>
        </w:rPr>
        <w:t>三</w:t>
      </w:r>
      <w:r>
        <w:rPr>
          <w:rFonts w:hint="eastAsia" w:ascii="宋体" w:hAnsi="宋体" w:cs="宋体"/>
          <w:b/>
          <w:sz w:val="24"/>
        </w:rPr>
        <w:t>、</w:t>
      </w:r>
      <w:r>
        <w:rPr>
          <w:rFonts w:hint="eastAsia" w:ascii="宋体"/>
          <w:b/>
          <w:sz w:val="24"/>
        </w:rPr>
        <w:t>开标时间及地点：</w:t>
      </w:r>
      <w:r>
        <w:rPr>
          <w:rFonts w:hint="eastAsia" w:ascii="宋体"/>
          <w:sz w:val="24"/>
        </w:rPr>
        <w:t>详见招标文件。</w:t>
      </w:r>
    </w:p>
    <w:p>
      <w:pPr>
        <w:spacing w:line="480" w:lineRule="exact"/>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spacing w:line="480" w:lineRule="exact"/>
        <w:jc w:val="center"/>
        <w:outlineLvl w:val="0"/>
        <w:rPr>
          <w:rFonts w:hint="eastAsia" w:ascii="黑体"/>
          <w:b/>
          <w:kern w:val="0"/>
          <w:sz w:val="32"/>
        </w:rPr>
      </w:pPr>
      <w:r>
        <w:rPr>
          <w:rFonts w:ascii="宋体" w:hAnsi="宋体" w:cs="宋体"/>
          <w:sz w:val="24"/>
        </w:rPr>
        <w:br w:type="page"/>
      </w:r>
      <w:bookmarkStart w:id="3" w:name="_Toc534809199"/>
      <w:r>
        <w:rPr>
          <w:rFonts w:hint="eastAsia" w:ascii="黑体"/>
          <w:b/>
          <w:kern w:val="0"/>
          <w:sz w:val="32"/>
        </w:rPr>
        <w:t>第二章 投标人须知</w:t>
      </w:r>
      <w:bookmarkEnd w:id="3"/>
    </w:p>
    <w:p>
      <w:pPr>
        <w:jc w:val="center"/>
        <w:rPr>
          <w:rFonts w:hint="eastAsia" w:ascii="黑体" w:eastAsia="黑体"/>
          <w:sz w:val="28"/>
          <w:szCs w:val="28"/>
        </w:rPr>
      </w:pPr>
      <w:r>
        <w:rPr>
          <w:rFonts w:hint="eastAsia" w:ascii="黑体" w:eastAsia="黑体"/>
          <w:sz w:val="28"/>
          <w:szCs w:val="28"/>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hAnsi="宋体" w:eastAsia="宋体"/>
                <w:sz w:val="24"/>
                <w:lang w:eastAsia="zh-CN"/>
              </w:rPr>
            </w:pPr>
            <w:r>
              <w:rPr>
                <w:rFonts w:hint="eastAsia" w:hAnsi="宋体" w:eastAsia="宋体"/>
                <w:sz w:val="24"/>
                <w:lang w:eastAsia="zh-CN"/>
              </w:rPr>
              <w:t>安徽省中西医结合医院采购</w:t>
            </w:r>
            <w:r>
              <w:rPr>
                <w:rFonts w:hint="eastAsia" w:hAnsi="宋体"/>
                <w:sz w:val="24"/>
                <w:lang w:eastAsia="zh-CN"/>
              </w:rPr>
              <w:t>血气分析片及试剂耗材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20"/>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b/>
                <w:sz w:val="24"/>
              </w:rPr>
            </w:pPr>
            <w:r>
              <w:rPr>
                <w:rFonts w:hint="eastAsia"/>
                <w:b/>
                <w:sz w:val="24"/>
              </w:rPr>
              <w:t>设备部分</w:t>
            </w:r>
            <w:r>
              <w:rPr>
                <w:rFonts w:hint="eastAsia"/>
                <w:bCs/>
                <w:sz w:val="24"/>
              </w:rPr>
              <w:t>交货期：</w:t>
            </w:r>
            <w:r>
              <w:rPr>
                <w:sz w:val="24"/>
                <w:szCs w:val="24"/>
              </w:rPr>
              <w:t>合同签订后</w:t>
            </w:r>
            <w:r>
              <w:rPr>
                <w:rFonts w:hint="eastAsia"/>
                <w:sz w:val="24"/>
                <w:szCs w:val="24"/>
                <w:lang w:val="en-US"/>
              </w:rPr>
              <w:t>60天</w:t>
            </w:r>
            <w:r>
              <w:rPr>
                <w:sz w:val="24"/>
                <w:szCs w:val="24"/>
              </w:rPr>
              <w:t>内，医院指定地点。</w:t>
            </w:r>
          </w:p>
          <w:p>
            <w:pPr>
              <w:pStyle w:val="19"/>
              <w:rPr>
                <w:rFonts w:hint="eastAsia"/>
                <w:sz w:val="24"/>
              </w:rPr>
            </w:pPr>
            <w:r>
              <w:rPr>
                <w:rFonts w:hint="eastAsia"/>
                <w:b/>
                <w:sz w:val="24"/>
                <w:lang w:val="en-US" w:eastAsia="zh-CN"/>
              </w:rPr>
              <w:t>试剂及</w:t>
            </w:r>
            <w:r>
              <w:rPr>
                <w:rFonts w:hint="eastAsia"/>
                <w:b/>
                <w:sz w:val="24"/>
              </w:rPr>
              <w:t>耗材部分</w:t>
            </w:r>
            <w:r>
              <w:rPr>
                <w:rFonts w:hint="eastAsia"/>
                <w:sz w:val="24"/>
              </w:rPr>
              <w:t>交货期为：</w:t>
            </w:r>
            <w:r>
              <w:rPr>
                <w:sz w:val="24"/>
                <w:szCs w:val="24"/>
              </w:rPr>
              <w:t>接招标人通知供货数量后</w:t>
            </w:r>
            <w:r>
              <w:rPr>
                <w:rFonts w:hint="eastAsia"/>
                <w:sz w:val="24"/>
                <w:szCs w:val="24"/>
              </w:rPr>
              <w:t>，</w:t>
            </w:r>
            <w:r>
              <w:rPr>
                <w:rFonts w:hint="eastAsia"/>
                <w:sz w:val="24"/>
                <w:szCs w:val="24"/>
                <w:lang w:val="en-US"/>
              </w:rPr>
              <w:t>3</w:t>
            </w:r>
            <w:r>
              <w:rPr>
                <w:rFonts w:hint="eastAsia"/>
                <w:sz w:val="24"/>
                <w:szCs w:val="24"/>
              </w:rPr>
              <w:t>天内完成交货</w:t>
            </w:r>
            <w:r>
              <w:rPr>
                <w:rFonts w:hint="eastAsia"/>
                <w:sz w:val="24"/>
                <w:szCs w:val="24"/>
                <w:lang w:val="en-US"/>
              </w:rPr>
              <w:t>。</w:t>
            </w:r>
          </w:p>
          <w:p>
            <w:pPr>
              <w:pStyle w:val="19"/>
              <w:rPr>
                <w:rFonts w:hint="eastAsia" w:eastAsia="宋体"/>
                <w:sz w:val="24"/>
                <w:lang w:eastAsia="zh-CN"/>
              </w:rPr>
            </w:pPr>
            <w:r>
              <w:rPr>
                <w:rFonts w:hint="eastAsia"/>
                <w:sz w:val="24"/>
              </w:rPr>
              <w:t>地点：</w:t>
            </w:r>
            <w:r>
              <w:rPr>
                <w:rFonts w:hint="eastAsia"/>
                <w:sz w:val="24"/>
                <w:lang w:eastAsia="zh-CN"/>
              </w:rPr>
              <w:t>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cs="宋体"/>
                <w:bCs/>
                <w:kern w:val="0"/>
                <w:sz w:val="24"/>
              </w:rPr>
            </w:pPr>
            <w:r>
              <w:rPr>
                <w:rFonts w:hint="eastAsia" w:ascii="宋体" w:hAnsi="宋体" w:cs="宋体"/>
                <w:b/>
                <w:bCs/>
                <w:kern w:val="0"/>
                <w:sz w:val="24"/>
                <w:lang w:val="en-US" w:eastAsia="zh-CN"/>
              </w:rPr>
              <w:t>试剂及</w:t>
            </w:r>
            <w:r>
              <w:rPr>
                <w:rFonts w:hint="eastAsia" w:ascii="宋体" w:hAnsi="宋体" w:cs="宋体"/>
                <w:b/>
                <w:bCs/>
                <w:kern w:val="0"/>
                <w:sz w:val="24"/>
              </w:rPr>
              <w:t>耗材部分</w:t>
            </w:r>
            <w:r>
              <w:rPr>
                <w:rFonts w:hint="eastAsia" w:ascii="宋体" w:hAnsi="宋体" w:cs="宋体"/>
                <w:bCs/>
                <w:kern w:val="0"/>
                <w:sz w:val="24"/>
              </w:rPr>
              <w:t>付款方式为：据实结算，按月度付款，根据每月配送耗材的总额，中标人按月度开具发票，招标人六个月后支付所报月份的全部货款。（如1月份货款在7月支付，2月份货款在8月支付，以此类推）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sz w:val="24"/>
              </w:rPr>
            </w:pPr>
            <w:r>
              <w:rPr>
                <w:rFonts w:hint="eastAsia"/>
                <w:sz w:val="24"/>
              </w:rPr>
              <w:t>质保期</w:t>
            </w:r>
          </w:p>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b/>
                <w:color w:val="auto"/>
                <w:sz w:val="24"/>
              </w:rPr>
              <w:t>耗材合同期限</w:t>
            </w:r>
            <w:r>
              <w:rPr>
                <w:rFonts w:hint="eastAsia"/>
                <w:color w:val="auto"/>
                <w:sz w:val="24"/>
              </w:rPr>
              <w:t>：</w:t>
            </w:r>
            <w:r>
              <w:rPr>
                <w:rFonts w:hint="eastAsia"/>
                <w:color w:val="auto"/>
                <w:sz w:val="24"/>
                <w:lang w:eastAsia="zh-CN"/>
              </w:rPr>
              <w:t>临采</w:t>
            </w:r>
            <w:r>
              <w:rPr>
                <w:rFonts w:hint="eastAsia"/>
                <w:color w:val="auto"/>
                <w:sz w:val="24"/>
                <w:lang w:val="en-US" w:eastAsia="zh-CN"/>
              </w:rPr>
              <w:t>3个月，</w:t>
            </w:r>
            <w:r>
              <w:rPr>
                <w:rFonts w:hint="eastAsia"/>
                <w:color w:val="auto"/>
                <w:sz w:val="24"/>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sz w:val="24"/>
              </w:rPr>
            </w:pPr>
            <w:r>
              <w:rPr>
                <w:rFonts w:hint="eastAsia"/>
                <w:sz w:val="24"/>
              </w:rPr>
              <w:t>投标人如果对招标文件内容有疑问，可以于投标截止日10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r>
              <w:rPr>
                <w:rFonts w:hint="eastAsia"/>
                <w:b/>
                <w:sz w:val="24"/>
              </w:rPr>
              <w:t>查询方法：登录信e采招标采购电子交易平台，在左侧菜单栏---发标--招标文件澄清与修改</w:t>
            </w:r>
            <w:r>
              <w:rPr>
                <w:rFonts w:hint="eastAsia"/>
                <w:sz w:val="24"/>
              </w:rPr>
              <w:t>中搜索所参与项目的项目编号或项目名称。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sz w:val="24"/>
              </w:rPr>
            </w:pPr>
            <w:r>
              <w:rPr>
                <w:rFonts w:hint="eastAsia"/>
                <w:sz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eastAsia="宋体"/>
                <w:sz w:val="24"/>
                <w:lang w:val="en-US" w:eastAsia="zh-CN"/>
              </w:rPr>
            </w:pPr>
            <w:r>
              <w:rPr>
                <w:rFonts w:hint="eastAsia" w:hAnsi="宋体"/>
                <w:sz w:val="24"/>
              </w:rPr>
              <w:t>1</w:t>
            </w:r>
            <w:r>
              <w:rPr>
                <w:rFonts w:hint="eastAsia" w:hAnsi="宋体"/>
                <w:sz w:val="24"/>
                <w:lang w:val="en-US" w:eastAsia="zh-CN"/>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ascii="宋体" w:hAnsi="宋体"/>
                <w:b/>
                <w:sz w:val="24"/>
              </w:rPr>
            </w:pPr>
            <w:r>
              <w:rPr>
                <w:rFonts w:hint="eastAsia" w:ascii="宋体" w:hAnsi="宋体"/>
                <w:b/>
                <w:sz w:val="24"/>
              </w:rPr>
              <w:t>开标时间：</w:t>
            </w:r>
            <w:r>
              <w:rPr>
                <w:rFonts w:ascii="宋体" w:hAnsi="宋体"/>
                <w:b/>
                <w:sz w:val="24"/>
              </w:rPr>
              <w:t>20</w:t>
            </w:r>
            <w:r>
              <w:rPr>
                <w:rFonts w:hint="eastAsia" w:ascii="宋体" w:hAnsi="宋体"/>
                <w:b/>
                <w:sz w:val="24"/>
              </w:rPr>
              <w:t>2</w:t>
            </w:r>
            <w:r>
              <w:rPr>
                <w:rFonts w:hint="eastAsia" w:ascii="宋体" w:hAnsi="宋体"/>
                <w:b/>
                <w:sz w:val="24"/>
                <w:lang w:val="en-US" w:eastAsia="zh-CN"/>
              </w:rPr>
              <w:t>2</w:t>
            </w:r>
            <w:r>
              <w:rPr>
                <w:rFonts w:ascii="宋体" w:hAnsi="宋体"/>
                <w:b/>
                <w:sz w:val="24"/>
              </w:rPr>
              <w:t>年</w:t>
            </w:r>
            <w:r>
              <w:rPr>
                <w:rFonts w:hint="eastAsia" w:ascii="宋体" w:hAnsi="宋体"/>
                <w:b/>
                <w:sz w:val="24"/>
                <w:lang w:val="en-US" w:eastAsia="zh-CN"/>
              </w:rPr>
              <w:t xml:space="preserve">3月 23 </w:t>
            </w:r>
            <w:r>
              <w:rPr>
                <w:rFonts w:ascii="宋体" w:hAnsi="宋体"/>
                <w:b/>
                <w:sz w:val="24"/>
              </w:rPr>
              <w:t>日</w:t>
            </w:r>
            <w:r>
              <w:rPr>
                <w:rFonts w:hint="eastAsia" w:ascii="宋体" w:hAnsi="宋体"/>
                <w:b/>
                <w:sz w:val="24"/>
              </w:rPr>
              <w:t>9:30（北京时间）</w:t>
            </w:r>
          </w:p>
          <w:p>
            <w:pPr>
              <w:pStyle w:val="19"/>
              <w:rPr>
                <w:rFonts w:hAnsi="宋体"/>
                <w:sz w:val="24"/>
              </w:rPr>
            </w:pPr>
            <w:r>
              <w:rPr>
                <w:rFonts w:hint="eastAsia" w:hAnsi="宋体"/>
                <w:b/>
                <w:sz w:val="24"/>
              </w:rPr>
              <w:t>递交投标文件地点：安徽</w:t>
            </w:r>
            <w:r>
              <w:rPr>
                <w:rFonts w:hint="eastAsia" w:hAnsi="宋体"/>
                <w:b/>
                <w:sz w:val="24"/>
                <w:lang w:eastAsia="zh-CN"/>
              </w:rPr>
              <w:t>省中西医结合医院行政</w:t>
            </w:r>
            <w:r>
              <w:rPr>
                <w:rFonts w:hint="eastAsia" w:hAnsi="宋体"/>
                <w:b/>
                <w:sz w:val="24"/>
              </w:rPr>
              <w:t>楼</w:t>
            </w:r>
            <w:r>
              <w:rPr>
                <w:rFonts w:hint="eastAsia" w:hAnsi="宋体"/>
                <w:b/>
                <w:sz w:val="24"/>
                <w:lang w:val="en-US" w:eastAsia="zh-CN"/>
              </w:rPr>
              <w:t>109</w:t>
            </w:r>
            <w:r>
              <w:rPr>
                <w:rFonts w:hint="eastAsia" w:hAnsi="宋体"/>
                <w:b/>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9"/>
              <w:rPr>
                <w:rFonts w:hint="eastAsia" w:hAnsi="宋体"/>
                <w:sz w:val="24"/>
              </w:rPr>
            </w:pPr>
            <w:r>
              <w:rPr>
                <w:rFonts w:hint="eastAsia"/>
                <w:sz w:val="24"/>
              </w:rPr>
              <w:t>中标结果将会在</w:t>
            </w:r>
            <w:r>
              <w:rPr>
                <w:rFonts w:hint="eastAsia"/>
                <w:sz w:val="24"/>
                <w:lang w:eastAsia="zh-CN"/>
              </w:rPr>
              <w:t>优质采平台</w:t>
            </w:r>
            <w:r>
              <w:rPr>
                <w:rFonts w:hint="eastAsia"/>
                <w:sz w:val="24"/>
              </w:rPr>
              <w:t>上公示，招标人不另行通知。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eastAsia="宋体"/>
                <w:b/>
                <w:sz w:val="24"/>
                <w:lang w:eastAsia="zh-CN"/>
              </w:rPr>
            </w:pPr>
            <w:r>
              <w:rPr>
                <w:rFonts w:hint="eastAsia" w:hAnsi="宋体"/>
                <w:b/>
                <w:sz w:val="24"/>
              </w:rPr>
              <w:t>1</w:t>
            </w:r>
            <w:r>
              <w:rPr>
                <w:rFonts w:hint="eastAsia" w:hAnsi="宋体"/>
                <w:b/>
                <w:sz w:val="24"/>
                <w:lang w:val="en-US" w:eastAsia="zh-CN"/>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highlight w:val="cyan"/>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eastAsia="宋体"/>
                <w:b/>
                <w:sz w:val="24"/>
                <w:lang w:eastAsia="zh-CN"/>
              </w:rPr>
            </w:pPr>
            <w:r>
              <w:rPr>
                <w:rFonts w:hint="eastAsia" w:hAnsi="宋体"/>
                <w:b/>
                <w:sz w:val="24"/>
              </w:rPr>
              <w:t>1</w:t>
            </w:r>
            <w:r>
              <w:rPr>
                <w:rFonts w:hint="eastAsia" w:hAnsi="宋体"/>
                <w:b/>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hint="eastAsia" w:hAnsi="宋体"/>
                <w:b/>
                <w:sz w:val="24"/>
              </w:rPr>
            </w:pPr>
            <w:r>
              <w:rPr>
                <w:rFonts w:hint="eastAsia" w:hAnsi="宋体"/>
                <w:b/>
                <w:sz w:val="24"/>
              </w:rPr>
              <w:t>中标通知书及合同签订要求</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000000"/>
                <w:sz w:val="24"/>
              </w:rPr>
            </w:pPr>
            <w:r>
              <w:rPr>
                <w:rFonts w:hint="eastAsia" w:ascii="宋体" w:hAnsi="宋体"/>
                <w:b/>
                <w:color w:val="000000"/>
                <w:sz w:val="24"/>
              </w:rPr>
              <w:t>1、项目定标后，中标人应在接到领取中标通知书的通知后，7个工作日内至招标代理公司处领取中标通知书并至招标人处办理相关事宜，逾期1日扣除投标保证金50%，逾期2日扣除投标保证金100%，逾期3日的视为放弃中标资格。</w:t>
            </w:r>
          </w:p>
          <w:p>
            <w:pPr>
              <w:spacing w:line="360" w:lineRule="auto"/>
              <w:rPr>
                <w:rFonts w:hint="eastAsia" w:ascii="宋体" w:hAnsi="宋体"/>
                <w:b/>
                <w:color w:val="000000"/>
                <w:sz w:val="24"/>
              </w:rPr>
            </w:pPr>
            <w:r>
              <w:rPr>
                <w:rFonts w:hint="eastAsia" w:ascii="宋体" w:hAnsi="宋体"/>
                <w:b/>
                <w:color w:val="000000"/>
                <w:sz w:val="24"/>
              </w:rPr>
              <w:t>2、因中标人原因造成合同签订延误的，每延误1天扣除投标保证金50%，延误2日扣除投标保证金100%。</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6"/>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2"/>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2"/>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2"/>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2"/>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2"/>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2"/>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6"/>
      </w:pPr>
      <w:r>
        <w:rPr>
          <w:rFonts w:hint="eastAsia"/>
        </w:rPr>
        <w:t>二、招标文件</w:t>
      </w:r>
      <w:r>
        <w:t xml:space="preserve"> </w:t>
      </w:r>
    </w:p>
    <w:p>
      <w:pPr>
        <w:numPr>
          <w:ilvl w:val="0"/>
          <w:numId w:val="2"/>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p>
    <w:p>
      <w:pPr>
        <w:numPr>
          <w:ilvl w:val="0"/>
          <w:numId w:val="2"/>
        </w:numPr>
        <w:spacing w:before="120" w:line="320" w:lineRule="exact"/>
        <w:rPr>
          <w:rFonts w:ascii="宋体" w:hAnsi="宋体"/>
          <w:b/>
          <w:sz w:val="24"/>
        </w:rPr>
      </w:pPr>
      <w:r>
        <w:rPr>
          <w:rFonts w:hint="eastAsia" w:ascii="宋体" w:hAnsi="宋体"/>
          <w:b/>
          <w:sz w:val="24"/>
        </w:rPr>
        <w:t>招标文件的澄清</w:t>
      </w:r>
    </w:p>
    <w:p>
      <w:pPr>
        <w:numPr>
          <w:ilvl w:val="1"/>
          <w:numId w:val="3"/>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3"/>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2"/>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ascii="宋体" w:hAnsi="宋体"/>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ascii="宋体" w:hAnsi="宋体"/>
        </w:rPr>
      </w:pPr>
      <w:r>
        <w:rPr>
          <w:rFonts w:hint="eastAsia" w:ascii="宋体" w:hAnsi="宋体"/>
          <w:sz w:val="24"/>
        </w:rPr>
        <w:t>9</w:t>
      </w:r>
      <w:r>
        <w:rPr>
          <w:rFonts w:ascii="宋体" w:hAnsi="宋体"/>
          <w:sz w:val="24"/>
        </w:rPr>
        <w:t>.2</w:t>
      </w:r>
      <w:r>
        <w:rPr>
          <w:rFonts w:hint="eastAsia" w:ascii="宋体" w:hAnsi="宋体"/>
          <w:sz w:val="24"/>
        </w:rPr>
        <w:t>招标文件的修改对投标人具有约束力。投标人将被视为编制投标文件时已考虑了上述修改。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.3</w:t>
      </w:r>
      <w:r>
        <w:rPr>
          <w:rFonts w:hint="eastAsia" w:ascii="宋体" w:hAnsi="宋体"/>
          <w:sz w:val="24"/>
        </w:rPr>
        <w:t>招标文件的修改应考虑给予投标人合理的时间制作相应的投标文件。招标代理机构可酌情延长截标日期。</w:t>
      </w:r>
    </w:p>
    <w:p>
      <w:pPr>
        <w:pStyle w:val="6"/>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w:t>
      </w:r>
      <w:r>
        <w:rPr>
          <w:rFonts w:hint="eastAsia"/>
          <w:sz w:val="24"/>
          <w:lang w:val="en-US" w:eastAsia="zh-CN"/>
        </w:rPr>
        <w:t>无效</w:t>
      </w:r>
      <w:r>
        <w:rPr>
          <w:rFonts w:hint="eastAsia"/>
          <w:sz w:val="24"/>
        </w:rPr>
        <w:t>。</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w:t>
      </w:r>
      <w:r>
        <w:rPr>
          <w:rFonts w:hint="eastAsia"/>
          <w:sz w:val="24"/>
          <w:lang w:val="en-US" w:eastAsia="zh-CN"/>
        </w:rPr>
        <w:t>需</w:t>
      </w:r>
      <w:r>
        <w:rPr>
          <w:rFonts w:hint="eastAsia"/>
          <w:sz w:val="24"/>
        </w:rPr>
        <w:t>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任何未按照招标文件规定的投标保证金的投标将按照</w:t>
      </w:r>
      <w:r>
        <w:rPr>
          <w:rFonts w:hint="eastAsia"/>
          <w:sz w:val="24"/>
          <w:lang w:val="en-US" w:eastAsia="zh-CN"/>
        </w:rPr>
        <w:t>投标无效</w:t>
      </w:r>
      <w:r>
        <w:rPr>
          <w:rFonts w:hint="eastAsia"/>
          <w:sz w:val="24"/>
        </w:rPr>
        <w:t>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签署合同后，未能在规定的时间内提供履约保证金；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w:t>
      </w:r>
      <w:r>
        <w:rPr>
          <w:rFonts w:hint="eastAsia"/>
          <w:b/>
          <w:sz w:val="24"/>
          <w:lang w:val="en-US" w:eastAsia="zh-CN"/>
        </w:rPr>
        <w:t>提倡环保</w:t>
      </w:r>
      <w:r>
        <w:rPr>
          <w:rFonts w:hint="eastAsia"/>
          <w:b/>
          <w:sz w:val="24"/>
        </w:rPr>
        <w:t>，建议双面打印并简装投标文件。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6"/>
      </w:pPr>
      <w:r>
        <w:rPr>
          <w:rFonts w:hint="eastAsia"/>
        </w:rPr>
        <w:t>四、投标文件的递交</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w:t>
      </w:r>
      <w:r>
        <w:rPr>
          <w:rFonts w:hint="eastAsia"/>
          <w:sz w:val="24"/>
          <w:lang w:val="en-US" w:eastAsia="zh-CN"/>
        </w:rPr>
        <w:t>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6"/>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4"/>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w:t>
      </w:r>
      <w:r>
        <w:rPr>
          <w:rFonts w:hint="eastAsia" w:ascii="宋体" w:hAnsi="宋体"/>
          <w:sz w:val="24"/>
          <w:lang w:val="en-US" w:eastAsia="zh-CN"/>
        </w:rPr>
        <w:t>需</w:t>
      </w:r>
      <w:r>
        <w:rPr>
          <w:rFonts w:hint="eastAsia" w:ascii="宋体" w:hAnsi="宋体"/>
          <w:sz w:val="24"/>
        </w:rPr>
        <w:t>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9"/>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9"/>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9"/>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9"/>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9"/>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9"/>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9"/>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6"/>
      </w:pPr>
      <w:r>
        <w:rPr>
          <w:rFonts w:hint="eastAsia"/>
        </w:rPr>
        <w:t>六、</w:t>
      </w:r>
      <w:r>
        <w:rPr>
          <w:rFonts w:hint="eastAsia"/>
          <w:lang w:eastAsia="zh-CN"/>
        </w:rPr>
        <w:t>中标候选人</w:t>
      </w:r>
      <w:r>
        <w:rPr>
          <w:rFonts w:hint="eastAsia"/>
        </w:rPr>
        <w:t>的确定</w:t>
      </w:r>
    </w:p>
    <w:p>
      <w:pPr>
        <w:spacing w:before="120" w:line="360" w:lineRule="exact"/>
        <w:rPr>
          <w:rFonts w:ascii="宋体" w:hAnsi="宋体"/>
          <w:b/>
          <w:sz w:val="24"/>
        </w:rPr>
      </w:pPr>
      <w:r>
        <w:rPr>
          <w:rFonts w:hint="eastAsia" w:ascii="宋体" w:hAnsi="宋体"/>
          <w:b/>
          <w:sz w:val="24"/>
        </w:rPr>
        <w:t>24.确定</w:t>
      </w:r>
      <w:r>
        <w:rPr>
          <w:rFonts w:hint="eastAsia" w:ascii="宋体" w:hAnsi="宋体"/>
          <w:b/>
          <w:sz w:val="24"/>
          <w:lang w:eastAsia="zh-CN"/>
        </w:rPr>
        <w:t>中标候选人</w:t>
      </w:r>
      <w:r>
        <w:rPr>
          <w:rFonts w:hint="eastAsia" w:ascii="宋体" w:hAnsi="宋体"/>
          <w:b/>
          <w:sz w:val="24"/>
        </w:rPr>
        <w:t>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w:t>
      </w:r>
      <w:r>
        <w:rPr>
          <w:rFonts w:hint="eastAsia" w:ascii="宋体" w:hAnsi="宋体"/>
          <w:sz w:val="24"/>
          <w:lang w:eastAsia="zh-CN"/>
        </w:rPr>
        <w:t>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6）具有其他违法法律法规行为的。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5"/>
        <w:rPr>
          <w:rFonts w:hint="eastAsia"/>
        </w:rPr>
      </w:pPr>
    </w:p>
    <w:p>
      <w:pPr>
        <w:pStyle w:val="6"/>
      </w:pPr>
      <w:r>
        <w:rPr>
          <w:rFonts w:hint="eastAsia"/>
        </w:rPr>
        <w:t>七、合同的签署</w:t>
      </w:r>
      <w:r>
        <w:t xml:space="preserve"> </w:t>
      </w:r>
    </w:p>
    <w:p>
      <w:pPr>
        <w:spacing w:before="120" w:line="320" w:lineRule="exact"/>
        <w:ind w:left="2"/>
        <w:rPr>
          <w:rFonts w:ascii="宋体" w:hAnsi="宋体"/>
          <w:b/>
          <w:sz w:val="24"/>
        </w:rPr>
      </w:pPr>
      <w:r>
        <w:rPr>
          <w:rFonts w:hint="eastAsia" w:ascii="宋体" w:hAnsi="宋体"/>
          <w:b/>
          <w:sz w:val="24"/>
        </w:rPr>
        <w:t>28. 合同的签署</w:t>
      </w:r>
      <w:r>
        <w:rPr>
          <w:rFonts w:ascii="宋体" w:hAnsi="宋体"/>
          <w:b/>
          <w:sz w:val="24"/>
        </w:rPr>
        <w:t xml:space="preserve"> </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中标人应在收到中标通知书7个工作日内至招标代理公司处领取中标通知书并至招标人处办理相关事宜，逾期1日扣除投标保证金50%，逾期2日扣除投标保证金100%，逾期3日的视为放弃中标资格。</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line="360" w:lineRule="exact"/>
        <w:jc w:val="center"/>
        <w:rPr>
          <w:rFonts w:hint="eastAsia" w:eastAsia="黑体"/>
          <w:sz w:val="48"/>
        </w:rPr>
      </w:pPr>
    </w:p>
    <w:p>
      <w:pPr>
        <w:pStyle w:val="4"/>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bookmarkStart w:id="5" w:name="OLE_LINK3"/>
      <w:bookmarkStart w:id="6" w:name="OLE_LINK4"/>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noWrap w:val="0"/>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noWrap w:val="0"/>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noWrap w:val="0"/>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noWrap w:val="0"/>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noWrap w:val="0"/>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noWrap w:val="0"/>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noWrap w:val="0"/>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276" w:lineRule="auto"/>
              <w:jc w:val="center"/>
              <w:rPr>
                <w:rFonts w:hint="eastAsia" w:ascii="宋体" w:hAnsi="宋体"/>
                <w:sz w:val="24"/>
              </w:rPr>
            </w:pPr>
            <w:r>
              <w:rPr>
                <w:rFonts w:hint="eastAsia" w:ascii="宋体" w:hAnsi="宋体"/>
                <w:sz w:val="24"/>
              </w:rPr>
              <w:t>1</w:t>
            </w:r>
          </w:p>
        </w:tc>
        <w:tc>
          <w:tcPr>
            <w:tcW w:w="1995"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1680"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716" w:type="dxa"/>
            <w:noWrap w:val="0"/>
            <w:vAlign w:val="center"/>
          </w:tcPr>
          <w:p>
            <w:pPr>
              <w:spacing w:line="276" w:lineRule="auto"/>
              <w:jc w:val="center"/>
              <w:rPr>
                <w:rFonts w:hint="eastAsia" w:ascii="宋体" w:hAnsi="宋体"/>
                <w:sz w:val="24"/>
              </w:rPr>
            </w:pPr>
          </w:p>
        </w:tc>
        <w:tc>
          <w:tcPr>
            <w:tcW w:w="1279" w:type="dxa"/>
            <w:noWrap w:val="0"/>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276" w:lineRule="auto"/>
              <w:jc w:val="center"/>
              <w:rPr>
                <w:rFonts w:hint="eastAsia" w:ascii="宋体" w:hAnsi="宋体"/>
                <w:sz w:val="24"/>
              </w:rPr>
            </w:pPr>
            <w:r>
              <w:rPr>
                <w:rFonts w:hint="eastAsia" w:ascii="宋体" w:hAnsi="宋体"/>
                <w:sz w:val="24"/>
              </w:rPr>
              <w:t>2</w:t>
            </w:r>
          </w:p>
        </w:tc>
        <w:tc>
          <w:tcPr>
            <w:tcW w:w="1995"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1680"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716" w:type="dxa"/>
            <w:noWrap w:val="0"/>
            <w:vAlign w:val="center"/>
          </w:tcPr>
          <w:p>
            <w:pPr>
              <w:spacing w:line="276" w:lineRule="auto"/>
              <w:jc w:val="center"/>
              <w:rPr>
                <w:rFonts w:hint="eastAsia" w:ascii="宋体" w:hAnsi="宋体"/>
                <w:sz w:val="24"/>
              </w:rPr>
            </w:pPr>
          </w:p>
        </w:tc>
        <w:tc>
          <w:tcPr>
            <w:tcW w:w="1279" w:type="dxa"/>
            <w:noWrap w:val="0"/>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276" w:lineRule="auto"/>
              <w:jc w:val="center"/>
              <w:rPr>
                <w:rFonts w:hint="eastAsia" w:ascii="宋体" w:hAnsi="宋体"/>
                <w:sz w:val="24"/>
              </w:rPr>
            </w:pPr>
            <w:r>
              <w:rPr>
                <w:rFonts w:hint="eastAsia" w:ascii="宋体" w:hAnsi="宋体"/>
                <w:sz w:val="24"/>
              </w:rPr>
              <w:t>3</w:t>
            </w:r>
          </w:p>
        </w:tc>
        <w:tc>
          <w:tcPr>
            <w:tcW w:w="1995"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1680" w:type="dxa"/>
            <w:noWrap w:val="0"/>
            <w:vAlign w:val="center"/>
          </w:tcPr>
          <w:p>
            <w:pPr>
              <w:spacing w:line="276" w:lineRule="auto"/>
              <w:jc w:val="center"/>
              <w:rPr>
                <w:rFonts w:hint="eastAsia" w:ascii="宋体" w:hAnsi="宋体"/>
                <w:sz w:val="24"/>
              </w:rPr>
            </w:pPr>
          </w:p>
        </w:tc>
        <w:tc>
          <w:tcPr>
            <w:tcW w:w="1365" w:type="dxa"/>
            <w:noWrap w:val="0"/>
            <w:vAlign w:val="center"/>
          </w:tcPr>
          <w:p>
            <w:pPr>
              <w:spacing w:line="276" w:lineRule="auto"/>
              <w:jc w:val="center"/>
              <w:rPr>
                <w:rFonts w:hint="eastAsia" w:ascii="宋体" w:hAnsi="宋体"/>
                <w:sz w:val="24"/>
              </w:rPr>
            </w:pPr>
          </w:p>
        </w:tc>
        <w:tc>
          <w:tcPr>
            <w:tcW w:w="716" w:type="dxa"/>
            <w:noWrap w:val="0"/>
            <w:vAlign w:val="center"/>
          </w:tcPr>
          <w:p>
            <w:pPr>
              <w:spacing w:line="276" w:lineRule="auto"/>
              <w:jc w:val="center"/>
              <w:rPr>
                <w:rFonts w:hint="eastAsia" w:ascii="宋体" w:hAnsi="宋体"/>
                <w:sz w:val="24"/>
              </w:rPr>
            </w:pPr>
          </w:p>
        </w:tc>
        <w:tc>
          <w:tcPr>
            <w:tcW w:w="1279" w:type="dxa"/>
            <w:noWrap w:val="0"/>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noWrap w:val="0"/>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4"/>
      </w:pPr>
      <w:r>
        <w:rPr>
          <w:rFonts w:eastAsia="黑体"/>
          <w:sz w:val="48"/>
          <w:szCs w:val="48"/>
        </w:rPr>
        <w:br w:type="page"/>
      </w:r>
      <w:bookmarkStart w:id="7" w:name="_Toc534809201"/>
      <w:r>
        <w:rPr>
          <w:rFonts w:hint="eastAsia"/>
        </w:rPr>
        <w:t>第四章 投标文件格式</w:t>
      </w:r>
      <w:bookmarkEnd w:id="7"/>
    </w:p>
    <w:p>
      <w:pPr>
        <w:pStyle w:val="19"/>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6"/>
              <w:rPr>
                <w:rFonts w:ascii="宋体" w:hAnsi="宋体" w:cs="Arial"/>
                <w:b w:val="0"/>
                <w:bCs/>
                <w:kern w:val="2"/>
                <w:sz w:val="24"/>
                <w:lang w:val="en-US" w:eastAsia="zh-CN"/>
              </w:rPr>
            </w:pPr>
            <w:r>
              <w:rPr>
                <w:rFonts w:hint="eastAsia" w:ascii="宋体" w:hAnsi="宋体" w:cs="Arial"/>
                <w:b w:val="0"/>
                <w:bCs/>
                <w:kern w:val="2"/>
                <w:sz w:val="24"/>
                <w:lang w:val="en-US" w:eastAsia="zh-CN"/>
              </w:rPr>
              <w:t>序号</w:t>
            </w:r>
          </w:p>
        </w:tc>
        <w:tc>
          <w:tcPr>
            <w:tcW w:w="2892" w:type="dxa"/>
            <w:noWrap w:val="0"/>
            <w:vAlign w:val="top"/>
          </w:tcPr>
          <w:p>
            <w:pPr>
              <w:pStyle w:val="6"/>
              <w:rPr>
                <w:rFonts w:ascii="宋体" w:hAnsi="宋体" w:cs="Arial"/>
                <w:b w:val="0"/>
                <w:bCs/>
                <w:kern w:val="2"/>
                <w:sz w:val="24"/>
                <w:lang w:val="en-US" w:eastAsia="zh-CN"/>
              </w:rPr>
            </w:pPr>
            <w:r>
              <w:rPr>
                <w:rFonts w:hint="eastAsia" w:ascii="宋体" w:hAnsi="宋体" w:cs="Arial"/>
                <w:b w:val="0"/>
                <w:bCs/>
                <w:kern w:val="2"/>
                <w:sz w:val="24"/>
                <w:lang w:val="en-US" w:eastAsia="zh-CN"/>
              </w:rPr>
              <w:t>资料名称</w:t>
            </w:r>
          </w:p>
        </w:tc>
        <w:tc>
          <w:tcPr>
            <w:tcW w:w="2892" w:type="dxa"/>
            <w:noWrap w:val="0"/>
            <w:vAlign w:val="top"/>
          </w:tcPr>
          <w:p>
            <w:pPr>
              <w:pStyle w:val="6"/>
              <w:rPr>
                <w:rFonts w:ascii="宋体" w:hAnsi="宋体" w:cs="Arial"/>
                <w:b w:val="0"/>
                <w:bCs/>
                <w:kern w:val="2"/>
                <w:sz w:val="24"/>
                <w:lang w:val="en-US" w:eastAsia="zh-CN"/>
              </w:rPr>
            </w:pPr>
            <w:r>
              <w:rPr>
                <w:rFonts w:hint="eastAsia" w:ascii="宋体" w:hAnsi="宋体" w:cs="Arial"/>
                <w:b w:val="0"/>
                <w:bCs/>
                <w:kern w:val="2"/>
                <w:sz w:val="24"/>
                <w:lang w:val="en-US" w:eastAsia="zh-CN"/>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6"/>
              <w:rPr>
                <w:rFonts w:ascii="宋体" w:hAnsi="宋体" w:cs="Arial"/>
                <w:b w:val="0"/>
                <w:bCs/>
                <w:kern w:val="2"/>
                <w:szCs w:val="28"/>
                <w:lang w:val="en-US" w:eastAsia="zh-CN"/>
              </w:rPr>
            </w:pPr>
            <w:r>
              <w:rPr>
                <w:rFonts w:hint="eastAsia" w:ascii="宋体" w:hAnsi="宋体" w:cs="Arial"/>
                <w:b w:val="0"/>
                <w:bCs/>
                <w:kern w:val="2"/>
                <w:szCs w:val="28"/>
                <w:lang w:val="en-US" w:eastAsia="zh-CN"/>
              </w:rPr>
              <w:t>一</w:t>
            </w:r>
          </w:p>
        </w:tc>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6"/>
              <w:rPr>
                <w:rFonts w:ascii="宋体" w:hAnsi="宋体" w:cs="Arial"/>
                <w:b w:val="0"/>
                <w:bCs/>
                <w:kern w:val="2"/>
                <w:szCs w:val="28"/>
                <w:lang w:val="en-US" w:eastAsia="zh-CN"/>
              </w:rPr>
            </w:pPr>
            <w:r>
              <w:rPr>
                <w:rFonts w:hint="eastAsia" w:ascii="宋体" w:hAnsi="宋体" w:cs="Arial"/>
                <w:b w:val="0"/>
                <w:bCs/>
                <w:kern w:val="2"/>
                <w:szCs w:val="28"/>
                <w:lang w:val="en-US" w:eastAsia="zh-CN"/>
              </w:rPr>
              <w:t>二</w:t>
            </w:r>
          </w:p>
        </w:tc>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noWrap w:val="0"/>
            <w:vAlign w:val="top"/>
          </w:tcPr>
          <w:p>
            <w:pPr>
              <w:pStyle w:val="6"/>
              <w:rPr>
                <w:rFonts w:ascii="宋体" w:hAnsi="宋体" w:cs="Arial"/>
                <w:b w:val="0"/>
                <w:bCs/>
                <w:kern w:val="2"/>
                <w:szCs w:val="28"/>
                <w:lang w:val="en-US" w:eastAsia="zh-CN"/>
              </w:rPr>
            </w:pPr>
            <w:r>
              <w:rPr>
                <w:rFonts w:ascii="宋体" w:hAnsi="宋体" w:cs="Arial"/>
                <w:b w:val="0"/>
                <w:bCs/>
                <w:kern w:val="2"/>
                <w:szCs w:val="28"/>
                <w:lang w:val="en-US" w:eastAsia="zh-CN"/>
              </w:rPr>
              <w:t>…</w:t>
            </w:r>
          </w:p>
        </w:tc>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6"/>
              <w:rPr>
                <w:rFonts w:ascii="Times New Roman" w:hAnsi="Arial" w:cs="Arial"/>
                <w:b w:val="0"/>
                <w:bCs/>
                <w:kern w:val="2"/>
                <w:sz w:val="32"/>
                <w:szCs w:val="30"/>
                <w:lang w:val="en-US" w:eastAsia="zh-CN"/>
              </w:rPr>
            </w:pPr>
            <w:r>
              <w:rPr>
                <w:rFonts w:ascii="宋体" w:hAnsi="宋体" w:cs="Arial"/>
                <w:b w:val="0"/>
                <w:bCs/>
                <w:kern w:val="2"/>
                <w:szCs w:val="28"/>
                <w:lang w:val="en-US" w:eastAsia="zh-CN"/>
              </w:rPr>
              <w:t>…</w:t>
            </w:r>
          </w:p>
        </w:tc>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c>
          <w:tcPr>
            <w:tcW w:w="2892" w:type="dxa"/>
            <w:noWrap w:val="0"/>
            <w:vAlign w:val="top"/>
          </w:tcPr>
          <w:p>
            <w:pPr>
              <w:pStyle w:val="6"/>
              <w:rPr>
                <w:rFonts w:ascii="Times New Roman" w:hAnsi="Arial" w:cs="Arial"/>
                <w:b w:val="0"/>
                <w:bCs/>
                <w:kern w:val="2"/>
                <w:sz w:val="32"/>
                <w:szCs w:val="30"/>
                <w:lang w:val="en-US" w:eastAsia="zh-CN"/>
              </w:rPr>
            </w:pPr>
          </w:p>
        </w:tc>
      </w:tr>
    </w:tbl>
    <w:p>
      <w:pPr>
        <w:rPr>
          <w:rFonts w:hint="eastAsia"/>
        </w:rPr>
      </w:pPr>
    </w:p>
    <w:p>
      <w:pPr>
        <w:pStyle w:val="19"/>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r>
    </w:tbl>
    <w:p>
      <w:pPr>
        <w:pStyle w:val="19"/>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提交本投标文件正本一份及副本____份：</w:t>
      </w:r>
      <w:r>
        <w:rPr>
          <w:rFonts w:ascii="宋体"/>
          <w:sz w:val="24"/>
        </w:rPr>
        <w:t xml:space="preserve"> </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r>
        <w:rPr>
          <w:rFonts w:ascii="宋体"/>
          <w:sz w:val="24"/>
        </w:rPr>
        <w:t xml:space="preserve"> </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投标人同意在授予中标通知书后，按照招标文件的规定付给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left="913"/>
        <w:rPr>
          <w:rFonts w:hint="eastAsia" w:ascii="宋体" w:eastAsia="宋体"/>
          <w:sz w:val="24"/>
        </w:rPr>
      </w:pPr>
    </w:p>
    <w:p>
      <w:pPr>
        <w:pStyle w:val="5"/>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5"/>
        <w:tabs>
          <w:tab w:val="left" w:pos="2665"/>
          <w:tab w:val="left" w:pos="4417"/>
        </w:tabs>
        <w:ind w:firstLine="960" w:firstLineChars="400"/>
        <w:rPr>
          <w:rFonts w:ascii="宋体" w:eastAsia="宋体"/>
          <w:sz w:val="24"/>
        </w:rPr>
        <w:sectPr>
          <w:footerReference r:id="rId6" w:type="first"/>
          <w:footerReference r:id="rId4" w:type="default"/>
          <w:headerReference r:id="rId3" w:type="even"/>
          <w:footerReference r:id="rId5"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 xml:space="preserve">. </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ind w:left="210" w:leftChars="100" w:firstLine="720" w:firstLineChars="300"/>
        <w:rPr>
          <w:rFonts w:hint="eastAsia" w:ascii="宋体" w:hAnsi="宋体"/>
          <w:sz w:val="24"/>
          <w:szCs w:val="20"/>
          <w:u w:val="single"/>
        </w:rPr>
      </w:pPr>
    </w:p>
    <w:tbl>
      <w:tblPr>
        <w:tblStyle w:val="14"/>
        <w:tblW w:w="0" w:type="auto"/>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69"/>
        <w:gridCol w:w="3033"/>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noWrap w:val="0"/>
            <w:vAlign w:val="center"/>
          </w:tcPr>
          <w:p>
            <w:pPr>
              <w:spacing w:line="432" w:lineRule="auto"/>
              <w:jc w:val="center"/>
              <w:rPr>
                <w:rFonts w:ascii="宋体" w:hAnsi="宋体"/>
                <w:sz w:val="24"/>
                <w:szCs w:val="20"/>
              </w:rPr>
            </w:pPr>
            <w:r>
              <w:rPr>
                <w:rFonts w:hint="eastAsia" w:ascii="宋体" w:hAnsi="宋体"/>
                <w:sz w:val="24"/>
                <w:szCs w:val="20"/>
              </w:rPr>
              <w:t>序号</w:t>
            </w:r>
          </w:p>
        </w:tc>
        <w:tc>
          <w:tcPr>
            <w:tcW w:w="3569" w:type="dxa"/>
            <w:tcBorders>
              <w:top w:val="single" w:color="auto" w:sz="8"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3033" w:type="dxa"/>
            <w:tcBorders>
              <w:top w:val="single" w:color="auto" w:sz="8"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4"/>
                <w:szCs w:val="20"/>
              </w:rPr>
            </w:pPr>
            <w:r>
              <w:rPr>
                <w:rFonts w:hint="eastAsia" w:ascii="宋体" w:hAnsi="宋体"/>
                <w:sz w:val="24"/>
                <w:szCs w:val="20"/>
              </w:rPr>
              <w:t>产品型号</w:t>
            </w:r>
          </w:p>
        </w:tc>
        <w:tc>
          <w:tcPr>
            <w:tcW w:w="4167" w:type="dxa"/>
            <w:tcBorders>
              <w:top w:val="single" w:color="auto" w:sz="8"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noWrap w:val="0"/>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noWrap w:val="0"/>
            <w:vAlign w:val="center"/>
          </w:tcPr>
          <w:p>
            <w:pPr>
              <w:spacing w:line="432" w:lineRule="auto"/>
              <w:jc w:val="center"/>
              <w:rPr>
                <w:rFonts w:ascii="宋体" w:hAnsi="宋体"/>
                <w:sz w:val="24"/>
                <w:szCs w:val="20"/>
              </w:rPr>
            </w:pPr>
            <w:r>
              <w:rPr>
                <w:rFonts w:hint="eastAsia" w:ascii="宋体" w:hAnsi="宋体"/>
                <w:sz w:val="24"/>
                <w:szCs w:val="20"/>
              </w:rPr>
              <w:t>1</w:t>
            </w:r>
          </w:p>
        </w:tc>
        <w:tc>
          <w:tcPr>
            <w:tcW w:w="3569" w:type="dxa"/>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8"/>
                <w:szCs w:val="20"/>
              </w:rPr>
            </w:pPr>
          </w:p>
        </w:tc>
        <w:tc>
          <w:tcPr>
            <w:tcW w:w="3033" w:type="dxa"/>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noWrap w:val="0"/>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5"/>
            <w:tcBorders>
              <w:top w:val="single" w:color="auto" w:sz="4" w:space="0"/>
              <w:left w:val="single" w:color="auto" w:sz="8" w:space="0"/>
              <w:bottom w:val="single" w:color="auto" w:sz="4" w:space="0"/>
              <w:right w:val="single" w:color="auto" w:sz="8" w:space="0"/>
            </w:tcBorders>
            <w:noWrap w:val="0"/>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5"/>
            <w:tcBorders>
              <w:top w:val="single" w:color="auto" w:sz="4" w:space="0"/>
              <w:left w:val="single" w:color="auto" w:sz="8" w:space="0"/>
              <w:bottom w:val="single" w:color="auto" w:sz="8" w:space="0"/>
              <w:right w:val="single" w:color="auto" w:sz="8" w:space="0"/>
            </w:tcBorders>
            <w:noWrap w:val="0"/>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5"/>
        <w:rPr>
          <w:rFonts w:ascii="宋体" w:hAnsi="宋体" w:eastAsia="宋体"/>
          <w:sz w:val="24"/>
        </w:rPr>
      </w:pPr>
      <w:r>
        <w:rPr>
          <w:rFonts w:ascii="宋体" w:hAnsi="宋体" w:eastAsia="宋体"/>
          <w:sz w:val="24"/>
        </w:rPr>
        <w:t xml:space="preserve">                    </w:t>
      </w:r>
    </w:p>
    <w:p>
      <w:pPr>
        <w:ind w:left="900" w:leftChars="86" w:hanging="720" w:hangingChars="300"/>
        <w:rPr>
          <w:rFonts w:hint="eastAsia" w:ascii="宋体" w:hAnsi="宋体"/>
          <w:sz w:val="24"/>
        </w:rPr>
      </w:pPr>
      <w:r>
        <w:rPr>
          <w:rFonts w:hint="eastAsia" w:ascii="宋体" w:hAnsi="宋体"/>
          <w:sz w:val="24"/>
        </w:rPr>
        <w:t>注：1.除投标文件中应有此表外，还应按“投标人须知”的规定密封标记并与投标保证金汇款凭证、投标保证金退还联系函一起密封并单独提交，以方便唱标。</w:t>
      </w:r>
    </w:p>
    <w:p>
      <w:pPr>
        <w:ind w:left="900" w:leftChars="86" w:hanging="720" w:hangingChars="300"/>
        <w:rPr>
          <w:rFonts w:hint="eastAsia" w:ascii="宋体" w:hAnsi="宋体"/>
          <w:sz w:val="24"/>
        </w:rPr>
      </w:pPr>
      <w:r>
        <w:rPr>
          <w:rFonts w:hint="eastAsia" w:ascii="宋体" w:hAnsi="宋体"/>
          <w:sz w:val="24"/>
        </w:rPr>
        <w:t xml:space="preserve">    2.此表必须按包号提供。</w:t>
      </w:r>
    </w:p>
    <w:p>
      <w:pPr>
        <w:ind w:left="840" w:leftChars="286" w:hanging="240" w:hangingChars="100"/>
        <w:rPr>
          <w:rFonts w:hint="eastAsia" w:ascii="宋体" w:hAnsi="宋体" w:eastAsia="宋体"/>
          <w:sz w:val="24"/>
          <w:lang w:eastAsia="zh-CN"/>
        </w:rPr>
      </w:pPr>
      <w:r>
        <w:rPr>
          <w:rFonts w:hint="eastAsia" w:ascii="宋体" w:hAnsi="宋体"/>
          <w:b/>
          <w:sz w:val="24"/>
        </w:rPr>
        <w:t>3.</w:t>
      </w:r>
      <w:r>
        <w:rPr>
          <w:rFonts w:hint="eastAsia" w:ascii="宋体" w:hAnsi="宋体"/>
          <w:b/>
          <w:sz w:val="24"/>
          <w:szCs w:val="20"/>
        </w:rPr>
        <w:t>投标总价为所投</w:t>
      </w:r>
      <w:r>
        <w:rPr>
          <w:rFonts w:hint="eastAsia" w:ascii="宋体" w:hAnsi="宋体"/>
          <w:b/>
          <w:sz w:val="24"/>
          <w:szCs w:val="20"/>
          <w:lang w:val="en-US" w:eastAsia="zh-CN"/>
        </w:rPr>
        <w:t>设备报价和</w:t>
      </w:r>
      <w:r>
        <w:rPr>
          <w:rFonts w:hint="eastAsia" w:ascii="宋体" w:hAnsi="宋体"/>
          <w:b/>
          <w:sz w:val="24"/>
          <w:szCs w:val="20"/>
        </w:rPr>
        <w:t>货物单价</w:t>
      </w:r>
      <w:r>
        <w:rPr>
          <w:rFonts w:hint="eastAsia" w:ascii="宋体" w:hAnsi="宋体"/>
          <w:b/>
          <w:sz w:val="24"/>
          <w:lang w:val="en-US" w:eastAsia="zh-CN"/>
        </w:rPr>
        <w:t>×</w:t>
      </w:r>
      <w:r>
        <w:rPr>
          <w:rFonts w:hint="eastAsia" w:ascii="宋体" w:hAnsi="宋体"/>
          <w:b/>
          <w:sz w:val="24"/>
          <w:szCs w:val="20"/>
        </w:rPr>
        <w:t>预计年使用量</w:t>
      </w:r>
      <w:r>
        <w:rPr>
          <w:rFonts w:hint="eastAsia" w:ascii="宋体" w:hAnsi="宋体"/>
          <w:b/>
          <w:sz w:val="24"/>
          <w:lang w:val="en-US" w:eastAsia="zh-CN"/>
        </w:rPr>
        <w:t>×</w:t>
      </w:r>
      <w:r>
        <w:rPr>
          <w:rFonts w:hint="eastAsia" w:ascii="宋体" w:hAnsi="宋体"/>
          <w:b/>
          <w:sz w:val="24"/>
          <w:szCs w:val="20"/>
          <w:lang w:val="en-US" w:eastAsia="zh-CN"/>
        </w:rPr>
        <w:t>3</w:t>
      </w:r>
      <w:r>
        <w:rPr>
          <w:rFonts w:hint="eastAsia" w:ascii="宋体" w:hAnsi="宋体"/>
          <w:b/>
          <w:sz w:val="24"/>
          <w:szCs w:val="20"/>
        </w:rPr>
        <w:t>年的总价</w:t>
      </w:r>
      <w:r>
        <w:rPr>
          <w:rFonts w:hint="eastAsia" w:ascii="宋体" w:hAnsi="宋体"/>
          <w:b/>
          <w:sz w:val="24"/>
          <w:szCs w:val="20"/>
          <w:lang w:eastAsia="zh-CN"/>
        </w:rPr>
        <w:t>。</w:t>
      </w:r>
    </w:p>
    <w:p>
      <w:pPr>
        <w:ind w:firstLine="1470" w:firstLineChars="700"/>
        <w:rPr>
          <w:dstrike/>
        </w:rPr>
        <w:sectPr>
          <w:headerReference r:id="rId9" w:type="first"/>
          <w:headerReference r:id="rId7" w:type="default"/>
          <w:headerReference r:id="rId8"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w:t>
      </w:r>
      <w:r>
        <w:rPr>
          <w:rFonts w:hint="eastAsia" w:ascii="宋体" w:hAnsi="宋体"/>
          <w:b/>
          <w:bCs/>
          <w:sz w:val="28"/>
          <w:szCs w:val="28"/>
          <w:lang w:val="en-US" w:eastAsia="zh-CN"/>
        </w:rPr>
        <w:t>试剂及耗材</w:t>
      </w:r>
      <w:r>
        <w:rPr>
          <w:rFonts w:hint="eastAsia" w:ascii="宋体" w:hAnsi="宋体"/>
          <w:b/>
          <w:bCs/>
          <w:sz w:val="28"/>
          <w:szCs w:val="28"/>
        </w:rPr>
        <w:t>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noWrap w:val="0"/>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noWrap w:val="0"/>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noWrap w:val="0"/>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noWrap w:val="0"/>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noWrap w:val="0"/>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noWrap w:val="0"/>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人份</w:t>
            </w:r>
            <w:r>
              <w:rPr>
                <w:rFonts w:hint="eastAsia" w:ascii="宋体" w:hAnsi="宋体"/>
                <w:b/>
                <w:sz w:val="24"/>
              </w:rPr>
              <w:t>）</w:t>
            </w:r>
          </w:p>
        </w:tc>
        <w:tc>
          <w:tcPr>
            <w:tcW w:w="1961" w:type="dxa"/>
            <w:gridSpan w:val="2"/>
            <w:noWrap w:val="0"/>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noWrap w:val="0"/>
            <w:vAlign w:val="center"/>
          </w:tcPr>
          <w:p>
            <w:pPr>
              <w:jc w:val="center"/>
              <w:rPr>
                <w:rFonts w:ascii="宋体" w:hAnsi="宋体"/>
                <w:b/>
                <w:sz w:val="24"/>
              </w:rPr>
            </w:pPr>
          </w:p>
        </w:tc>
        <w:tc>
          <w:tcPr>
            <w:tcW w:w="1744" w:type="dxa"/>
            <w:gridSpan w:val="2"/>
            <w:vMerge w:val="continue"/>
            <w:noWrap w:val="0"/>
            <w:vAlign w:val="center"/>
          </w:tcPr>
          <w:p>
            <w:pPr>
              <w:jc w:val="center"/>
              <w:rPr>
                <w:rFonts w:ascii="宋体" w:hAnsi="宋体"/>
                <w:b/>
                <w:sz w:val="24"/>
              </w:rPr>
            </w:pPr>
          </w:p>
        </w:tc>
        <w:tc>
          <w:tcPr>
            <w:tcW w:w="1286" w:type="dxa"/>
            <w:noWrap w:val="0"/>
            <w:vAlign w:val="center"/>
          </w:tcPr>
          <w:p>
            <w:pPr>
              <w:jc w:val="center"/>
              <w:rPr>
                <w:rFonts w:ascii="宋体" w:hAnsi="宋体"/>
                <w:b/>
                <w:sz w:val="24"/>
              </w:rPr>
            </w:pPr>
            <w:r>
              <w:rPr>
                <w:rFonts w:hint="eastAsia" w:ascii="宋体" w:hAnsi="宋体"/>
                <w:b/>
                <w:sz w:val="24"/>
              </w:rPr>
              <w:t>产品名称</w:t>
            </w:r>
          </w:p>
        </w:tc>
        <w:tc>
          <w:tcPr>
            <w:tcW w:w="1559" w:type="dxa"/>
            <w:noWrap w:val="0"/>
            <w:vAlign w:val="center"/>
          </w:tcPr>
          <w:p>
            <w:pPr>
              <w:jc w:val="center"/>
              <w:rPr>
                <w:rFonts w:ascii="宋体" w:hAnsi="宋体"/>
                <w:b/>
                <w:sz w:val="24"/>
              </w:rPr>
            </w:pPr>
            <w:r>
              <w:rPr>
                <w:rFonts w:hint="eastAsia" w:ascii="宋体" w:hAnsi="宋体"/>
                <w:b/>
                <w:sz w:val="24"/>
              </w:rPr>
              <w:t>规格、型号</w:t>
            </w:r>
          </w:p>
        </w:tc>
        <w:tc>
          <w:tcPr>
            <w:tcW w:w="853" w:type="dxa"/>
            <w:noWrap w:val="0"/>
            <w:vAlign w:val="center"/>
          </w:tcPr>
          <w:p>
            <w:pPr>
              <w:jc w:val="center"/>
              <w:rPr>
                <w:rFonts w:ascii="宋体" w:hAnsi="宋体"/>
                <w:b/>
                <w:sz w:val="24"/>
              </w:rPr>
            </w:pPr>
            <w:r>
              <w:rPr>
                <w:rFonts w:hint="eastAsia" w:ascii="宋体" w:hAnsi="宋体"/>
                <w:b/>
                <w:sz w:val="24"/>
              </w:rPr>
              <w:t>生产企业</w:t>
            </w:r>
          </w:p>
        </w:tc>
        <w:tc>
          <w:tcPr>
            <w:tcW w:w="853" w:type="dxa"/>
            <w:noWrap w:val="0"/>
            <w:vAlign w:val="center"/>
          </w:tcPr>
          <w:p>
            <w:pPr>
              <w:jc w:val="center"/>
              <w:rPr>
                <w:rFonts w:ascii="宋体" w:hAnsi="宋体"/>
                <w:b/>
                <w:sz w:val="24"/>
              </w:rPr>
            </w:pPr>
            <w:r>
              <w:rPr>
                <w:rFonts w:hint="eastAsia" w:ascii="宋体" w:hAnsi="宋体"/>
                <w:b/>
                <w:sz w:val="24"/>
              </w:rPr>
              <w:t>注册证编号</w:t>
            </w:r>
          </w:p>
        </w:tc>
        <w:tc>
          <w:tcPr>
            <w:tcW w:w="956" w:type="dxa"/>
            <w:noWrap w:val="0"/>
            <w:vAlign w:val="center"/>
          </w:tcPr>
          <w:p>
            <w:pPr>
              <w:jc w:val="center"/>
              <w:rPr>
                <w:rFonts w:ascii="宋体" w:hAnsi="宋体"/>
                <w:b/>
                <w:sz w:val="24"/>
              </w:rPr>
            </w:pPr>
            <w:r>
              <w:rPr>
                <w:rFonts w:hint="eastAsia" w:ascii="宋体" w:hAnsi="宋体"/>
                <w:b/>
                <w:sz w:val="24"/>
              </w:rPr>
              <w:t>产品流水号</w:t>
            </w:r>
          </w:p>
        </w:tc>
        <w:tc>
          <w:tcPr>
            <w:tcW w:w="1701" w:type="dxa"/>
            <w:noWrap w:val="0"/>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noWrap w:val="0"/>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noWrap w:val="0"/>
            <w:vAlign w:val="top"/>
          </w:tcPr>
          <w:p>
            <w:pPr>
              <w:jc w:val="center"/>
              <w:rPr>
                <w:rFonts w:ascii="宋体" w:hAnsi="宋体"/>
                <w:b/>
                <w:sz w:val="24"/>
              </w:rPr>
            </w:pPr>
          </w:p>
        </w:tc>
        <w:tc>
          <w:tcPr>
            <w:tcW w:w="1363" w:type="dxa"/>
            <w:vMerge w:val="continue"/>
            <w:noWrap w:val="0"/>
            <w:vAlign w:val="center"/>
          </w:tcPr>
          <w:p>
            <w:pPr>
              <w:jc w:val="center"/>
              <w:rPr>
                <w:rFonts w:ascii="宋体" w:hAnsi="宋体"/>
                <w:b/>
                <w:sz w:val="24"/>
              </w:rPr>
            </w:pPr>
          </w:p>
        </w:tc>
        <w:tc>
          <w:tcPr>
            <w:tcW w:w="980" w:type="dxa"/>
            <w:noWrap w:val="0"/>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noWrap w:val="0"/>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noWrap w:val="0"/>
            <w:vAlign w:val="center"/>
          </w:tcPr>
          <w:p>
            <w:pPr>
              <w:jc w:val="center"/>
              <w:rPr>
                <w:rFonts w:ascii="宋体" w:hAnsi="宋体"/>
                <w:sz w:val="24"/>
              </w:rPr>
            </w:pPr>
            <w:r>
              <w:rPr>
                <w:rFonts w:hint="eastAsia" w:ascii="宋体" w:hAnsi="宋体"/>
                <w:sz w:val="24"/>
              </w:rPr>
              <w:t>1</w:t>
            </w:r>
          </w:p>
        </w:tc>
        <w:tc>
          <w:tcPr>
            <w:tcW w:w="1744" w:type="dxa"/>
            <w:gridSpan w:val="2"/>
            <w:noWrap w:val="0"/>
            <w:vAlign w:val="center"/>
          </w:tcPr>
          <w:p>
            <w:pPr>
              <w:jc w:val="center"/>
              <w:rPr>
                <w:rFonts w:ascii="宋体" w:hAnsi="宋体" w:cs="宋体"/>
                <w:color w:val="000000"/>
                <w:sz w:val="24"/>
              </w:rPr>
            </w:pPr>
          </w:p>
        </w:tc>
        <w:tc>
          <w:tcPr>
            <w:tcW w:w="1286" w:type="dxa"/>
            <w:noWrap w:val="0"/>
            <w:vAlign w:val="center"/>
          </w:tcPr>
          <w:p>
            <w:pPr>
              <w:jc w:val="center"/>
              <w:rPr>
                <w:rFonts w:ascii="宋体" w:hAnsi="宋体"/>
                <w:sz w:val="24"/>
              </w:rPr>
            </w:pPr>
          </w:p>
        </w:tc>
        <w:tc>
          <w:tcPr>
            <w:tcW w:w="1559"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956" w:type="dxa"/>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426" w:type="dxa"/>
            <w:noWrap w:val="0"/>
            <w:vAlign w:val="center"/>
          </w:tcPr>
          <w:p>
            <w:pPr>
              <w:jc w:val="center"/>
              <w:rPr>
                <w:rFonts w:ascii="宋体" w:hAnsi="宋体"/>
                <w:sz w:val="24"/>
              </w:rPr>
            </w:pPr>
          </w:p>
        </w:tc>
        <w:tc>
          <w:tcPr>
            <w:tcW w:w="863" w:type="dxa"/>
            <w:noWrap w:val="0"/>
            <w:vAlign w:val="top"/>
          </w:tcPr>
          <w:p>
            <w:pPr>
              <w:jc w:val="center"/>
              <w:rPr>
                <w:rFonts w:ascii="宋体" w:hAnsi="宋体"/>
                <w:sz w:val="24"/>
              </w:rPr>
            </w:pPr>
          </w:p>
        </w:tc>
        <w:tc>
          <w:tcPr>
            <w:tcW w:w="1363" w:type="dxa"/>
            <w:noWrap w:val="0"/>
            <w:vAlign w:val="center"/>
          </w:tcPr>
          <w:p>
            <w:pPr>
              <w:jc w:val="center"/>
              <w:rPr>
                <w:rFonts w:ascii="宋体" w:hAnsi="宋体"/>
                <w:sz w:val="24"/>
              </w:rPr>
            </w:pPr>
          </w:p>
        </w:tc>
        <w:tc>
          <w:tcPr>
            <w:tcW w:w="980" w:type="dxa"/>
            <w:noWrap w:val="0"/>
            <w:vAlign w:val="center"/>
          </w:tcPr>
          <w:p>
            <w:pPr>
              <w:spacing w:before="120" w:after="120"/>
              <w:jc w:val="center"/>
              <w:rPr>
                <w:rFonts w:ascii="宋体" w:hAnsi="宋体"/>
                <w:b/>
                <w:sz w:val="24"/>
              </w:rPr>
            </w:pPr>
          </w:p>
        </w:tc>
        <w:tc>
          <w:tcPr>
            <w:tcW w:w="981" w:type="dxa"/>
            <w:noWrap w:val="0"/>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noWrap w:val="0"/>
            <w:vAlign w:val="center"/>
          </w:tcPr>
          <w:p>
            <w:pPr>
              <w:jc w:val="center"/>
              <w:rPr>
                <w:rFonts w:ascii="宋体" w:hAnsi="宋体"/>
                <w:sz w:val="24"/>
              </w:rPr>
            </w:pPr>
            <w:r>
              <w:rPr>
                <w:rFonts w:hint="eastAsia" w:ascii="宋体" w:hAnsi="宋体"/>
                <w:sz w:val="24"/>
              </w:rPr>
              <w:t>2</w:t>
            </w:r>
          </w:p>
        </w:tc>
        <w:tc>
          <w:tcPr>
            <w:tcW w:w="1744" w:type="dxa"/>
            <w:gridSpan w:val="2"/>
            <w:noWrap w:val="0"/>
            <w:vAlign w:val="center"/>
          </w:tcPr>
          <w:p>
            <w:pPr>
              <w:jc w:val="center"/>
              <w:rPr>
                <w:rFonts w:ascii="宋体" w:hAnsi="宋体" w:cs="宋体"/>
                <w:color w:val="000000"/>
                <w:sz w:val="24"/>
              </w:rPr>
            </w:pPr>
          </w:p>
        </w:tc>
        <w:tc>
          <w:tcPr>
            <w:tcW w:w="1286" w:type="dxa"/>
            <w:noWrap w:val="0"/>
            <w:vAlign w:val="center"/>
          </w:tcPr>
          <w:p>
            <w:pPr>
              <w:jc w:val="center"/>
              <w:rPr>
                <w:rFonts w:ascii="宋体" w:hAnsi="宋体"/>
                <w:sz w:val="24"/>
              </w:rPr>
            </w:pPr>
          </w:p>
        </w:tc>
        <w:tc>
          <w:tcPr>
            <w:tcW w:w="1559"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956" w:type="dxa"/>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426" w:type="dxa"/>
            <w:noWrap w:val="0"/>
            <w:vAlign w:val="center"/>
          </w:tcPr>
          <w:p>
            <w:pPr>
              <w:jc w:val="center"/>
              <w:rPr>
                <w:rFonts w:ascii="宋体" w:hAnsi="宋体"/>
                <w:sz w:val="24"/>
              </w:rPr>
            </w:pPr>
          </w:p>
        </w:tc>
        <w:tc>
          <w:tcPr>
            <w:tcW w:w="863" w:type="dxa"/>
            <w:noWrap w:val="0"/>
            <w:vAlign w:val="top"/>
          </w:tcPr>
          <w:p>
            <w:pPr>
              <w:jc w:val="center"/>
              <w:rPr>
                <w:rFonts w:ascii="宋体" w:hAnsi="宋体"/>
                <w:sz w:val="24"/>
              </w:rPr>
            </w:pPr>
          </w:p>
        </w:tc>
        <w:tc>
          <w:tcPr>
            <w:tcW w:w="1363" w:type="dxa"/>
            <w:noWrap w:val="0"/>
            <w:vAlign w:val="center"/>
          </w:tcPr>
          <w:p>
            <w:pPr>
              <w:jc w:val="center"/>
              <w:rPr>
                <w:rFonts w:ascii="宋体" w:hAnsi="宋体"/>
                <w:sz w:val="24"/>
              </w:rPr>
            </w:pPr>
          </w:p>
        </w:tc>
        <w:tc>
          <w:tcPr>
            <w:tcW w:w="980" w:type="dxa"/>
            <w:noWrap w:val="0"/>
            <w:vAlign w:val="center"/>
          </w:tcPr>
          <w:p>
            <w:pPr>
              <w:spacing w:before="120" w:after="120"/>
              <w:jc w:val="center"/>
              <w:rPr>
                <w:rFonts w:ascii="宋体" w:hAnsi="宋体"/>
                <w:b/>
                <w:sz w:val="24"/>
              </w:rPr>
            </w:pPr>
          </w:p>
        </w:tc>
        <w:tc>
          <w:tcPr>
            <w:tcW w:w="981" w:type="dxa"/>
            <w:noWrap w:val="0"/>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noWrap w:val="0"/>
            <w:vAlign w:val="center"/>
          </w:tcPr>
          <w:p>
            <w:pPr>
              <w:jc w:val="center"/>
              <w:rPr>
                <w:rFonts w:ascii="宋体" w:hAnsi="宋体"/>
                <w:sz w:val="24"/>
              </w:rPr>
            </w:pPr>
            <w:r>
              <w:rPr>
                <w:rFonts w:hint="eastAsia" w:ascii="宋体" w:hAnsi="宋体"/>
                <w:sz w:val="24"/>
              </w:rPr>
              <w:t>...</w:t>
            </w:r>
          </w:p>
        </w:tc>
        <w:tc>
          <w:tcPr>
            <w:tcW w:w="1744" w:type="dxa"/>
            <w:gridSpan w:val="2"/>
            <w:noWrap w:val="0"/>
            <w:vAlign w:val="center"/>
          </w:tcPr>
          <w:p>
            <w:pPr>
              <w:jc w:val="center"/>
              <w:rPr>
                <w:rFonts w:ascii="宋体" w:hAnsi="宋体" w:cs="宋体"/>
                <w:color w:val="000000"/>
                <w:sz w:val="24"/>
              </w:rPr>
            </w:pPr>
          </w:p>
        </w:tc>
        <w:tc>
          <w:tcPr>
            <w:tcW w:w="1286" w:type="dxa"/>
            <w:noWrap w:val="0"/>
            <w:vAlign w:val="center"/>
          </w:tcPr>
          <w:p>
            <w:pPr>
              <w:jc w:val="center"/>
              <w:rPr>
                <w:rFonts w:ascii="宋体" w:hAnsi="宋体"/>
                <w:sz w:val="24"/>
              </w:rPr>
            </w:pPr>
          </w:p>
        </w:tc>
        <w:tc>
          <w:tcPr>
            <w:tcW w:w="1559"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853" w:type="dxa"/>
            <w:noWrap w:val="0"/>
            <w:vAlign w:val="center"/>
          </w:tcPr>
          <w:p>
            <w:pPr>
              <w:jc w:val="center"/>
              <w:rPr>
                <w:rFonts w:ascii="宋体" w:hAnsi="宋体"/>
                <w:sz w:val="24"/>
              </w:rPr>
            </w:pPr>
          </w:p>
        </w:tc>
        <w:tc>
          <w:tcPr>
            <w:tcW w:w="956" w:type="dxa"/>
            <w:noWrap w:val="0"/>
            <w:vAlign w:val="center"/>
          </w:tcPr>
          <w:p>
            <w:pPr>
              <w:jc w:val="center"/>
              <w:rPr>
                <w:rFonts w:ascii="宋体" w:hAnsi="宋体"/>
                <w:sz w:val="24"/>
              </w:rPr>
            </w:pPr>
          </w:p>
        </w:tc>
        <w:tc>
          <w:tcPr>
            <w:tcW w:w="1701" w:type="dxa"/>
            <w:noWrap w:val="0"/>
            <w:vAlign w:val="center"/>
          </w:tcPr>
          <w:p>
            <w:pPr>
              <w:jc w:val="center"/>
              <w:rPr>
                <w:rFonts w:ascii="宋体" w:hAnsi="宋体"/>
                <w:sz w:val="24"/>
              </w:rPr>
            </w:pPr>
          </w:p>
        </w:tc>
        <w:tc>
          <w:tcPr>
            <w:tcW w:w="1426" w:type="dxa"/>
            <w:noWrap w:val="0"/>
            <w:vAlign w:val="center"/>
          </w:tcPr>
          <w:p>
            <w:pPr>
              <w:jc w:val="center"/>
              <w:rPr>
                <w:rFonts w:ascii="宋体" w:hAnsi="宋体"/>
                <w:sz w:val="24"/>
              </w:rPr>
            </w:pPr>
          </w:p>
        </w:tc>
        <w:tc>
          <w:tcPr>
            <w:tcW w:w="863" w:type="dxa"/>
            <w:noWrap w:val="0"/>
            <w:vAlign w:val="top"/>
          </w:tcPr>
          <w:p>
            <w:pPr>
              <w:jc w:val="center"/>
              <w:rPr>
                <w:rFonts w:ascii="宋体" w:hAnsi="宋体"/>
                <w:sz w:val="24"/>
              </w:rPr>
            </w:pPr>
          </w:p>
        </w:tc>
        <w:tc>
          <w:tcPr>
            <w:tcW w:w="1363" w:type="dxa"/>
            <w:noWrap w:val="0"/>
            <w:vAlign w:val="center"/>
          </w:tcPr>
          <w:p>
            <w:pPr>
              <w:jc w:val="center"/>
              <w:rPr>
                <w:rFonts w:ascii="宋体" w:hAnsi="宋体"/>
                <w:sz w:val="24"/>
              </w:rPr>
            </w:pPr>
          </w:p>
        </w:tc>
        <w:tc>
          <w:tcPr>
            <w:tcW w:w="980" w:type="dxa"/>
            <w:noWrap w:val="0"/>
            <w:vAlign w:val="center"/>
          </w:tcPr>
          <w:p>
            <w:pPr>
              <w:spacing w:before="120" w:after="120"/>
              <w:jc w:val="center"/>
              <w:rPr>
                <w:rFonts w:ascii="宋体" w:hAnsi="宋体"/>
                <w:b/>
                <w:sz w:val="24"/>
              </w:rPr>
            </w:pPr>
          </w:p>
        </w:tc>
        <w:tc>
          <w:tcPr>
            <w:tcW w:w="981" w:type="dxa"/>
            <w:noWrap w:val="0"/>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noWrap w:val="0"/>
            <w:vAlign w:val="top"/>
          </w:tcPr>
          <w:p>
            <w:pPr>
              <w:jc w:val="center"/>
              <w:rPr>
                <w:rFonts w:hint="eastAsia" w:ascii="宋体" w:hAnsi="宋体"/>
                <w:b/>
                <w:bCs/>
                <w:sz w:val="24"/>
              </w:rPr>
            </w:pPr>
          </w:p>
        </w:tc>
        <w:tc>
          <w:tcPr>
            <w:tcW w:w="12015" w:type="dxa"/>
            <w:gridSpan w:val="10"/>
            <w:noWrap w:val="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noWrap w:val="0"/>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pStyle w:val="19"/>
        <w:spacing w:line="400" w:lineRule="exact"/>
        <w:jc w:val="center"/>
        <w:outlineLvl w:val="1"/>
        <w:rPr>
          <w:rFonts w:hint="eastAsia" w:ascii="宋体" w:hAnsi="宋体"/>
          <w:b/>
          <w:bCs/>
          <w:sz w:val="28"/>
          <w:szCs w:val="28"/>
        </w:rPr>
      </w:pPr>
      <w:r>
        <w:br w:type="page"/>
      </w:r>
      <w:r>
        <w:rPr>
          <w:rFonts w:hint="eastAsia" w:ascii="宋体" w:hAnsi="宋体"/>
          <w:b/>
          <w:bCs/>
          <w:sz w:val="28"/>
          <w:szCs w:val="28"/>
        </w:rPr>
        <w:t>4.2设备部分分项报价表</w:t>
      </w: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70"/>
        <w:gridCol w:w="1418"/>
        <w:gridCol w:w="1418"/>
        <w:gridCol w:w="1417"/>
        <w:gridCol w:w="1701"/>
        <w:gridCol w:w="1134"/>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设备通用名称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注册证中的产品名称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注册证编号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生产厂家</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注册证中的</w:t>
            </w:r>
          </w:p>
          <w:p>
            <w:pPr>
              <w:jc w:val="center"/>
              <w:rPr>
                <w:rFonts w:ascii="宋体" w:hAnsi="宋体"/>
                <w:b/>
                <w:szCs w:val="21"/>
              </w:rPr>
            </w:pPr>
            <w:r>
              <w:rPr>
                <w:rFonts w:hint="eastAsia" w:ascii="宋体" w:hAnsi="宋体"/>
                <w:b/>
                <w:szCs w:val="21"/>
              </w:rPr>
              <w:t>产品型号和规格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数量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单价（元）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总价（元）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ascii="宋体" w:hAnsi="宋体"/>
                <w:szCs w:val="21"/>
              </w:rPr>
              <w:t>……</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8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总计</w:t>
            </w:r>
          </w:p>
        </w:tc>
        <w:tc>
          <w:tcPr>
            <w:tcW w:w="11341"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投标人盖章：</w:t>
      </w:r>
      <w:r>
        <w:rPr>
          <w:rFonts w:ascii="宋体" w:hAnsi="宋体"/>
          <w:b/>
          <w:bCs/>
          <w:sz w:val="24"/>
        </w:rPr>
        <w:t xml:space="preserve">___________________ </w:t>
      </w:r>
    </w:p>
    <w:p>
      <w:pPr>
        <w:spacing w:line="360" w:lineRule="auto"/>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如果按单价计算的结果与总价不一致，以单价为准修正总价。</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本表包括标准件和专用工具。</w:t>
      </w:r>
    </w:p>
    <w:p>
      <w:pPr>
        <w:spacing w:line="360" w:lineRule="auto"/>
        <w:rPr>
          <w:rFonts w:ascii="宋体" w:hAnsi="宋体"/>
          <w:sz w:val="24"/>
        </w:rPr>
      </w:pPr>
      <w:r>
        <w:rPr>
          <w:rFonts w:hint="eastAsia" w:ascii="宋体" w:hAnsi="宋体"/>
          <w:sz w:val="24"/>
        </w:rPr>
        <w:t>3.表中所列价格为货到用户现场价格。</w:t>
      </w:r>
    </w:p>
    <w:p>
      <w:pPr>
        <w:spacing w:before="120" w:after="120" w:line="300" w:lineRule="exact"/>
        <w:jc w:val="left"/>
        <w:rPr>
          <w:rFonts w:ascii="宋体" w:hAnsi="宋体"/>
          <w:b/>
          <w:color w:val="C00000"/>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hint="eastAsia" w:ascii="宋体" w:hAnsi="宋体"/>
          <w:b/>
          <w:color w:val="C00000"/>
          <w:sz w:val="24"/>
        </w:rPr>
      </w:pPr>
      <w:r>
        <w:rPr>
          <w:rFonts w:hint="eastAsia" w:ascii="宋体" w:hAnsi="宋体"/>
          <w:b/>
          <w:color w:val="C00000"/>
          <w:sz w:val="24"/>
        </w:rPr>
        <w:t>5.上表中内容如无法填报（例如某设备无注册证），则可以在对应的空格中填写“/”或“无”。</w:t>
      </w:r>
    </w:p>
    <w:p>
      <w:pPr>
        <w:pStyle w:val="19"/>
        <w:spacing w:line="400" w:lineRule="exact"/>
        <w:jc w:val="center"/>
        <w:outlineLvl w:val="1"/>
      </w:pPr>
      <w:r>
        <w:rPr>
          <w:rFonts w:ascii="宋体" w:hAnsi="宋体"/>
          <w:b/>
          <w:bCs/>
          <w:sz w:val="28"/>
          <w:szCs w:val="28"/>
          <w:highlight w:val="yellow"/>
        </w:rPr>
        <w:br w:type="page"/>
      </w:r>
      <w:r>
        <w:rPr>
          <w:rFonts w:hint="eastAsia" w:ascii="宋体" w:hAnsi="宋体"/>
          <w:b/>
          <w:bCs/>
          <w:sz w:val="28"/>
          <w:szCs w:val="28"/>
        </w:rPr>
        <w:t>4.3设备部分质保期内备品备件分项价格表</w:t>
      </w:r>
    </w:p>
    <w:p>
      <w:pPr>
        <w:ind w:left="565"/>
        <w:jc w:val="center"/>
        <w:rPr>
          <w:rFonts w:ascii="宋体" w:hAnsi="宋体"/>
          <w:sz w:val="24"/>
          <w:szCs w:val="20"/>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pPr>
        <w:ind w:left="720"/>
        <w:rPr>
          <w:rFonts w:ascii="宋体" w:hAnsi="宋体"/>
          <w:sz w:val="24"/>
        </w:rPr>
      </w:pPr>
      <w:r>
        <w:rPr>
          <w:rFonts w:ascii="宋体" w:hAnsi="宋体"/>
          <w:sz w:val="24"/>
        </w:rPr>
        <w:t xml:space="preserve"> </w:t>
      </w:r>
    </w:p>
    <w:tbl>
      <w:tblPr>
        <w:tblStyle w:val="14"/>
        <w:tblW w:w="0" w:type="auto"/>
        <w:tblInd w:w="115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94"/>
        <w:gridCol w:w="2417"/>
        <w:gridCol w:w="840"/>
        <w:gridCol w:w="3120"/>
        <w:gridCol w:w="2160"/>
        <w:gridCol w:w="144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42" w:type="dxa"/>
            <w:tcBorders>
              <w:top w:val="single" w:color="auto" w:sz="4" w:space="0"/>
              <w:left w:val="single" w:color="auto" w:sz="4" w:space="0"/>
              <w:right w:val="single" w:color="auto" w:sz="4" w:space="0"/>
            </w:tcBorders>
            <w:noWrap w:val="0"/>
            <w:vAlign w:val="center"/>
          </w:tcPr>
          <w:p>
            <w:pPr>
              <w:rPr>
                <w:rFonts w:ascii="宋体" w:hAnsi="宋体"/>
                <w:sz w:val="24"/>
                <w:szCs w:val="20"/>
              </w:rPr>
            </w:pPr>
            <w:r>
              <w:rPr>
                <w:rFonts w:hint="eastAsia" w:ascii="宋体" w:hAnsi="宋体"/>
                <w:sz w:val="24"/>
                <w:szCs w:val="21"/>
              </w:rPr>
              <w:t>品目</w:t>
            </w:r>
          </w:p>
        </w:tc>
        <w:tc>
          <w:tcPr>
            <w:tcW w:w="1994"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备品备件</w:t>
            </w:r>
          </w:p>
        </w:tc>
        <w:tc>
          <w:tcPr>
            <w:tcW w:w="2417" w:type="dxa"/>
            <w:tcBorders>
              <w:top w:val="single" w:color="auto" w:sz="4" w:space="0"/>
              <w:left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rPr>
              <w:t>原产地</w:t>
            </w:r>
          </w:p>
        </w:tc>
        <w:tc>
          <w:tcPr>
            <w:tcW w:w="840"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数量</w:t>
            </w:r>
          </w:p>
        </w:tc>
        <w:tc>
          <w:tcPr>
            <w:tcW w:w="3120"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单价</w:t>
            </w:r>
          </w:p>
        </w:tc>
        <w:tc>
          <w:tcPr>
            <w:tcW w:w="2160"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总价</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0"/>
              </w:rPr>
            </w:pPr>
            <w:r>
              <w:rPr>
                <w:rFonts w:hint="eastAsia" w:ascii="宋体" w:hAnsi="宋体"/>
                <w:sz w:val="24"/>
                <w:szCs w:val="20"/>
              </w:rPr>
              <w:t>备注</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3120" w:type="dxa"/>
            <w:tcBorders>
              <w:left w:val="single" w:color="auto" w:sz="4" w:space="0"/>
              <w:right w:val="single" w:color="auto" w:sz="4" w:space="0"/>
            </w:tcBorders>
            <w:noWrap w:val="0"/>
            <w:vAlign w:val="center"/>
          </w:tcPr>
          <w:p>
            <w:pPr>
              <w:jc w:val="center"/>
              <w:rPr>
                <w:rFonts w:ascii="宋体" w:hAnsi="宋体"/>
                <w:sz w:val="24"/>
                <w:szCs w:val="20"/>
              </w:rPr>
            </w:pPr>
          </w:p>
        </w:tc>
        <w:tc>
          <w:tcPr>
            <w:tcW w:w="2160"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3120" w:type="dxa"/>
            <w:tcBorders>
              <w:left w:val="single" w:color="auto" w:sz="4" w:space="0"/>
              <w:right w:val="single" w:color="auto" w:sz="4" w:space="0"/>
            </w:tcBorders>
            <w:noWrap w:val="0"/>
            <w:vAlign w:val="center"/>
          </w:tcPr>
          <w:p>
            <w:pPr>
              <w:jc w:val="center"/>
              <w:rPr>
                <w:rFonts w:ascii="宋体" w:hAnsi="宋体"/>
                <w:sz w:val="24"/>
                <w:szCs w:val="20"/>
              </w:rPr>
            </w:pPr>
          </w:p>
        </w:tc>
        <w:tc>
          <w:tcPr>
            <w:tcW w:w="2160"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3120" w:type="dxa"/>
            <w:tcBorders>
              <w:left w:val="single" w:color="auto" w:sz="4" w:space="0"/>
              <w:right w:val="single" w:color="auto" w:sz="4" w:space="0"/>
            </w:tcBorders>
            <w:noWrap w:val="0"/>
            <w:vAlign w:val="center"/>
          </w:tcPr>
          <w:p>
            <w:pPr>
              <w:jc w:val="center"/>
              <w:rPr>
                <w:rFonts w:ascii="宋体" w:hAnsi="宋体"/>
                <w:sz w:val="24"/>
                <w:szCs w:val="20"/>
              </w:rPr>
            </w:pPr>
          </w:p>
        </w:tc>
        <w:tc>
          <w:tcPr>
            <w:tcW w:w="2160"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3120" w:type="dxa"/>
            <w:tcBorders>
              <w:left w:val="single" w:color="auto" w:sz="4" w:space="0"/>
              <w:right w:val="single" w:color="auto" w:sz="4" w:space="0"/>
            </w:tcBorders>
            <w:noWrap w:val="0"/>
            <w:vAlign w:val="center"/>
          </w:tcPr>
          <w:p>
            <w:pPr>
              <w:jc w:val="center"/>
              <w:rPr>
                <w:rFonts w:ascii="宋体" w:hAnsi="宋体"/>
                <w:sz w:val="24"/>
                <w:szCs w:val="20"/>
              </w:rPr>
            </w:pPr>
          </w:p>
        </w:tc>
        <w:tc>
          <w:tcPr>
            <w:tcW w:w="2160"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3120" w:type="dxa"/>
            <w:tcBorders>
              <w:left w:val="single" w:color="auto" w:sz="4" w:space="0"/>
              <w:right w:val="single" w:color="auto" w:sz="4" w:space="0"/>
            </w:tcBorders>
            <w:noWrap w:val="0"/>
            <w:vAlign w:val="center"/>
          </w:tcPr>
          <w:p>
            <w:pPr>
              <w:jc w:val="center"/>
              <w:rPr>
                <w:rFonts w:ascii="宋体" w:hAnsi="宋体"/>
                <w:sz w:val="24"/>
                <w:szCs w:val="21"/>
              </w:rPr>
            </w:pPr>
          </w:p>
        </w:tc>
        <w:tc>
          <w:tcPr>
            <w:tcW w:w="2160" w:type="dxa"/>
            <w:tcBorders>
              <w:left w:val="single" w:color="auto" w:sz="4" w:space="0"/>
              <w:right w:val="single" w:color="auto" w:sz="4" w:space="0"/>
            </w:tcBorders>
            <w:noWrap w:val="0"/>
            <w:vAlign w:val="center"/>
          </w:tcPr>
          <w:p>
            <w:pPr>
              <w:jc w:val="center"/>
              <w:rPr>
                <w:rFonts w:ascii="宋体" w:hAnsi="宋体"/>
                <w:sz w:val="24"/>
                <w:szCs w:val="21"/>
              </w:rPr>
            </w:pPr>
          </w:p>
        </w:tc>
        <w:tc>
          <w:tcPr>
            <w:tcW w:w="1440" w:type="dxa"/>
            <w:tcBorders>
              <w:left w:val="single" w:color="auto" w:sz="4" w:space="0"/>
              <w:right w:val="single" w:color="auto" w:sz="4" w:space="0"/>
            </w:tcBorders>
            <w:noWrap w:val="0"/>
            <w:vAlign w:val="center"/>
          </w:tcPr>
          <w:p>
            <w:pPr>
              <w:jc w:val="center"/>
              <w:rPr>
                <w:rFonts w:ascii="宋体" w:hAnsi="宋体"/>
                <w:sz w:val="24"/>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3120"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160" w:type="dxa"/>
            <w:tcBorders>
              <w:left w:val="single" w:color="auto" w:sz="4" w:space="0"/>
              <w:right w:val="single" w:color="auto" w:sz="4" w:space="0"/>
            </w:tcBorders>
            <w:noWrap w:val="0"/>
            <w:vAlign w:val="center"/>
          </w:tcPr>
          <w:p>
            <w:pPr>
              <w:jc w:val="center"/>
              <w:rPr>
                <w:rFonts w:ascii="宋体" w:hAnsi="宋体"/>
                <w:sz w:val="24"/>
                <w:szCs w:val="21"/>
              </w:rPr>
            </w:pPr>
          </w:p>
        </w:tc>
        <w:tc>
          <w:tcPr>
            <w:tcW w:w="1440" w:type="dxa"/>
            <w:tcBorders>
              <w:left w:val="single" w:color="auto" w:sz="4" w:space="0"/>
              <w:right w:val="single" w:color="auto" w:sz="4" w:space="0"/>
            </w:tcBorders>
            <w:noWrap w:val="0"/>
            <w:vAlign w:val="center"/>
          </w:tcPr>
          <w:p>
            <w:pPr>
              <w:jc w:val="center"/>
              <w:rPr>
                <w:rFonts w:ascii="宋体" w:hAnsi="宋体"/>
                <w:sz w:val="24"/>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213" w:type="dxa"/>
            <w:gridSpan w:val="5"/>
            <w:tcBorders>
              <w:top w:val="single" w:color="auto" w:sz="4" w:space="0"/>
              <w:left w:val="single" w:color="auto" w:sz="4" w:space="0"/>
              <w:bottom w:val="single" w:color="auto" w:sz="4" w:space="0"/>
              <w:right w:val="single" w:color="auto" w:sz="4" w:space="0"/>
            </w:tcBorders>
            <w:noWrap w:val="0"/>
            <w:vAlign w:val="center"/>
          </w:tcPr>
          <w:p>
            <w:pPr>
              <w:ind w:firstLine="6000" w:firstLineChars="2500"/>
              <w:jc w:val="center"/>
              <w:rPr>
                <w:rFonts w:ascii="宋体" w:hAnsi="宋体"/>
                <w:sz w:val="24"/>
                <w:szCs w:val="20"/>
              </w:rPr>
            </w:pPr>
            <w:r>
              <w:rPr>
                <w:rFonts w:hint="eastAsia" w:ascii="宋体" w:hAnsi="宋体"/>
                <w:sz w:val="24"/>
                <w:szCs w:val="21"/>
              </w:rPr>
              <w:t>总计（列入价格汇总表）</w:t>
            </w:r>
          </w:p>
        </w:tc>
        <w:tc>
          <w:tcPr>
            <w:tcW w:w="2160"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bl>
    <w:p>
      <w:pPr>
        <w:ind w:left="720"/>
        <w:rPr>
          <w:rFonts w:ascii="宋体" w:hAnsi="宋体"/>
          <w:sz w:val="24"/>
          <w:szCs w:val="20"/>
        </w:rPr>
      </w:pPr>
    </w:p>
    <w:p>
      <w:pPr>
        <w:pStyle w:val="5"/>
        <w:rPr>
          <w:rFonts w:ascii="宋体" w:hAnsi="宋体" w:eastAsia="宋体"/>
          <w:sz w:val="24"/>
        </w:rPr>
      </w:pPr>
    </w:p>
    <w:p>
      <w:pPr>
        <w:ind w:left="900"/>
        <w:rPr>
          <w:rFonts w:ascii="宋体" w:hAnsi="宋体"/>
          <w:sz w:val="24"/>
        </w:rPr>
      </w:pPr>
      <w:r>
        <w:rPr>
          <w:rFonts w:hint="eastAsia" w:ascii="宋体" w:hAnsi="宋体"/>
          <w:sz w:val="24"/>
        </w:rPr>
        <w:t>投标人代表签字盖章：</w:t>
      </w:r>
      <w:r>
        <w:rPr>
          <w:rFonts w:ascii="宋体" w:hAnsi="宋体"/>
          <w:sz w:val="24"/>
        </w:rPr>
        <w:t xml:space="preserve">___________________ </w:t>
      </w:r>
    </w:p>
    <w:p>
      <w:pPr>
        <w:ind w:left="900"/>
        <w:rPr>
          <w:rFonts w:ascii="宋体" w:hAnsi="宋体"/>
          <w:sz w:val="24"/>
        </w:rPr>
      </w:pPr>
    </w:p>
    <w:p>
      <w:pPr>
        <w:ind w:left="900"/>
        <w:rPr>
          <w:rFonts w:ascii="宋体" w:hAnsi="宋体"/>
          <w:sz w:val="24"/>
          <w:szCs w:val="20"/>
        </w:rPr>
      </w:pPr>
    </w:p>
    <w:p>
      <w:pPr>
        <w:ind w:firstLine="1200" w:firstLineChars="500"/>
        <w:rPr>
          <w:rFonts w:hint="eastAsia" w:ascii="宋体" w:hAnsi="宋体"/>
          <w:sz w:val="24"/>
        </w:rPr>
      </w:pPr>
      <w:r>
        <w:rPr>
          <w:rFonts w:hint="eastAsia" w:ascii="宋体" w:hAnsi="宋体"/>
          <w:sz w:val="24"/>
        </w:rPr>
        <w:t>注：</w:t>
      </w:r>
      <w:r>
        <w:rPr>
          <w:rFonts w:ascii="宋体" w:hAnsi="宋体"/>
          <w:sz w:val="24"/>
        </w:rPr>
        <w:t xml:space="preserve">  1. </w:t>
      </w:r>
      <w:r>
        <w:rPr>
          <w:rFonts w:hint="eastAsia" w:ascii="宋体" w:hAnsi="宋体"/>
          <w:sz w:val="24"/>
        </w:rPr>
        <w:t>投标人必须给出价格的详细说明和明细表；</w:t>
      </w:r>
    </w:p>
    <w:p>
      <w:pPr>
        <w:ind w:firstLine="1200" w:firstLineChars="500"/>
        <w:rPr>
          <w:rFonts w:ascii="宋体" w:hAnsi="宋体"/>
          <w:sz w:val="24"/>
        </w:rPr>
      </w:pPr>
      <w:r>
        <w:rPr>
          <w:rFonts w:hint="eastAsia" w:ascii="宋体" w:hAnsi="宋体"/>
          <w:sz w:val="24"/>
        </w:rPr>
        <w:t>2. 表中所报价格为货到用户现场价格。</w:t>
      </w:r>
    </w:p>
    <w:p>
      <w:pPr>
        <w:pStyle w:val="19"/>
        <w:spacing w:line="400" w:lineRule="exact"/>
        <w:ind w:left="420" w:hanging="420" w:hangingChars="200"/>
        <w:jc w:val="center"/>
        <w:outlineLvl w:val="1"/>
      </w:pPr>
      <w:r>
        <w:br w:type="page"/>
      </w: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4设备部分质保期外易损件或配套耗材分项价格表</w:t>
      </w:r>
    </w:p>
    <w:p>
      <w:pPr>
        <w:ind w:left="565"/>
        <w:jc w:val="center"/>
        <w:rPr>
          <w:rFonts w:ascii="宋体" w:hAnsi="宋体"/>
          <w:sz w:val="24"/>
          <w:szCs w:val="20"/>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pPr>
        <w:ind w:left="720"/>
        <w:rPr>
          <w:rFonts w:ascii="宋体" w:hAnsi="宋体"/>
          <w:sz w:val="24"/>
        </w:rPr>
      </w:pPr>
      <w:r>
        <w:rPr>
          <w:rFonts w:ascii="宋体" w:hAnsi="宋体"/>
          <w:sz w:val="24"/>
        </w:rPr>
        <w:t xml:space="preserve"> </w:t>
      </w:r>
    </w:p>
    <w:tbl>
      <w:tblPr>
        <w:tblStyle w:val="14"/>
        <w:tblW w:w="0" w:type="auto"/>
        <w:tblInd w:w="115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22"/>
        <w:gridCol w:w="2417"/>
        <w:gridCol w:w="840"/>
        <w:gridCol w:w="1988"/>
        <w:gridCol w:w="1984"/>
        <w:gridCol w:w="144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42"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品目</w:t>
            </w:r>
          </w:p>
        </w:tc>
        <w:tc>
          <w:tcPr>
            <w:tcW w:w="2222"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易损件或配套耗材</w:t>
            </w:r>
          </w:p>
        </w:tc>
        <w:tc>
          <w:tcPr>
            <w:tcW w:w="2417" w:type="dxa"/>
            <w:tcBorders>
              <w:top w:val="single" w:color="auto" w:sz="4" w:space="0"/>
              <w:left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rPr>
              <w:t>原产地</w:t>
            </w:r>
          </w:p>
        </w:tc>
        <w:tc>
          <w:tcPr>
            <w:tcW w:w="840"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数量</w:t>
            </w:r>
          </w:p>
        </w:tc>
        <w:tc>
          <w:tcPr>
            <w:tcW w:w="1988"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单价</w:t>
            </w:r>
          </w:p>
        </w:tc>
        <w:tc>
          <w:tcPr>
            <w:tcW w:w="1984" w:type="dxa"/>
            <w:tcBorders>
              <w:top w:val="single" w:color="auto" w:sz="4" w:space="0"/>
              <w:left w:val="single" w:color="auto" w:sz="4" w:space="0"/>
              <w:right w:val="single" w:color="auto" w:sz="4" w:space="0"/>
            </w:tcBorders>
            <w:noWrap w:val="0"/>
            <w:vAlign w:val="center"/>
          </w:tcPr>
          <w:p>
            <w:pPr>
              <w:jc w:val="center"/>
              <w:rPr>
                <w:rFonts w:ascii="宋体" w:hAnsi="宋体"/>
                <w:sz w:val="24"/>
                <w:szCs w:val="20"/>
              </w:rPr>
            </w:pPr>
            <w:r>
              <w:rPr>
                <w:rFonts w:hint="eastAsia" w:ascii="宋体" w:hAnsi="宋体"/>
                <w:sz w:val="24"/>
                <w:szCs w:val="21"/>
              </w:rPr>
              <w:t>总价</w:t>
            </w:r>
          </w:p>
        </w:tc>
        <w:tc>
          <w:tcPr>
            <w:tcW w:w="1440"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0"/>
              </w:rPr>
            </w:pPr>
            <w:r>
              <w:rPr>
                <w:rFonts w:hint="eastAsia" w:ascii="宋体" w:hAnsi="宋体"/>
                <w:sz w:val="24"/>
                <w:szCs w:val="20"/>
              </w:rPr>
              <w:t>备注</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88" w:type="dxa"/>
            <w:tcBorders>
              <w:left w:val="single" w:color="auto" w:sz="4" w:space="0"/>
              <w:right w:val="single" w:color="auto" w:sz="4" w:space="0"/>
            </w:tcBorders>
            <w:noWrap w:val="0"/>
            <w:vAlign w:val="center"/>
          </w:tcPr>
          <w:p>
            <w:pPr>
              <w:jc w:val="center"/>
              <w:rPr>
                <w:rFonts w:ascii="宋体" w:hAnsi="宋体"/>
                <w:sz w:val="24"/>
                <w:szCs w:val="20"/>
              </w:rPr>
            </w:pPr>
          </w:p>
        </w:tc>
        <w:tc>
          <w:tcPr>
            <w:tcW w:w="1984"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88" w:type="dxa"/>
            <w:tcBorders>
              <w:left w:val="single" w:color="auto" w:sz="4" w:space="0"/>
              <w:right w:val="single" w:color="auto" w:sz="4" w:space="0"/>
            </w:tcBorders>
            <w:noWrap w:val="0"/>
            <w:vAlign w:val="center"/>
          </w:tcPr>
          <w:p>
            <w:pPr>
              <w:jc w:val="center"/>
              <w:rPr>
                <w:rFonts w:ascii="宋体" w:hAnsi="宋体"/>
                <w:sz w:val="24"/>
                <w:szCs w:val="20"/>
              </w:rPr>
            </w:pPr>
          </w:p>
        </w:tc>
        <w:tc>
          <w:tcPr>
            <w:tcW w:w="1984"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88" w:type="dxa"/>
            <w:tcBorders>
              <w:left w:val="single" w:color="auto" w:sz="4" w:space="0"/>
              <w:right w:val="single" w:color="auto" w:sz="4" w:space="0"/>
            </w:tcBorders>
            <w:noWrap w:val="0"/>
            <w:vAlign w:val="center"/>
          </w:tcPr>
          <w:p>
            <w:pPr>
              <w:jc w:val="center"/>
              <w:rPr>
                <w:rFonts w:ascii="宋体" w:hAnsi="宋体"/>
                <w:sz w:val="24"/>
                <w:szCs w:val="20"/>
              </w:rPr>
            </w:pPr>
          </w:p>
        </w:tc>
        <w:tc>
          <w:tcPr>
            <w:tcW w:w="1984"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988" w:type="dxa"/>
            <w:tcBorders>
              <w:left w:val="single" w:color="auto" w:sz="4" w:space="0"/>
              <w:right w:val="single" w:color="auto" w:sz="4" w:space="0"/>
            </w:tcBorders>
            <w:noWrap w:val="0"/>
            <w:vAlign w:val="center"/>
          </w:tcPr>
          <w:p>
            <w:pPr>
              <w:jc w:val="center"/>
              <w:rPr>
                <w:rFonts w:ascii="宋体" w:hAnsi="宋体"/>
                <w:sz w:val="24"/>
                <w:szCs w:val="20"/>
              </w:rPr>
            </w:pPr>
          </w:p>
        </w:tc>
        <w:tc>
          <w:tcPr>
            <w:tcW w:w="1984" w:type="dxa"/>
            <w:tcBorders>
              <w:left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right w:val="single" w:color="auto" w:sz="4" w:space="0"/>
            </w:tcBorders>
            <w:noWrap w:val="0"/>
            <w:vAlign w:val="center"/>
          </w:tcPr>
          <w:p>
            <w:pPr>
              <w:jc w:val="center"/>
              <w:rPr>
                <w:rFonts w:ascii="宋体" w:hAnsi="宋体"/>
                <w:sz w:val="24"/>
                <w:szCs w:val="20"/>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1988" w:type="dxa"/>
            <w:tcBorders>
              <w:left w:val="single" w:color="auto" w:sz="4" w:space="0"/>
              <w:right w:val="single" w:color="auto" w:sz="4" w:space="0"/>
            </w:tcBorders>
            <w:noWrap w:val="0"/>
            <w:vAlign w:val="center"/>
          </w:tcPr>
          <w:p>
            <w:pPr>
              <w:jc w:val="center"/>
              <w:rPr>
                <w:rFonts w:ascii="宋体" w:hAnsi="宋体"/>
                <w:sz w:val="24"/>
                <w:szCs w:val="21"/>
              </w:rPr>
            </w:pPr>
          </w:p>
        </w:tc>
        <w:tc>
          <w:tcPr>
            <w:tcW w:w="1984" w:type="dxa"/>
            <w:tcBorders>
              <w:left w:val="single" w:color="auto" w:sz="4" w:space="0"/>
              <w:right w:val="single" w:color="auto" w:sz="4" w:space="0"/>
            </w:tcBorders>
            <w:noWrap w:val="0"/>
            <w:vAlign w:val="center"/>
          </w:tcPr>
          <w:p>
            <w:pPr>
              <w:jc w:val="center"/>
              <w:rPr>
                <w:rFonts w:ascii="宋体" w:hAnsi="宋体"/>
                <w:sz w:val="24"/>
                <w:szCs w:val="21"/>
              </w:rPr>
            </w:pPr>
          </w:p>
        </w:tc>
        <w:tc>
          <w:tcPr>
            <w:tcW w:w="1440" w:type="dxa"/>
            <w:tcBorders>
              <w:left w:val="single" w:color="auto" w:sz="4" w:space="0"/>
              <w:right w:val="single" w:color="auto" w:sz="4" w:space="0"/>
            </w:tcBorders>
            <w:noWrap w:val="0"/>
            <w:vAlign w:val="center"/>
          </w:tcPr>
          <w:p>
            <w:pPr>
              <w:jc w:val="center"/>
              <w:rPr>
                <w:rFonts w:ascii="宋体" w:hAnsi="宋体"/>
                <w:sz w:val="24"/>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1988"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1"/>
              </w:rPr>
            </w:pPr>
          </w:p>
        </w:tc>
        <w:tc>
          <w:tcPr>
            <w:tcW w:w="1984" w:type="dxa"/>
            <w:tcBorders>
              <w:left w:val="single" w:color="auto" w:sz="4" w:space="0"/>
              <w:right w:val="single" w:color="auto" w:sz="4" w:space="0"/>
            </w:tcBorders>
            <w:noWrap w:val="0"/>
            <w:vAlign w:val="center"/>
          </w:tcPr>
          <w:p>
            <w:pPr>
              <w:jc w:val="center"/>
              <w:rPr>
                <w:rFonts w:ascii="宋体" w:hAnsi="宋体"/>
                <w:sz w:val="24"/>
                <w:szCs w:val="21"/>
              </w:rPr>
            </w:pPr>
          </w:p>
        </w:tc>
        <w:tc>
          <w:tcPr>
            <w:tcW w:w="1440" w:type="dxa"/>
            <w:tcBorders>
              <w:left w:val="single" w:color="auto" w:sz="4" w:space="0"/>
              <w:right w:val="single" w:color="auto" w:sz="4" w:space="0"/>
            </w:tcBorders>
            <w:noWrap w:val="0"/>
            <w:vAlign w:val="center"/>
          </w:tcPr>
          <w:p>
            <w:pPr>
              <w:jc w:val="center"/>
              <w:rPr>
                <w:rFonts w:ascii="宋体" w:hAnsi="宋体"/>
                <w:sz w:val="24"/>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8309" w:type="dxa"/>
            <w:gridSpan w:val="5"/>
            <w:tcBorders>
              <w:top w:val="single" w:color="auto" w:sz="4" w:space="0"/>
              <w:left w:val="single" w:color="auto" w:sz="4" w:space="0"/>
              <w:bottom w:val="single" w:color="auto" w:sz="4" w:space="0"/>
              <w:right w:val="single" w:color="auto" w:sz="4" w:space="0"/>
            </w:tcBorders>
            <w:noWrap w:val="0"/>
            <w:vAlign w:val="center"/>
          </w:tcPr>
          <w:p>
            <w:pPr>
              <w:ind w:firstLine="6000" w:firstLineChars="2500"/>
              <w:jc w:val="center"/>
              <w:rPr>
                <w:rFonts w:ascii="宋体" w:hAnsi="宋体"/>
                <w:sz w:val="24"/>
                <w:szCs w:val="20"/>
              </w:rPr>
            </w:pPr>
            <w:r>
              <w:rPr>
                <w:rFonts w:hint="eastAsia" w:ascii="宋体" w:hAnsi="宋体"/>
                <w:sz w:val="24"/>
                <w:szCs w:val="21"/>
              </w:rPr>
              <w:t>总计</w:t>
            </w:r>
          </w:p>
        </w:tc>
        <w:tc>
          <w:tcPr>
            <w:tcW w:w="1984"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0"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r>
    </w:tbl>
    <w:p>
      <w:pPr>
        <w:ind w:left="720"/>
        <w:rPr>
          <w:rFonts w:ascii="宋体" w:hAnsi="宋体"/>
          <w:sz w:val="24"/>
          <w:szCs w:val="20"/>
        </w:rPr>
      </w:pPr>
    </w:p>
    <w:p>
      <w:pPr>
        <w:pStyle w:val="5"/>
        <w:rPr>
          <w:rFonts w:ascii="宋体" w:hAnsi="宋体" w:eastAsia="宋体"/>
          <w:sz w:val="24"/>
        </w:rPr>
      </w:pPr>
    </w:p>
    <w:p>
      <w:pPr>
        <w:ind w:left="900"/>
        <w:rPr>
          <w:rFonts w:ascii="宋体" w:hAnsi="宋体"/>
          <w:sz w:val="24"/>
        </w:rPr>
      </w:pPr>
      <w:r>
        <w:rPr>
          <w:rFonts w:hint="eastAsia" w:ascii="宋体" w:hAnsi="宋体"/>
          <w:sz w:val="24"/>
        </w:rPr>
        <w:t>投标人代表签字盖章：</w:t>
      </w:r>
      <w:r>
        <w:rPr>
          <w:rFonts w:ascii="宋体" w:hAnsi="宋体"/>
          <w:sz w:val="24"/>
        </w:rPr>
        <w:t xml:space="preserve">___________________ </w:t>
      </w:r>
    </w:p>
    <w:p>
      <w:pPr>
        <w:ind w:left="900"/>
        <w:rPr>
          <w:rFonts w:ascii="宋体" w:hAnsi="宋体"/>
          <w:sz w:val="24"/>
        </w:rPr>
      </w:pPr>
    </w:p>
    <w:p>
      <w:pPr>
        <w:ind w:left="900"/>
        <w:rPr>
          <w:rFonts w:ascii="宋体" w:hAnsi="宋体"/>
          <w:sz w:val="24"/>
          <w:szCs w:val="20"/>
        </w:rPr>
      </w:pPr>
      <w:r>
        <w:rPr>
          <w:rFonts w:hint="eastAsia"/>
        </w:rPr>
        <w:t>如设备有易损件或配套的耗材请报价，如不报价，在设备使用过程中如需更换，视为免费赠送。</w:t>
      </w:r>
    </w:p>
    <w:p>
      <w:pPr>
        <w:ind w:firstLine="1200" w:firstLineChars="500"/>
        <w:rPr>
          <w:rFonts w:hint="eastAsia" w:ascii="宋体" w:hAnsi="宋体"/>
          <w:sz w:val="24"/>
        </w:rPr>
      </w:pPr>
      <w:r>
        <w:rPr>
          <w:rFonts w:hint="eastAsia" w:ascii="宋体" w:hAnsi="宋体"/>
          <w:sz w:val="24"/>
        </w:rPr>
        <w:t>注：</w:t>
      </w:r>
      <w:r>
        <w:rPr>
          <w:rFonts w:ascii="宋体" w:hAnsi="宋体"/>
          <w:sz w:val="24"/>
        </w:rPr>
        <w:t xml:space="preserve">  1. </w:t>
      </w:r>
      <w:r>
        <w:rPr>
          <w:rFonts w:hint="eastAsia" w:ascii="宋体" w:hAnsi="宋体"/>
          <w:sz w:val="24"/>
        </w:rPr>
        <w:t>投标人必须给出价格的详细说明和明细表；</w:t>
      </w:r>
    </w:p>
    <w:p>
      <w:pPr>
        <w:ind w:firstLine="1200" w:firstLineChars="500"/>
        <w:rPr>
          <w:rFonts w:hint="eastAsia" w:ascii="宋体" w:hAnsi="宋体"/>
          <w:sz w:val="24"/>
        </w:rPr>
      </w:pPr>
      <w:r>
        <w:rPr>
          <w:rFonts w:hint="eastAsia" w:ascii="宋体" w:hAnsi="宋体"/>
          <w:sz w:val="24"/>
        </w:rPr>
        <w:t xml:space="preserve">      2. 表中所报价格为货到用户现场价格；</w:t>
      </w:r>
    </w:p>
    <w:p>
      <w:pPr>
        <w:ind w:firstLine="1928" w:firstLineChars="800"/>
        <w:rPr>
          <w:rFonts w:ascii="宋体" w:hAnsi="宋体"/>
          <w:sz w:val="24"/>
        </w:rPr>
      </w:pPr>
      <w:r>
        <w:rPr>
          <w:rFonts w:hint="eastAsia" w:ascii="宋体" w:hAnsi="宋体"/>
          <w:b/>
          <w:sz w:val="24"/>
        </w:rPr>
        <w:t>3. 各投标人如实报价，此表格报价不计入总价。</w:t>
      </w:r>
    </w:p>
    <w:p>
      <w:pPr>
        <w:pStyle w:val="19"/>
        <w:spacing w:line="400" w:lineRule="exact"/>
        <w:ind w:left="420" w:hanging="420" w:hangingChars="200"/>
        <w:jc w:val="center"/>
        <w:outlineLvl w:val="1"/>
        <w:sectPr>
          <w:headerReference r:id="rId12" w:type="first"/>
          <w:headerReference r:id="rId10" w:type="default"/>
          <w:headerReference r:id="rId11" w:type="even"/>
          <w:pgSz w:w="16840" w:h="11907" w:orient="landscape"/>
          <w:pgMar w:top="1117" w:right="1440" w:bottom="1797" w:left="1440" w:header="720" w:footer="720" w:gutter="0"/>
          <w:cols w:space="720" w:num="1"/>
          <w:titlePg/>
        </w:sectPr>
      </w:pPr>
    </w:p>
    <w:p>
      <w:pPr>
        <w:pStyle w:val="6"/>
        <w:rPr>
          <w:rFonts w:ascii="宋体" w:hAnsi="宋体"/>
          <w:bCs/>
          <w:szCs w:val="28"/>
        </w:rPr>
      </w:pPr>
      <w:r>
        <w:rPr>
          <w:rFonts w:hint="eastAsia" w:ascii="宋体" w:hAnsi="宋体"/>
          <w:bCs/>
          <w:szCs w:val="28"/>
        </w:rPr>
        <w:t>5</w:t>
      </w:r>
      <w:r>
        <w:rPr>
          <w:rFonts w:ascii="宋体" w:hAnsi="宋体"/>
          <w:bCs/>
          <w:szCs w:val="28"/>
        </w:rPr>
        <w:t xml:space="preserve">. </w:t>
      </w:r>
      <w:r>
        <w:rPr>
          <w:rFonts w:hint="eastAsia" w:ascii="宋体" w:hAnsi="宋体"/>
          <w:bCs/>
          <w:szCs w:val="28"/>
        </w:rPr>
        <w:t>响应/偏离表</w:t>
      </w:r>
    </w:p>
    <w:p>
      <w:pPr>
        <w:pStyle w:val="5"/>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94"/>
        <w:gridCol w:w="1656"/>
        <w:gridCol w:w="1656"/>
        <w:gridCol w:w="1420"/>
        <w:gridCol w:w="118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招标规格及技术要求（参数）</w:t>
            </w: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投标规格及技术响应</w:t>
            </w: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18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r>
              <w:rPr>
                <w:rFonts w:ascii="宋体"/>
                <w:sz w:val="24"/>
              </w:rPr>
              <w:t>……</w:t>
            </w:r>
          </w:p>
        </w:tc>
        <w:tc>
          <w:tcPr>
            <w:tcW w:w="1994"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18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5"/>
        <w:rPr>
          <w:szCs w:val="24"/>
        </w:rPr>
      </w:pPr>
    </w:p>
    <w:p>
      <w:pPr>
        <w:pStyle w:val="8"/>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4"/>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2170"/>
        <w:gridCol w:w="2170"/>
        <w:gridCol w:w="217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2170"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pPr>
            <w:r>
              <w:rPr>
                <w:rFonts w:hint="eastAsia" w:ascii="宋体"/>
                <w:sz w:val="24"/>
              </w:rPr>
              <w:t>序号</w:t>
            </w:r>
          </w:p>
        </w:tc>
        <w:tc>
          <w:tcPr>
            <w:tcW w:w="2170" w:type="dxa"/>
            <w:tcBorders>
              <w:top w:val="single" w:color="auto" w:sz="4" w:space="0"/>
              <w:left w:val="single" w:color="auto" w:sz="4" w:space="0"/>
              <w:right w:val="single" w:color="auto" w:sz="4" w:space="0"/>
            </w:tcBorders>
            <w:noWrap w:val="0"/>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170" w:type="dxa"/>
            <w:tcBorders>
              <w:top w:val="single" w:color="auto" w:sz="4" w:space="0"/>
              <w:left w:val="single" w:color="auto" w:sz="4" w:space="0"/>
              <w:right w:val="single" w:color="auto" w:sz="4" w:space="0"/>
            </w:tcBorders>
            <w:noWrap w:val="0"/>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170" w:type="dxa"/>
            <w:tcBorders>
              <w:top w:val="single" w:color="auto" w:sz="4" w:space="0"/>
              <w:left w:val="single" w:color="auto" w:sz="4" w:space="0"/>
              <w:right w:val="single" w:color="auto" w:sz="4" w:space="0"/>
            </w:tcBorders>
            <w:noWrap w:val="0"/>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70" w:type="dxa"/>
            <w:tcBorders>
              <w:top w:val="single" w:color="auto" w:sz="4" w:space="0"/>
              <w:left w:val="single" w:color="auto" w:sz="4" w:space="0"/>
              <w:bottom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170" w:type="dxa"/>
            <w:tcBorders>
              <w:top w:val="single" w:color="auto" w:sz="4" w:space="0"/>
              <w:left w:val="single" w:color="auto" w:sz="4" w:space="0"/>
              <w:bottom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c>
          <w:tcPr>
            <w:tcW w:w="2170" w:type="dxa"/>
            <w:tcBorders>
              <w:left w:val="single" w:color="auto" w:sz="4" w:space="0"/>
              <w:right w:val="single" w:color="auto" w:sz="4" w:space="0"/>
            </w:tcBorders>
            <w:noWrap w:val="0"/>
            <w:vAlign w:val="center"/>
          </w:tcPr>
          <w:p>
            <w:pPr>
              <w:spacing w:before="120"/>
              <w:rPr>
                <w:rFonts w:ascii="宋体"/>
                <w:sz w:val="24"/>
              </w:rPr>
            </w:pPr>
          </w:p>
        </w:tc>
      </w:tr>
    </w:tbl>
    <w:p>
      <w:pPr>
        <w:pStyle w:val="5"/>
      </w:pPr>
    </w:p>
    <w:p>
      <w:pPr>
        <w:pStyle w:val="5"/>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8"/>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8"/>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8"/>
        <w:rPr>
          <w:rFonts w:ascii="宋体" w:eastAsia="宋体"/>
          <w:b/>
          <w:sz w:val="24"/>
        </w:rPr>
      </w:pPr>
      <w:r>
        <w:rPr>
          <w:rFonts w:hint="eastAsia" w:ascii="宋体" w:eastAsia="宋体"/>
          <w:b/>
          <w:sz w:val="24"/>
        </w:rPr>
        <w:t>3、响应部分可后附详细说明及技术资料，并应注明投标文件中对应的页码范围。</w:t>
      </w:r>
    </w:p>
    <w:p/>
    <w:p>
      <w:pPr>
        <w:pStyle w:val="6"/>
        <w:rPr>
          <w:rFonts w:ascii="宋体" w:hAnsi="宋体"/>
          <w:bCs/>
          <w:szCs w:val="28"/>
        </w:rPr>
      </w:pPr>
      <w:r>
        <w:rPr>
          <w:bCs/>
          <w:sz w:val="30"/>
        </w:rPr>
        <w:br w:type="page"/>
      </w:r>
      <w:r>
        <w:rPr>
          <w:rFonts w:hint="eastAsia" w:ascii="宋体" w:hAnsi="宋体"/>
          <w:bCs/>
          <w:szCs w:val="28"/>
        </w:rPr>
        <w:t>6</w:t>
      </w:r>
      <w:r>
        <w:rPr>
          <w:rFonts w:ascii="宋体" w:hAnsi="宋体"/>
          <w:bCs/>
          <w:szCs w:val="28"/>
        </w:rPr>
        <w:t xml:space="preserve">. </w:t>
      </w:r>
      <w:r>
        <w:rPr>
          <w:rFonts w:hint="eastAsia" w:ascii="宋体" w:hAnsi="宋体"/>
          <w:bCs/>
          <w:szCs w:val="28"/>
        </w:rPr>
        <w:t>法定代表人授权书格式</w:t>
      </w:r>
    </w:p>
    <w:p>
      <w:pPr>
        <w:pStyle w:val="5"/>
      </w:pPr>
    </w:p>
    <w:p>
      <w:pPr>
        <w:pStyle w:val="5"/>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19"/>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pStyle w:val="19"/>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rPr>
          <w:rFonts w:hint="eastAsia"/>
        </w:rPr>
      </w:pPr>
    </w:p>
    <w:p>
      <w:pPr>
        <w:pStyle w:val="19"/>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（制造商参加投标的，不需提供此函）</w:t>
      </w:r>
    </w:p>
    <w:p>
      <w:pPr>
        <w:rPr>
          <w:rFonts w:hint="eastAsia"/>
        </w:rPr>
      </w:pPr>
    </w:p>
    <w:p>
      <w:pPr>
        <w:rPr>
          <w:rFonts w:hint="eastAsia"/>
        </w:rPr>
      </w:pPr>
    </w:p>
    <w:p>
      <w:pPr>
        <w:pStyle w:val="19"/>
        <w:spacing w:line="400" w:lineRule="exact"/>
        <w:ind w:left="420" w:hanging="562" w:hangingChars="200"/>
        <w:jc w:val="center"/>
        <w:outlineLvl w:val="1"/>
        <w:rPr>
          <w:rFonts w:hint="eastAsia" w:ascii="宋体" w:hAnsi="宋体"/>
          <w:b/>
          <w:bCs/>
          <w:sz w:val="28"/>
          <w:szCs w:val="28"/>
        </w:rPr>
      </w:pPr>
      <w:r>
        <w:rPr>
          <w:rFonts w:hint="eastAsia" w:ascii="宋体" w:hAnsi="宋体"/>
          <w:b/>
          <w:bCs/>
          <w:sz w:val="28"/>
          <w:szCs w:val="28"/>
        </w:rPr>
        <w:t>9.技术白皮书及产品彩页</w:t>
      </w:r>
    </w:p>
    <w:p>
      <w:pPr>
        <w:pStyle w:val="19"/>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19"/>
        <w:rPr>
          <w:rFonts w:hint="eastAsia" w:ascii="宋体"/>
          <w:b/>
          <w:sz w:val="24"/>
        </w:rPr>
      </w:pPr>
      <w:r>
        <w:rPr>
          <w:rFonts w:hint="eastAsia" w:ascii="宋体"/>
          <w:b/>
          <w:sz w:val="24"/>
        </w:rPr>
        <w:t>2、格式自拟。</w:t>
      </w: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9"/>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rPr>
          <w:rFonts w:hint="eastAsia"/>
        </w:rPr>
      </w:pPr>
    </w:p>
    <w:p/>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11.无不良信用记录承诺函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19"/>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12.业绩承诺函</w:t>
      </w:r>
    </w:p>
    <w:p>
      <w:pPr>
        <w:spacing w:line="360" w:lineRule="auto"/>
        <w:rPr>
          <w:rFonts w:hint="eastAsia" w:eastAsia="宋体"/>
          <w:sz w:val="24"/>
          <w:lang w:eastAsia="zh-CN"/>
        </w:rPr>
      </w:pPr>
      <w:r>
        <w:rPr>
          <w:rFonts w:hint="eastAsia"/>
          <w:sz w:val="24"/>
        </w:rPr>
        <w:t>致：</w:t>
      </w:r>
      <w:r>
        <w:rPr>
          <w:rFonts w:hint="eastAsia"/>
          <w:sz w:val="24"/>
          <w:lang w:eastAsia="zh-CN"/>
        </w:rPr>
        <w:t>安徽省中西医结合医院</w:t>
      </w:r>
    </w:p>
    <w:p>
      <w:pPr>
        <w:spacing w:line="360" w:lineRule="auto"/>
        <w:rPr>
          <w:sz w:val="24"/>
        </w:rPr>
      </w:pPr>
      <w:r>
        <w:rPr>
          <w:rFonts w:hint="eastAsia"/>
          <w:sz w:val="24"/>
        </w:rPr>
        <w:t xml:space="preserve">    安徽安天利信工程管理股份有限公司</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693" w:type="dxa"/>
            <w:noWrap w:val="0"/>
            <w:vAlign w:val="center"/>
          </w:tcPr>
          <w:p>
            <w:pPr>
              <w:spacing w:line="360" w:lineRule="auto"/>
              <w:jc w:val="center"/>
              <w:rPr>
                <w:sz w:val="24"/>
              </w:rPr>
            </w:pPr>
            <w:r>
              <w:rPr>
                <w:sz w:val="24"/>
              </w:rPr>
              <w:t>合同名称</w:t>
            </w:r>
          </w:p>
        </w:tc>
        <w:tc>
          <w:tcPr>
            <w:tcW w:w="1602" w:type="dxa"/>
            <w:noWrap w:val="0"/>
            <w:vAlign w:val="center"/>
          </w:tcPr>
          <w:p>
            <w:pPr>
              <w:spacing w:line="360" w:lineRule="auto"/>
              <w:jc w:val="center"/>
              <w:rPr>
                <w:sz w:val="24"/>
              </w:rPr>
            </w:pPr>
            <w:r>
              <w:rPr>
                <w:sz w:val="24"/>
              </w:rPr>
              <w:t>签订时间</w:t>
            </w:r>
          </w:p>
        </w:tc>
        <w:tc>
          <w:tcPr>
            <w:tcW w:w="1705" w:type="dxa"/>
            <w:noWrap w:val="0"/>
            <w:vAlign w:val="center"/>
          </w:tcPr>
          <w:p>
            <w:pPr>
              <w:spacing w:line="360" w:lineRule="auto"/>
              <w:jc w:val="center"/>
              <w:rPr>
                <w:sz w:val="24"/>
              </w:rPr>
            </w:pPr>
            <w:r>
              <w:rPr>
                <w:sz w:val="24"/>
              </w:rPr>
              <w:t>采购单位名称</w:t>
            </w:r>
          </w:p>
        </w:tc>
        <w:tc>
          <w:tcPr>
            <w:tcW w:w="2080"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line="360" w:lineRule="auto"/>
              <w:jc w:val="center"/>
              <w:rPr>
                <w:sz w:val="24"/>
              </w:rPr>
            </w:pPr>
            <w:r>
              <w:rPr>
                <w:rFonts w:hint="eastAsia"/>
                <w:sz w:val="24"/>
              </w:rPr>
              <w:t>3</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noWrap w:val="0"/>
            <w:vAlign w:val="top"/>
          </w:tcPr>
          <w:p>
            <w:pPr>
              <w:spacing w:line="360" w:lineRule="auto"/>
              <w:jc w:val="center"/>
              <w:rPr>
                <w:sz w:val="24"/>
              </w:rPr>
            </w:pPr>
            <w:r>
              <w:rPr>
                <w:sz w:val="24"/>
              </w:rPr>
              <w:t>…</w:t>
            </w:r>
          </w:p>
        </w:tc>
      </w:tr>
    </w:tbl>
    <w:p>
      <w:pPr>
        <w:spacing w:line="360" w:lineRule="auto"/>
        <w:jc w:val="center"/>
        <w:rPr>
          <w:sz w:val="24"/>
        </w:rPr>
      </w:pPr>
    </w:p>
    <w:p>
      <w:pPr>
        <w:pStyle w:val="19"/>
        <w:rPr>
          <w:rFonts w:hint="eastAsia" w:ascii="宋体" w:hAnsi="宋体" w:cs="宋体"/>
          <w:color w:val="000000"/>
          <w:sz w:val="24"/>
        </w:rPr>
      </w:pPr>
    </w:p>
    <w:p>
      <w:pPr>
        <w:pStyle w:val="19"/>
        <w:rPr>
          <w:rFonts w:hint="eastAsia"/>
          <w:b/>
        </w:rPr>
      </w:pPr>
    </w:p>
    <w:p>
      <w:pPr>
        <w:pStyle w:val="6"/>
        <w:spacing w:line="0" w:lineRule="atLeast"/>
        <w:rPr>
          <w:rFonts w:hint="eastAsia" w:ascii="宋体" w:hAnsi="宋体"/>
          <w:bCs/>
          <w:kern w:val="2"/>
          <w:szCs w:val="28"/>
        </w:rPr>
      </w:pPr>
      <w:r>
        <w:rPr>
          <w:rFonts w:ascii="宋体" w:hAnsi="宋体"/>
          <w:b w:val="0"/>
          <w:bCs/>
          <w:szCs w:val="28"/>
        </w:rPr>
        <w:br w:type="page"/>
      </w:r>
      <w:bookmarkStart w:id="8" w:name="_Toc26497"/>
      <w:r>
        <w:rPr>
          <w:rFonts w:hint="eastAsia" w:ascii="宋体" w:hAnsi="宋体"/>
          <w:bCs/>
          <w:kern w:val="2"/>
          <w:szCs w:val="28"/>
          <w:lang w:val="en-US" w:eastAsia="zh-CN"/>
        </w:rPr>
        <w:t>13．主要股东或出资人信息</w:t>
      </w:r>
      <w:bookmarkEnd w:id="8"/>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rFonts w:ascii="Arial" w:hAnsi="Arial" w:cs="Arial"/>
                <w:sz w:val="24"/>
              </w:rPr>
            </w:pPr>
            <w:r>
              <w:rPr>
                <w:rFonts w:ascii="Arial" w:hAnsi="Arial" w:cs="Arial"/>
                <w:sz w:val="24"/>
              </w:rPr>
              <w:t>序号</w:t>
            </w:r>
          </w:p>
        </w:tc>
        <w:tc>
          <w:tcPr>
            <w:tcW w:w="1287" w:type="dxa"/>
            <w:noWrap w:val="0"/>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noWrap w:val="0"/>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noWrap w:val="0"/>
            <w:vAlign w:val="center"/>
          </w:tcPr>
          <w:p>
            <w:pPr>
              <w:jc w:val="center"/>
              <w:rPr>
                <w:rFonts w:ascii="Arial" w:hAnsi="Arial" w:cs="Arial"/>
                <w:sz w:val="24"/>
              </w:rPr>
            </w:pPr>
            <w:r>
              <w:rPr>
                <w:rFonts w:ascii="Arial" w:hAnsi="Arial" w:cs="Arial"/>
                <w:sz w:val="24"/>
              </w:rPr>
              <w:t>出资方式</w:t>
            </w:r>
          </w:p>
        </w:tc>
        <w:tc>
          <w:tcPr>
            <w:tcW w:w="1493" w:type="dxa"/>
            <w:noWrap w:val="0"/>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noWrap w:val="0"/>
            <w:vAlign w:val="center"/>
          </w:tcPr>
          <w:p>
            <w:pPr>
              <w:jc w:val="center"/>
              <w:rPr>
                <w:rFonts w:ascii="Arial" w:hAnsi="Arial" w:cs="Arial"/>
                <w:sz w:val="24"/>
              </w:rPr>
            </w:pPr>
            <w:r>
              <w:rPr>
                <w:rFonts w:ascii="Arial" w:hAnsi="Arial" w:cs="Arial"/>
                <w:sz w:val="24"/>
              </w:rPr>
              <w:t>占全部股份比例</w:t>
            </w:r>
          </w:p>
        </w:tc>
        <w:tc>
          <w:tcPr>
            <w:tcW w:w="957" w:type="dxa"/>
            <w:noWrap w:val="0"/>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19"/>
        <w:spacing w:line="400" w:lineRule="exact"/>
        <w:ind w:left="480" w:hanging="480" w:hangingChars="200"/>
        <w:jc w:val="center"/>
        <w:outlineLvl w:val="1"/>
        <w:rPr>
          <w:rFonts w:ascii="宋体" w:hAnsi="宋体"/>
          <w:b/>
          <w:bCs/>
          <w:sz w:val="28"/>
          <w:szCs w:val="28"/>
        </w:rPr>
      </w:pPr>
      <w:r>
        <w:rPr>
          <w:rFonts w:ascii="Arial" w:hAnsi="Arial" w:cs="Arial"/>
          <w:sz w:val="24"/>
        </w:rPr>
        <w:br w:type="page"/>
      </w:r>
      <w:r>
        <w:rPr>
          <w:rFonts w:hint="eastAsia" w:ascii="宋体" w:hAnsi="宋体"/>
          <w:b/>
          <w:bCs/>
          <w:sz w:val="28"/>
          <w:szCs w:val="28"/>
        </w:rPr>
        <w:t>14.投标人提交的其它商务和技术资料</w:t>
      </w:r>
    </w:p>
    <w:p>
      <w:pPr>
        <w:pStyle w:val="7"/>
        <w:spacing w:line="276" w:lineRule="auto"/>
        <w:rPr>
          <w:rFonts w:hint="eastAsia" w:hAnsi="宋体"/>
          <w:b/>
          <w:bCs/>
          <w:color w:val="000000"/>
          <w:sz w:val="24"/>
          <w:szCs w:val="24"/>
        </w:rPr>
      </w:pPr>
    </w:p>
    <w:p>
      <w:pPr>
        <w:pStyle w:val="7"/>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7"/>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7"/>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p>
    <w:p>
      <w:pPr>
        <w:pStyle w:val="7"/>
        <w:spacing w:line="276" w:lineRule="auto"/>
        <w:rPr>
          <w:rFonts w:hAnsi="宋体"/>
          <w:color w:val="000000"/>
          <w:sz w:val="24"/>
          <w:szCs w:val="24"/>
        </w:rPr>
      </w:pPr>
    </w:p>
    <w:p>
      <w:pPr>
        <w:pStyle w:val="7"/>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7"/>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7"/>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7"/>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7"/>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19"/>
        <w:spacing w:line="400" w:lineRule="exact"/>
        <w:ind w:left="562" w:hanging="562" w:hangingChars="200"/>
        <w:jc w:val="center"/>
        <w:rPr>
          <w:rFonts w:hint="eastAsia" w:ascii="宋体" w:hAnsi="宋体"/>
          <w:b/>
          <w:bCs/>
          <w:sz w:val="28"/>
          <w:szCs w:val="28"/>
        </w:rPr>
      </w:pPr>
    </w:p>
    <w:p>
      <w:pPr>
        <w:pStyle w:val="19"/>
        <w:spacing w:after="240"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19"/>
        <w:spacing w:line="400" w:lineRule="exact"/>
        <w:ind w:left="480" w:hanging="480" w:hangingChars="200"/>
        <w:rPr>
          <w:rFonts w:hint="eastAsia" w:ascii="宋体" w:hAnsi="宋体"/>
          <w:bCs/>
          <w:sz w:val="24"/>
        </w:rPr>
      </w:pPr>
      <w:r>
        <w:rPr>
          <w:rFonts w:hint="eastAsia" w:ascii="宋体" w:hAnsi="宋体"/>
          <w:bCs/>
          <w:sz w:val="24"/>
          <w:lang w:val="en-US" w:eastAsia="zh-CN"/>
        </w:rPr>
        <w:t>投标人</w:t>
      </w:r>
      <w:r>
        <w:rPr>
          <w:rFonts w:hint="eastAsia" w:ascii="宋体" w:hAnsi="宋体"/>
          <w:bCs/>
          <w:sz w:val="24"/>
        </w:rPr>
        <w:t>关于本项目的</w:t>
      </w:r>
      <w:r>
        <w:rPr>
          <w:rFonts w:hint="eastAsia" w:ascii="宋体" w:hAnsi="宋体"/>
          <w:bCs/>
          <w:sz w:val="24"/>
          <w:lang w:val="en-US" w:eastAsia="zh-CN"/>
        </w:rPr>
        <w:t>投标</w:t>
      </w:r>
      <w:r>
        <w:rPr>
          <w:rFonts w:hint="eastAsia" w:ascii="宋体" w:hAnsi="宋体"/>
          <w:bCs/>
          <w:sz w:val="24"/>
        </w:rPr>
        <w:t>保证金汇款证明材料（复印件加盖</w:t>
      </w:r>
      <w:r>
        <w:rPr>
          <w:rFonts w:hint="eastAsia" w:ascii="宋体" w:hAnsi="宋体"/>
          <w:bCs/>
          <w:sz w:val="24"/>
          <w:lang w:val="en-US" w:eastAsia="zh-CN"/>
        </w:rPr>
        <w:t>投标人</w:t>
      </w:r>
      <w:r>
        <w:rPr>
          <w:rFonts w:hint="eastAsia" w:ascii="宋体" w:hAnsi="宋体"/>
          <w:bCs/>
          <w:sz w:val="24"/>
        </w:rPr>
        <w:t>公章），如为网银转账或电汇则须将网银转账记录打印或截图打印（加盖供应商公章），如为保函形式，保函原件应在递交</w:t>
      </w:r>
      <w:r>
        <w:rPr>
          <w:rFonts w:hint="eastAsia" w:ascii="宋体" w:hAnsi="宋体"/>
          <w:bCs/>
          <w:sz w:val="24"/>
          <w:lang w:val="en-US" w:eastAsia="zh-CN"/>
        </w:rPr>
        <w:t>投标</w:t>
      </w:r>
      <w:r>
        <w:rPr>
          <w:rFonts w:hint="eastAsia" w:ascii="宋体" w:hAnsi="宋体"/>
          <w:bCs/>
          <w:sz w:val="24"/>
        </w:rPr>
        <w:t>文件截止时间之前单独密封递交，保函复印件须附于</w:t>
      </w:r>
      <w:r>
        <w:rPr>
          <w:rFonts w:hint="eastAsia" w:ascii="宋体" w:hAnsi="宋体"/>
          <w:bCs/>
          <w:sz w:val="24"/>
          <w:lang w:val="en-US" w:eastAsia="zh-CN"/>
        </w:rPr>
        <w:t>投标</w:t>
      </w:r>
      <w:r>
        <w:rPr>
          <w:rFonts w:hint="eastAsia" w:ascii="宋体" w:hAnsi="宋体"/>
          <w:bCs/>
          <w:sz w:val="24"/>
        </w:rPr>
        <w:t>文件中（加盖</w:t>
      </w:r>
      <w:r>
        <w:rPr>
          <w:rFonts w:hint="eastAsia" w:ascii="宋体" w:hAnsi="宋体"/>
          <w:bCs/>
          <w:sz w:val="24"/>
          <w:lang w:val="en-US" w:eastAsia="zh-CN"/>
        </w:rPr>
        <w:t>投标人</w:t>
      </w:r>
      <w:r>
        <w:rPr>
          <w:rFonts w:hint="eastAsia" w:ascii="宋体" w:hAnsi="宋体"/>
          <w:bCs/>
          <w:sz w:val="24"/>
        </w:rPr>
        <w:t>公章）。</w:t>
      </w:r>
    </w:p>
    <w:p>
      <w:pPr>
        <w:pStyle w:val="19"/>
        <w:spacing w:line="400" w:lineRule="exact"/>
        <w:ind w:left="482" w:hanging="482" w:hangingChars="200"/>
        <w:rPr>
          <w:rFonts w:hint="eastAsia" w:ascii="宋体" w:hAnsi="宋体"/>
          <w:b/>
          <w:bCs/>
          <w:sz w:val="24"/>
        </w:r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17.招标公告、招标文件、评分办法中列明的需提供的其他证明材料及承诺或投标人认为需要提供的其他资料。(投标人格式自拟)</w:t>
      </w:r>
    </w:p>
    <w:p>
      <w:pPr>
        <w:pStyle w:val="19"/>
        <w:spacing w:line="400" w:lineRule="exact"/>
        <w:ind w:left="420" w:hanging="420" w:hangingChars="200"/>
        <w:jc w:val="center"/>
        <w:rPr>
          <w:rFonts w:hint="eastAsia"/>
        </w:rPr>
      </w:pPr>
    </w:p>
    <w:p>
      <w:pPr>
        <w:pStyle w:val="4"/>
      </w:pPr>
      <w:r>
        <w:br w:type="page"/>
      </w:r>
      <w:bookmarkStart w:id="9" w:name="_Toc534809202"/>
      <w:r>
        <w:t>第五章 评标方法</w:t>
      </w:r>
      <w:bookmarkEnd w:id="9"/>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w:t>
      </w:r>
      <w:r>
        <w:rPr>
          <w:rFonts w:hint="eastAsia" w:ascii="宋体" w:hAnsi="宋体"/>
          <w:bCs/>
          <w:color w:val="000000"/>
          <w:sz w:val="24"/>
          <w:lang w:eastAsia="zh-CN"/>
        </w:rPr>
        <w:t>安徽省中西医结合医院采购2021年度检验设备</w:t>
      </w:r>
      <w:r>
        <w:rPr>
          <w:rFonts w:hint="eastAsia" w:ascii="宋体" w:hAnsi="宋体"/>
          <w:bCs/>
          <w:color w:val="000000"/>
          <w:sz w:val="24"/>
        </w:rPr>
        <w:t>项目（项目编号：</w:t>
      </w:r>
      <w:r>
        <w:rPr>
          <w:rFonts w:hint="eastAsia" w:ascii="宋体" w:hAnsi="宋体"/>
          <w:bCs/>
          <w:color w:val="000000"/>
          <w:sz w:val="24"/>
          <w:lang w:eastAsia="zh-CN"/>
        </w:rPr>
        <w:t>某编号</w:t>
      </w:r>
      <w:r>
        <w:rPr>
          <w:rFonts w:hint="eastAsia" w:ascii="宋体" w:hAnsi="宋体"/>
          <w:bCs/>
          <w:color w:val="000000"/>
          <w:sz w:val="24"/>
        </w:rPr>
        <w:t>）的招标评标工作，保证项目评审工作的正常有序进行，维护采购人、投标人的合法权益，本着公开、公平、公正的原则，制定评标办法。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本项目将依法组建不少于5人组成的评标委员会，负责本项目的评标工作。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w:t>
      </w:r>
      <w:r>
        <w:rPr>
          <w:rFonts w:hint="eastAsia" w:ascii="宋体" w:hAnsi="宋体"/>
          <w:sz w:val="24"/>
          <w:lang w:val="en-US" w:eastAsia="zh-CN"/>
        </w:rPr>
        <w:t>评标委员会</w:t>
      </w:r>
      <w:r>
        <w:rPr>
          <w:rFonts w:hint="eastAsia" w:ascii="宋体" w:hAnsi="宋体"/>
          <w:sz w:val="24"/>
        </w:rPr>
        <w:t>依据招标文件设定的投标人资格条件要求，对所有投标人的资格进行审查，并签字确认。</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925"/>
        <w:gridCol w:w="135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noWrap w:val="0"/>
            <w:vAlign w:val="center"/>
          </w:tcPr>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bCs/>
                <w:lang w:eastAsia="zh-CN"/>
              </w:rPr>
              <w:t>安徽省中西医结合医院采购2021年度血气分析仪及耗材</w:t>
            </w: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noWrap w:val="0"/>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noWrap w:val="0"/>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80"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1980"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925"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358"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080"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925"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80"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925"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3</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投标保证金</w:t>
            </w:r>
          </w:p>
        </w:tc>
        <w:tc>
          <w:tcPr>
            <w:tcW w:w="2925"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4</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925"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5</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925" w:type="dxa"/>
            <w:noWrap w:val="0"/>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6</w:t>
            </w:r>
          </w:p>
        </w:tc>
        <w:tc>
          <w:tcPr>
            <w:tcW w:w="1980"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925"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358"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noWrap w:val="0"/>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2、评标委员会决定投标文件的响应性及符合性需根据投标文件本身的内容。</w:t>
            </w:r>
          </w:p>
        </w:tc>
      </w:tr>
    </w:tbl>
    <w:p>
      <w:pPr>
        <w:pStyle w:val="5"/>
      </w:pPr>
    </w:p>
    <w:p>
      <w:pPr>
        <w:spacing w:before="120" w:beforeLines="50" w:line="360" w:lineRule="auto"/>
        <w:ind w:firstLine="480" w:firstLineChars="200"/>
        <w:rPr>
          <w:rFonts w:hint="eastAsia" w:ascii="宋体" w:hAnsi="宋体"/>
          <w:sz w:val="24"/>
        </w:rPr>
      </w:pPr>
      <w:r>
        <w:rPr>
          <w:rFonts w:hint="eastAsia" w:ascii="宋体" w:hAnsi="宋体"/>
          <w:sz w:val="24"/>
        </w:rPr>
        <w:t>2、对投标文件进行详审。评标委员会只对通过初审，实质上响应招标文件要求的投标文件按照下述指标表进行详审。评分细则如下：</w:t>
      </w:r>
    </w:p>
    <w:p>
      <w:pPr>
        <w:spacing w:before="120" w:beforeLines="50" w:line="360" w:lineRule="auto"/>
        <w:jc w:val="center"/>
        <w:rPr>
          <w:rFonts w:hint="default" w:ascii="宋体" w:hAnsi="宋体" w:eastAsia="宋体"/>
          <w:b/>
          <w:bCs/>
          <w:sz w:val="32"/>
          <w:szCs w:val="32"/>
          <w:lang w:val="en-US" w:eastAsia="zh-CN"/>
        </w:rPr>
      </w:pPr>
      <w:r>
        <w:rPr>
          <w:rFonts w:hint="eastAsia" w:ascii="宋体" w:hAnsi="宋体"/>
          <w:b/>
          <w:bCs/>
          <w:sz w:val="32"/>
          <w:szCs w:val="32"/>
          <w:lang w:val="en-US" w:eastAsia="zh-CN"/>
        </w:rPr>
        <w:t>评分办法</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95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7" w:type="dxa"/>
            <w:noWrap w:val="0"/>
            <w:vAlign w:val="center"/>
          </w:tcPr>
          <w:p>
            <w:pPr>
              <w:spacing w:line="360" w:lineRule="exact"/>
              <w:jc w:val="center"/>
              <w:rPr>
                <w:b/>
                <w:sz w:val="24"/>
              </w:rPr>
            </w:pPr>
            <w:r>
              <w:rPr>
                <w:rFonts w:hint="eastAsia"/>
                <w:b/>
                <w:sz w:val="24"/>
              </w:rPr>
              <w:t>序号</w:t>
            </w:r>
          </w:p>
        </w:tc>
        <w:tc>
          <w:tcPr>
            <w:tcW w:w="1418" w:type="dxa"/>
            <w:noWrap w:val="0"/>
            <w:vAlign w:val="center"/>
          </w:tcPr>
          <w:p>
            <w:pPr>
              <w:spacing w:line="360" w:lineRule="exact"/>
              <w:jc w:val="center"/>
              <w:rPr>
                <w:b/>
                <w:sz w:val="24"/>
              </w:rPr>
            </w:pPr>
            <w:r>
              <w:rPr>
                <w:rFonts w:hint="eastAsia"/>
                <w:b/>
                <w:sz w:val="24"/>
              </w:rPr>
              <w:t>评审项目</w:t>
            </w:r>
          </w:p>
        </w:tc>
        <w:tc>
          <w:tcPr>
            <w:tcW w:w="5953" w:type="dxa"/>
            <w:noWrap w:val="0"/>
            <w:vAlign w:val="center"/>
          </w:tcPr>
          <w:p>
            <w:pPr>
              <w:spacing w:line="360" w:lineRule="exact"/>
              <w:jc w:val="center"/>
              <w:rPr>
                <w:b/>
                <w:sz w:val="24"/>
              </w:rPr>
            </w:pPr>
            <w:r>
              <w:rPr>
                <w:rFonts w:hint="eastAsia"/>
                <w:b/>
                <w:sz w:val="24"/>
              </w:rPr>
              <w:t>分</w:t>
            </w:r>
            <w:r>
              <w:rPr>
                <w:b/>
                <w:sz w:val="24"/>
              </w:rPr>
              <w:t xml:space="preserve">       </w:t>
            </w:r>
            <w:r>
              <w:rPr>
                <w:rFonts w:hint="eastAsia"/>
                <w:b/>
                <w:sz w:val="24"/>
              </w:rPr>
              <w:t>项</w:t>
            </w:r>
          </w:p>
        </w:tc>
        <w:tc>
          <w:tcPr>
            <w:tcW w:w="992" w:type="dxa"/>
            <w:tcBorders>
              <w:bottom w:val="single" w:color="auto" w:sz="4" w:space="0"/>
            </w:tcBorders>
            <w:noWrap w:val="0"/>
            <w:vAlign w:val="center"/>
          </w:tcPr>
          <w:p>
            <w:pPr>
              <w:spacing w:line="360" w:lineRule="exact"/>
              <w:jc w:val="center"/>
              <w:rPr>
                <w:b/>
                <w:sz w:val="24"/>
              </w:rPr>
            </w:pPr>
            <w:r>
              <w:rPr>
                <w:rFonts w:hint="eastAsia"/>
                <w:b/>
                <w:sz w:val="24"/>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7" w:type="dxa"/>
            <w:noWrap w:val="0"/>
            <w:vAlign w:val="center"/>
          </w:tcPr>
          <w:p>
            <w:pPr>
              <w:spacing w:line="360" w:lineRule="exact"/>
              <w:jc w:val="center"/>
              <w:rPr>
                <w:b/>
                <w:sz w:val="24"/>
              </w:rPr>
            </w:pPr>
            <w:r>
              <w:rPr>
                <w:rFonts w:hint="eastAsia"/>
                <w:b/>
                <w:sz w:val="24"/>
              </w:rPr>
              <w:t>1</w:t>
            </w:r>
          </w:p>
        </w:tc>
        <w:tc>
          <w:tcPr>
            <w:tcW w:w="1418" w:type="dxa"/>
            <w:noWrap w:val="0"/>
            <w:vAlign w:val="center"/>
          </w:tcPr>
          <w:p>
            <w:pPr>
              <w:spacing w:line="360" w:lineRule="exact"/>
              <w:jc w:val="center"/>
              <w:rPr>
                <w:sz w:val="24"/>
              </w:rPr>
            </w:pPr>
            <w:r>
              <w:rPr>
                <w:rFonts w:hint="eastAsia"/>
                <w:sz w:val="24"/>
              </w:rPr>
              <w:t>设备综合性能及先进性</w:t>
            </w:r>
          </w:p>
        </w:tc>
        <w:tc>
          <w:tcPr>
            <w:tcW w:w="5953" w:type="dxa"/>
            <w:noWrap w:val="0"/>
            <w:vAlign w:val="top"/>
          </w:tcPr>
          <w:p>
            <w:pPr>
              <w:spacing w:line="360" w:lineRule="exact"/>
              <w:rPr>
                <w:sz w:val="24"/>
              </w:rPr>
            </w:pPr>
            <w:r>
              <w:rPr>
                <w:rFonts w:hint="eastAsia"/>
                <w:sz w:val="24"/>
              </w:rPr>
              <w:t>评标委员会根据所有投标人所投产品技术先进性、性价比等横向比较。最好的，得13-9分；较好的，得8-5分；一般的，得4-1分。</w:t>
            </w:r>
          </w:p>
        </w:tc>
        <w:tc>
          <w:tcPr>
            <w:tcW w:w="992" w:type="dxa"/>
            <w:noWrap w:val="0"/>
            <w:vAlign w:val="center"/>
          </w:tcPr>
          <w:p>
            <w:pPr>
              <w:spacing w:line="360" w:lineRule="exact"/>
              <w:jc w:val="center"/>
              <w:rPr>
                <w:b/>
                <w:sz w:val="24"/>
              </w:rPr>
            </w:pPr>
            <w:r>
              <w:rPr>
                <w:rFonts w:hint="eastAsia"/>
                <w:b/>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7" w:type="dxa"/>
            <w:noWrap w:val="0"/>
            <w:vAlign w:val="center"/>
          </w:tcPr>
          <w:p>
            <w:pPr>
              <w:spacing w:line="360" w:lineRule="exact"/>
              <w:jc w:val="center"/>
              <w:rPr>
                <w:b/>
                <w:sz w:val="24"/>
              </w:rPr>
            </w:pPr>
            <w:r>
              <w:rPr>
                <w:rFonts w:hint="eastAsia"/>
                <w:b/>
                <w:sz w:val="24"/>
              </w:rPr>
              <w:t>2</w:t>
            </w:r>
          </w:p>
        </w:tc>
        <w:tc>
          <w:tcPr>
            <w:tcW w:w="1418" w:type="dxa"/>
            <w:noWrap w:val="0"/>
            <w:vAlign w:val="center"/>
          </w:tcPr>
          <w:p>
            <w:pPr>
              <w:spacing w:line="360" w:lineRule="exact"/>
              <w:jc w:val="center"/>
              <w:rPr>
                <w:sz w:val="24"/>
              </w:rPr>
            </w:pPr>
            <w:r>
              <w:rPr>
                <w:rFonts w:hint="eastAsia"/>
                <w:sz w:val="24"/>
              </w:rPr>
              <w:t>技术参数响应性</w:t>
            </w:r>
          </w:p>
        </w:tc>
        <w:tc>
          <w:tcPr>
            <w:tcW w:w="5953" w:type="dxa"/>
            <w:noWrap w:val="0"/>
            <w:vAlign w:val="top"/>
          </w:tcPr>
          <w:p>
            <w:pPr>
              <w:spacing w:line="360" w:lineRule="exact"/>
              <w:rPr>
                <w:sz w:val="24"/>
              </w:rPr>
            </w:pPr>
            <w:r>
              <w:rPr>
                <w:rFonts w:hint="eastAsia"/>
                <w:sz w:val="24"/>
              </w:rPr>
              <w:t>评标委员会根据投标人所提供的产品技术参数响应程度进行评定。</w:t>
            </w:r>
          </w:p>
          <w:p>
            <w:pPr>
              <w:spacing w:line="360" w:lineRule="exact"/>
              <w:rPr>
                <w:sz w:val="24"/>
              </w:rPr>
            </w:pPr>
            <w:r>
              <w:rPr>
                <w:rFonts w:hint="eastAsia"/>
                <w:sz w:val="24"/>
              </w:rPr>
              <w:t>技术规格要求中带</w:t>
            </w:r>
            <w:r>
              <w:rPr>
                <w:sz w:val="24"/>
              </w:rPr>
              <w:t>*</w:t>
            </w:r>
            <w:r>
              <w:rPr>
                <w:rFonts w:hint="eastAsia"/>
                <w:sz w:val="24"/>
              </w:rPr>
              <w:t>号</w:t>
            </w:r>
            <w:r>
              <w:rPr>
                <w:rFonts w:hint="eastAsia"/>
                <w:sz w:val="24"/>
                <w:szCs w:val="20"/>
              </w:rPr>
              <w:t>（或★）</w:t>
            </w:r>
            <w:r>
              <w:rPr>
                <w:rFonts w:hint="eastAsia"/>
                <w:sz w:val="24"/>
              </w:rPr>
              <w:t>的为重要技术参数，有一项带</w:t>
            </w:r>
            <w:r>
              <w:rPr>
                <w:sz w:val="24"/>
              </w:rPr>
              <w:t>*</w:t>
            </w:r>
            <w:r>
              <w:rPr>
                <w:rFonts w:hint="eastAsia"/>
                <w:sz w:val="24"/>
              </w:rPr>
              <w:t>号</w:t>
            </w:r>
            <w:r>
              <w:rPr>
                <w:rFonts w:hint="eastAsia"/>
                <w:sz w:val="24"/>
                <w:szCs w:val="20"/>
              </w:rPr>
              <w:t>（或★）</w:t>
            </w:r>
            <w:r>
              <w:rPr>
                <w:rFonts w:hint="eastAsia"/>
                <w:sz w:val="24"/>
              </w:rPr>
              <w:t>的参数负偏离，扣5分，扣完为止。其他为一般参数，有一项负偏离扣2分，扣完为止。</w:t>
            </w:r>
            <w:r>
              <w:rPr>
                <w:rFonts w:hint="eastAsia"/>
                <w:b/>
                <w:sz w:val="24"/>
                <w:szCs w:val="20"/>
              </w:rPr>
              <w:t>（*或★号参数须在标书中提供相关证明材料，并标明页码，不提供的、不标明页码的视为不响应，满分22分）</w:t>
            </w:r>
          </w:p>
        </w:tc>
        <w:tc>
          <w:tcPr>
            <w:tcW w:w="992" w:type="dxa"/>
            <w:noWrap w:val="0"/>
            <w:vAlign w:val="center"/>
          </w:tcPr>
          <w:p>
            <w:pPr>
              <w:spacing w:line="360" w:lineRule="exact"/>
              <w:jc w:val="center"/>
              <w:rPr>
                <w:b/>
                <w:bCs/>
                <w:sz w:val="24"/>
              </w:rPr>
            </w:pPr>
            <w:r>
              <w:rPr>
                <w:rFonts w:hint="eastAsia"/>
                <w:b/>
                <w:bCs/>
                <w:sz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7" w:type="dxa"/>
            <w:noWrap w:val="0"/>
            <w:vAlign w:val="center"/>
          </w:tcPr>
          <w:p>
            <w:pPr>
              <w:spacing w:line="360" w:lineRule="exact"/>
              <w:jc w:val="center"/>
              <w:rPr>
                <w:b/>
                <w:sz w:val="24"/>
              </w:rPr>
            </w:pPr>
            <w:r>
              <w:rPr>
                <w:rFonts w:hint="eastAsia"/>
                <w:b/>
                <w:sz w:val="24"/>
              </w:rPr>
              <w:t>3</w:t>
            </w:r>
          </w:p>
        </w:tc>
        <w:tc>
          <w:tcPr>
            <w:tcW w:w="1418" w:type="dxa"/>
            <w:noWrap w:val="0"/>
            <w:vAlign w:val="center"/>
          </w:tcPr>
          <w:p>
            <w:pPr>
              <w:spacing w:line="360" w:lineRule="exact"/>
              <w:jc w:val="center"/>
              <w:rPr>
                <w:sz w:val="24"/>
              </w:rPr>
            </w:pPr>
            <w:r>
              <w:rPr>
                <w:rFonts w:hint="eastAsia"/>
                <w:sz w:val="24"/>
              </w:rPr>
              <w:t>设备市场占有情况及市场评价</w:t>
            </w:r>
          </w:p>
        </w:tc>
        <w:tc>
          <w:tcPr>
            <w:tcW w:w="5953" w:type="dxa"/>
            <w:noWrap w:val="0"/>
            <w:vAlign w:val="top"/>
          </w:tcPr>
          <w:p>
            <w:pPr>
              <w:spacing w:line="360" w:lineRule="exact"/>
              <w:rPr>
                <w:sz w:val="24"/>
              </w:rPr>
            </w:pPr>
            <w:r>
              <w:rPr>
                <w:rFonts w:hint="eastAsia"/>
                <w:sz w:val="24"/>
              </w:rPr>
              <w:t>评标委员会根据所有投标人所投产品市场占有情况、市场评价等整体综合横向比较。最好的，得8-6分；较好的，得5-3分；一般的，得2-1分。</w:t>
            </w:r>
          </w:p>
        </w:tc>
        <w:tc>
          <w:tcPr>
            <w:tcW w:w="992" w:type="dxa"/>
            <w:noWrap w:val="0"/>
            <w:vAlign w:val="center"/>
          </w:tcPr>
          <w:p>
            <w:pPr>
              <w:spacing w:line="360" w:lineRule="exact"/>
              <w:jc w:val="center"/>
              <w:rPr>
                <w:b/>
                <w:bCs/>
                <w:sz w:val="24"/>
              </w:rPr>
            </w:pPr>
            <w:r>
              <w:rPr>
                <w:rFonts w:hint="eastAsia"/>
                <w:b/>
                <w:bCs/>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7" w:type="dxa"/>
            <w:noWrap w:val="0"/>
            <w:vAlign w:val="center"/>
          </w:tcPr>
          <w:p>
            <w:pPr>
              <w:spacing w:line="360" w:lineRule="exact"/>
              <w:jc w:val="center"/>
              <w:rPr>
                <w:b/>
                <w:sz w:val="24"/>
              </w:rPr>
            </w:pPr>
            <w:r>
              <w:rPr>
                <w:rFonts w:hint="eastAsia"/>
                <w:b/>
                <w:sz w:val="24"/>
              </w:rPr>
              <w:t>4</w:t>
            </w:r>
          </w:p>
        </w:tc>
        <w:tc>
          <w:tcPr>
            <w:tcW w:w="1418" w:type="dxa"/>
            <w:noWrap w:val="0"/>
            <w:vAlign w:val="center"/>
          </w:tcPr>
          <w:p>
            <w:pPr>
              <w:spacing w:line="360" w:lineRule="exact"/>
              <w:jc w:val="center"/>
              <w:rPr>
                <w:sz w:val="24"/>
              </w:rPr>
            </w:pPr>
            <w:r>
              <w:rPr>
                <w:sz w:val="24"/>
              </w:rPr>
              <w:t>售后服务</w:t>
            </w:r>
            <w:r>
              <w:rPr>
                <w:rFonts w:hint="eastAsia"/>
                <w:sz w:val="24"/>
              </w:rPr>
              <w:t>培训方案</w:t>
            </w:r>
          </w:p>
        </w:tc>
        <w:tc>
          <w:tcPr>
            <w:tcW w:w="5953" w:type="dxa"/>
            <w:noWrap w:val="0"/>
            <w:vAlign w:val="top"/>
          </w:tcPr>
          <w:p>
            <w:pPr>
              <w:spacing w:line="360" w:lineRule="exact"/>
              <w:rPr>
                <w:bCs/>
                <w:sz w:val="24"/>
              </w:rPr>
            </w:pPr>
            <w:r>
              <w:rPr>
                <w:rFonts w:hint="eastAsia"/>
                <w:sz w:val="24"/>
              </w:rPr>
              <w:t>根据投标人售后</w:t>
            </w:r>
            <w:r>
              <w:rPr>
                <w:rFonts w:hint="eastAsia" w:cs="Arial"/>
                <w:sz w:val="24"/>
              </w:rPr>
              <w:t>培训</w:t>
            </w:r>
            <w:r>
              <w:rPr>
                <w:rFonts w:hint="eastAsia"/>
                <w:sz w:val="24"/>
                <w:szCs w:val="20"/>
              </w:rPr>
              <w:t>科学性、计划安排、培训措施</w:t>
            </w:r>
            <w:r>
              <w:rPr>
                <w:rFonts w:hint="eastAsia" w:cs="Arial"/>
                <w:sz w:val="24"/>
              </w:rPr>
              <w:t>、回访、备品备件供应等</w:t>
            </w:r>
            <w:r>
              <w:rPr>
                <w:rFonts w:hint="eastAsia"/>
                <w:sz w:val="24"/>
              </w:rPr>
              <w:t>情况整体综合横向比较。最好的，得5-4分；较好的，得3-2分；一般的，得2-0分。</w:t>
            </w:r>
          </w:p>
        </w:tc>
        <w:tc>
          <w:tcPr>
            <w:tcW w:w="992" w:type="dxa"/>
            <w:noWrap w:val="0"/>
            <w:vAlign w:val="center"/>
          </w:tcPr>
          <w:p>
            <w:pPr>
              <w:spacing w:line="360" w:lineRule="exact"/>
              <w:jc w:val="center"/>
              <w:rPr>
                <w:b/>
                <w:bCs/>
                <w:sz w:val="24"/>
              </w:rPr>
            </w:pPr>
            <w:r>
              <w:rPr>
                <w:rFonts w:hint="eastAsia"/>
                <w:b/>
                <w:bCs/>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17" w:type="dxa"/>
            <w:noWrap w:val="0"/>
            <w:vAlign w:val="center"/>
          </w:tcPr>
          <w:p>
            <w:pPr>
              <w:spacing w:line="360" w:lineRule="exact"/>
              <w:jc w:val="center"/>
              <w:rPr>
                <w:b/>
                <w:sz w:val="24"/>
              </w:rPr>
            </w:pPr>
            <w:r>
              <w:rPr>
                <w:rFonts w:hint="eastAsia"/>
                <w:b/>
                <w:sz w:val="24"/>
              </w:rPr>
              <w:t>5</w:t>
            </w:r>
          </w:p>
        </w:tc>
        <w:tc>
          <w:tcPr>
            <w:tcW w:w="1418" w:type="dxa"/>
            <w:noWrap w:val="0"/>
            <w:vAlign w:val="center"/>
          </w:tcPr>
          <w:p>
            <w:pPr>
              <w:spacing w:line="360" w:lineRule="exact"/>
              <w:jc w:val="center"/>
              <w:rPr>
                <w:sz w:val="24"/>
              </w:rPr>
            </w:pPr>
            <w:r>
              <w:rPr>
                <w:rFonts w:hint="eastAsia"/>
                <w:sz w:val="24"/>
              </w:rPr>
              <w:t>优惠承诺</w:t>
            </w:r>
          </w:p>
        </w:tc>
        <w:tc>
          <w:tcPr>
            <w:tcW w:w="5953" w:type="dxa"/>
            <w:noWrap w:val="0"/>
            <w:vAlign w:val="top"/>
          </w:tcPr>
          <w:p>
            <w:pPr>
              <w:spacing w:line="360" w:lineRule="exact"/>
              <w:rPr>
                <w:sz w:val="24"/>
              </w:rPr>
            </w:pPr>
            <w:r>
              <w:rPr>
                <w:rFonts w:hint="eastAsia"/>
                <w:sz w:val="24"/>
              </w:rPr>
              <w:t>具有实际经济意义的优惠条件（由评标委员会集体讨论确定），0-3分</w:t>
            </w:r>
          </w:p>
        </w:tc>
        <w:tc>
          <w:tcPr>
            <w:tcW w:w="992" w:type="dxa"/>
            <w:noWrap w:val="0"/>
            <w:vAlign w:val="center"/>
          </w:tcPr>
          <w:p>
            <w:pPr>
              <w:spacing w:line="360" w:lineRule="exact"/>
              <w:jc w:val="center"/>
              <w:rPr>
                <w:b/>
                <w:bCs/>
                <w:sz w:val="24"/>
              </w:rPr>
            </w:pPr>
            <w:r>
              <w:rPr>
                <w:rFonts w:hint="eastAsia"/>
                <w:b/>
                <w:bCs/>
                <w:sz w:val="24"/>
              </w:rPr>
              <w:t>3</w:t>
            </w:r>
            <w:r>
              <w:rPr>
                <w:rFonts w:hint="eastAsia"/>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7" w:type="dxa"/>
            <w:noWrap w:val="0"/>
            <w:vAlign w:val="top"/>
          </w:tcPr>
          <w:p>
            <w:pPr>
              <w:spacing w:line="360" w:lineRule="exact"/>
              <w:jc w:val="center"/>
              <w:rPr>
                <w:b/>
                <w:sz w:val="24"/>
              </w:rPr>
            </w:pPr>
            <w:r>
              <w:rPr>
                <w:rFonts w:hint="eastAsia"/>
                <w:b/>
                <w:sz w:val="24"/>
              </w:rPr>
              <w:t>6</w:t>
            </w:r>
          </w:p>
        </w:tc>
        <w:tc>
          <w:tcPr>
            <w:tcW w:w="1418" w:type="dxa"/>
            <w:noWrap w:val="0"/>
            <w:vAlign w:val="center"/>
          </w:tcPr>
          <w:p>
            <w:pPr>
              <w:spacing w:line="360" w:lineRule="exact"/>
              <w:jc w:val="center"/>
              <w:rPr>
                <w:sz w:val="24"/>
              </w:rPr>
            </w:pPr>
            <w:r>
              <w:rPr>
                <w:rFonts w:hint="eastAsia"/>
                <w:sz w:val="24"/>
              </w:rPr>
              <w:t>业绩情况</w:t>
            </w:r>
          </w:p>
        </w:tc>
        <w:tc>
          <w:tcPr>
            <w:tcW w:w="5953" w:type="dxa"/>
            <w:noWrap w:val="0"/>
            <w:vAlign w:val="center"/>
          </w:tcPr>
          <w:p>
            <w:pPr>
              <w:spacing w:line="360" w:lineRule="exact"/>
              <w:rPr>
                <w:sz w:val="24"/>
              </w:rPr>
            </w:pPr>
            <w:r>
              <w:rPr>
                <w:sz w:val="24"/>
              </w:rPr>
              <w:t>201</w:t>
            </w:r>
            <w:r>
              <w:rPr>
                <w:rFonts w:hint="eastAsia"/>
                <w:sz w:val="24"/>
                <w:lang w:val="en-US" w:eastAsia="zh-CN"/>
              </w:rPr>
              <w:t>9</w:t>
            </w:r>
            <w:r>
              <w:rPr>
                <w:sz w:val="24"/>
              </w:rPr>
              <w:t>年0</w:t>
            </w:r>
            <w:r>
              <w:rPr>
                <w:rFonts w:hint="eastAsia"/>
                <w:sz w:val="24"/>
              </w:rPr>
              <w:t>1</w:t>
            </w:r>
            <w:r>
              <w:rPr>
                <w:sz w:val="24"/>
              </w:rPr>
              <w:t>月01日以来</w:t>
            </w:r>
            <w:r>
              <w:rPr>
                <w:rFonts w:hint="eastAsia"/>
                <w:sz w:val="24"/>
              </w:rPr>
              <w:t>所投同品牌同型号产品在</w:t>
            </w:r>
            <w:r>
              <w:rPr>
                <w:sz w:val="24"/>
              </w:rPr>
              <w:t>类似规模医院</w:t>
            </w:r>
            <w:r>
              <w:rPr>
                <w:rFonts w:hint="eastAsia"/>
                <w:sz w:val="24"/>
              </w:rPr>
              <w:t>（三级及以上）</w:t>
            </w:r>
            <w:r>
              <w:rPr>
                <w:sz w:val="24"/>
              </w:rPr>
              <w:t>销售业绩</w:t>
            </w:r>
            <w:r>
              <w:rPr>
                <w:rFonts w:hint="eastAsia"/>
                <w:sz w:val="24"/>
              </w:rPr>
              <w:t>，</w:t>
            </w:r>
            <w:r>
              <w:rPr>
                <w:sz w:val="24"/>
              </w:rPr>
              <w:t>每提供一份</w:t>
            </w:r>
            <w:r>
              <w:rPr>
                <w:rFonts w:hint="eastAsia"/>
                <w:sz w:val="24"/>
              </w:rPr>
              <w:t>得1分，满分3分。</w:t>
            </w:r>
            <w:r>
              <w:rPr>
                <w:rFonts w:hint="eastAsia"/>
                <w:b/>
                <w:sz w:val="24"/>
              </w:rPr>
              <w:t>（以销售合同为依据，合同内容不得涂改、遮挡，否则不得分）</w:t>
            </w:r>
          </w:p>
        </w:tc>
        <w:tc>
          <w:tcPr>
            <w:tcW w:w="992" w:type="dxa"/>
            <w:noWrap w:val="0"/>
            <w:vAlign w:val="center"/>
          </w:tcPr>
          <w:p>
            <w:pPr>
              <w:spacing w:line="360" w:lineRule="exact"/>
              <w:jc w:val="center"/>
              <w:rPr>
                <w:b/>
                <w:bCs/>
                <w:sz w:val="24"/>
              </w:rPr>
            </w:pPr>
            <w:r>
              <w:rPr>
                <w:rFonts w:hint="eastAsia"/>
                <w:b/>
                <w:bCs/>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7" w:type="dxa"/>
            <w:noWrap w:val="0"/>
            <w:vAlign w:val="top"/>
          </w:tcPr>
          <w:p>
            <w:pPr>
              <w:spacing w:line="360" w:lineRule="exact"/>
              <w:jc w:val="center"/>
              <w:rPr>
                <w:b/>
                <w:sz w:val="24"/>
              </w:rPr>
            </w:pPr>
            <w:r>
              <w:rPr>
                <w:rFonts w:hint="eastAsia"/>
                <w:b/>
                <w:sz w:val="24"/>
              </w:rPr>
              <w:t>7</w:t>
            </w:r>
          </w:p>
        </w:tc>
        <w:tc>
          <w:tcPr>
            <w:tcW w:w="1418" w:type="dxa"/>
            <w:noWrap w:val="0"/>
            <w:vAlign w:val="center"/>
          </w:tcPr>
          <w:p>
            <w:pPr>
              <w:spacing w:line="360" w:lineRule="exact"/>
              <w:jc w:val="center"/>
              <w:rPr>
                <w:sz w:val="24"/>
              </w:rPr>
            </w:pPr>
            <w:r>
              <w:rPr>
                <w:sz w:val="24"/>
              </w:rPr>
              <w:t>售后服务</w:t>
            </w:r>
            <w:r>
              <w:rPr>
                <w:rFonts w:hint="eastAsia"/>
                <w:sz w:val="24"/>
              </w:rPr>
              <w:t>机构及人员</w:t>
            </w:r>
          </w:p>
        </w:tc>
        <w:tc>
          <w:tcPr>
            <w:tcW w:w="5953" w:type="dxa"/>
            <w:noWrap w:val="0"/>
            <w:vAlign w:val="center"/>
          </w:tcPr>
          <w:p>
            <w:pPr>
              <w:spacing w:line="360" w:lineRule="exact"/>
              <w:rPr>
                <w:sz w:val="24"/>
                <w:szCs w:val="20"/>
              </w:rPr>
            </w:pPr>
            <w:r>
              <w:rPr>
                <w:rFonts w:hint="eastAsia"/>
                <w:sz w:val="24"/>
                <w:szCs w:val="20"/>
              </w:rPr>
              <w:t>1、具有较强的本地化服务能力，非本地投标人在安徽有分公司或常驻服务和技术支持机构</w:t>
            </w:r>
            <w:r>
              <w:rPr>
                <w:sz w:val="24"/>
                <w:szCs w:val="20"/>
              </w:rPr>
              <w:t>(</w:t>
            </w:r>
            <w:r>
              <w:rPr>
                <w:rFonts w:hint="eastAsia"/>
                <w:sz w:val="24"/>
                <w:szCs w:val="20"/>
              </w:rPr>
              <w:t>需提供营业执照等相关证明资料</w:t>
            </w:r>
            <w:r>
              <w:rPr>
                <w:sz w:val="24"/>
                <w:szCs w:val="20"/>
              </w:rPr>
              <w:t>)</w:t>
            </w:r>
            <w:r>
              <w:rPr>
                <w:rFonts w:hint="eastAsia"/>
                <w:sz w:val="24"/>
                <w:szCs w:val="20"/>
              </w:rPr>
              <w:t>，得2分，否则不得分</w:t>
            </w:r>
          </w:p>
          <w:p>
            <w:pPr>
              <w:spacing w:line="360" w:lineRule="exact"/>
              <w:rPr>
                <w:sz w:val="24"/>
              </w:rPr>
            </w:pPr>
            <w:r>
              <w:rPr>
                <w:rFonts w:hint="eastAsia"/>
                <w:sz w:val="24"/>
              </w:rPr>
              <w:t>2.投标人售后服务人员为本公司职工（提供近半年社保证明），得2分，</w:t>
            </w:r>
            <w:r>
              <w:rPr>
                <w:rFonts w:hint="eastAsia"/>
                <w:sz w:val="24"/>
                <w:szCs w:val="20"/>
              </w:rPr>
              <w:t>否则不得分</w:t>
            </w:r>
          </w:p>
          <w:p>
            <w:pPr>
              <w:spacing w:line="360" w:lineRule="exact"/>
              <w:rPr>
                <w:sz w:val="24"/>
              </w:rPr>
            </w:pPr>
            <w:r>
              <w:rPr>
                <w:rFonts w:hint="eastAsia"/>
                <w:sz w:val="24"/>
              </w:rPr>
              <w:t>3.承诺能在服务半径两小时内到达并在不超过24小时内解决问题，得2分，</w:t>
            </w:r>
            <w:r>
              <w:rPr>
                <w:rFonts w:hint="eastAsia"/>
                <w:sz w:val="24"/>
                <w:szCs w:val="20"/>
              </w:rPr>
              <w:t>否则不得分</w:t>
            </w:r>
          </w:p>
        </w:tc>
        <w:tc>
          <w:tcPr>
            <w:tcW w:w="992" w:type="dxa"/>
            <w:noWrap w:val="0"/>
            <w:vAlign w:val="center"/>
          </w:tcPr>
          <w:p>
            <w:pPr>
              <w:spacing w:line="360" w:lineRule="exact"/>
              <w:jc w:val="center"/>
              <w:rPr>
                <w:b/>
                <w:bCs/>
                <w:sz w:val="24"/>
              </w:rPr>
            </w:pPr>
            <w:r>
              <w:rPr>
                <w:rFonts w:hint="eastAsia"/>
                <w:b/>
                <w:bCs/>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tcBorders>
              <w:top w:val="single" w:color="auto" w:sz="4" w:space="0"/>
              <w:left w:val="single" w:color="auto" w:sz="4" w:space="0"/>
              <w:right w:val="single" w:color="auto" w:sz="4" w:space="0"/>
            </w:tcBorders>
            <w:noWrap w:val="0"/>
            <w:vAlign w:val="center"/>
          </w:tcPr>
          <w:p>
            <w:pPr>
              <w:spacing w:beforeLines="50" w:afterLines="50"/>
              <w:ind w:left="-4" w:leftChars="-2"/>
              <w:jc w:val="center"/>
              <w:rPr>
                <w:sz w:val="24"/>
              </w:rPr>
            </w:pPr>
            <w:r>
              <w:rPr>
                <w:rFonts w:hint="eastAsia"/>
                <w:sz w:val="24"/>
              </w:rPr>
              <w:t>8</w:t>
            </w:r>
          </w:p>
        </w:tc>
        <w:tc>
          <w:tcPr>
            <w:tcW w:w="1418" w:type="dxa"/>
            <w:tcBorders>
              <w:top w:val="single" w:color="auto" w:sz="4" w:space="0"/>
              <w:left w:val="single" w:color="auto" w:sz="4" w:space="0"/>
              <w:right w:val="single" w:color="auto" w:sz="4" w:space="0"/>
            </w:tcBorders>
            <w:noWrap w:val="0"/>
            <w:vAlign w:val="center"/>
          </w:tcPr>
          <w:p>
            <w:pPr>
              <w:spacing w:beforeLines="50" w:afterLines="50"/>
              <w:jc w:val="center"/>
              <w:rPr>
                <w:sz w:val="24"/>
              </w:rPr>
            </w:pPr>
            <w:r>
              <w:rPr>
                <w:rFonts w:hint="eastAsia"/>
                <w:sz w:val="24"/>
              </w:rPr>
              <w:t>价格分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rPr>
                <w:sz w:val="24"/>
              </w:rPr>
            </w:pPr>
            <w:r>
              <w:rPr>
                <w:rFonts w:hint="eastAsia"/>
                <w:sz w:val="24"/>
              </w:rPr>
              <w:t>价格分统一采用低价优先法，即满足招标文件要求且投标价格最低的投标报价为评标基准价，其价格分为满分。其他供应商的价格分统一按照下列公式计算：</w:t>
            </w:r>
          </w:p>
          <w:p>
            <w:pPr>
              <w:spacing w:beforeLines="50" w:afterLines="50"/>
              <w:rPr>
                <w:sz w:val="24"/>
              </w:rPr>
            </w:pPr>
            <w:r>
              <w:rPr>
                <w:rFonts w:hint="eastAsia"/>
                <w:sz w:val="24"/>
              </w:rPr>
              <w:t>投标报价得分＝（评标基准价/投标报价）×</w:t>
            </w:r>
            <w:r>
              <w:rPr>
                <w:rFonts w:hint="eastAsia"/>
                <w:sz w:val="24"/>
                <w:lang w:val="en-US" w:eastAsia="zh-CN"/>
              </w:rPr>
              <w:t>4</w:t>
            </w:r>
            <w:r>
              <w:rPr>
                <w:rFonts w:hint="eastAsia"/>
                <w:sz w:val="24"/>
              </w:rPr>
              <w:t>0％×100</w:t>
            </w:r>
          </w:p>
        </w:tc>
        <w:tc>
          <w:tcPr>
            <w:tcW w:w="992" w:type="dxa"/>
            <w:tcBorders>
              <w:top w:val="single" w:color="auto" w:sz="4" w:space="0"/>
              <w:left w:val="single" w:color="auto" w:sz="4" w:space="0"/>
              <w:right w:val="single" w:color="auto" w:sz="4" w:space="0"/>
            </w:tcBorders>
            <w:noWrap w:val="0"/>
            <w:vAlign w:val="center"/>
          </w:tcPr>
          <w:p>
            <w:pPr>
              <w:spacing w:beforeLines="50" w:afterLines="50"/>
              <w:ind w:left="-4" w:leftChars="-2"/>
              <w:jc w:val="center"/>
              <w:rPr>
                <w:sz w:val="24"/>
              </w:rPr>
            </w:pPr>
            <w:r>
              <w:rPr>
                <w:sz w:val="24"/>
              </w:rPr>
              <w:t>4</w:t>
            </w:r>
            <w:r>
              <w:rPr>
                <w:rFonts w:hint="eastAsia"/>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88" w:type="dxa"/>
            <w:gridSpan w:val="3"/>
            <w:noWrap w:val="0"/>
            <w:vAlign w:val="center"/>
          </w:tcPr>
          <w:p>
            <w:pPr>
              <w:spacing w:line="360" w:lineRule="exact"/>
              <w:jc w:val="center"/>
              <w:rPr>
                <w:b/>
                <w:sz w:val="24"/>
              </w:rPr>
            </w:pPr>
            <w:r>
              <w:rPr>
                <w:rFonts w:hint="eastAsia"/>
                <w:b/>
                <w:sz w:val="24"/>
              </w:rPr>
              <w:t>合</w:t>
            </w:r>
            <w:r>
              <w:rPr>
                <w:b/>
                <w:sz w:val="24"/>
              </w:rPr>
              <w:t xml:space="preserve">        </w:t>
            </w:r>
            <w:r>
              <w:rPr>
                <w:rFonts w:hint="eastAsia"/>
                <w:b/>
                <w:sz w:val="24"/>
              </w:rPr>
              <w:t>计</w:t>
            </w:r>
          </w:p>
        </w:tc>
        <w:tc>
          <w:tcPr>
            <w:tcW w:w="992" w:type="dxa"/>
            <w:noWrap w:val="0"/>
            <w:vAlign w:val="center"/>
          </w:tcPr>
          <w:p>
            <w:pPr>
              <w:spacing w:line="360" w:lineRule="exact"/>
              <w:jc w:val="center"/>
              <w:rPr>
                <w:b/>
                <w:bCs/>
                <w:sz w:val="24"/>
              </w:rPr>
            </w:pPr>
            <w:r>
              <w:rPr>
                <w:rFonts w:hint="eastAsia"/>
                <w:b/>
                <w:bCs/>
                <w:sz w:val="24"/>
              </w:rPr>
              <w:t>100分</w:t>
            </w:r>
          </w:p>
        </w:tc>
      </w:tr>
    </w:tbl>
    <w:p>
      <w:pPr>
        <w:autoSpaceDE w:val="0"/>
        <w:autoSpaceDN w:val="0"/>
        <w:adjustRightInd w:val="0"/>
        <w:ind w:firstLine="480" w:firstLineChars="200"/>
        <w:rPr>
          <w:rFonts w:hint="eastAsia"/>
          <w:color w:val="000000"/>
          <w:sz w:val="24"/>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eastAsia="宋体"/>
          <w:sz w:val="24"/>
          <w:szCs w:val="22"/>
          <w:lang w:eastAsia="zh-CN"/>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eastAsia="宋体"/>
          <w:sz w:val="24"/>
          <w:szCs w:val="22"/>
          <w:lang w:eastAsia="zh-CN"/>
        </w:rPr>
      </w:pPr>
      <w:r>
        <w:rPr>
          <w:rFonts w:hint="eastAsia" w:ascii="宋体" w:hAnsi="宋体"/>
          <w:sz w:val="24"/>
          <w:szCs w:val="22"/>
        </w:rPr>
        <w:t>(3)法定检测机构出具的完整的产品注册检测报告</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noWrap w:val="0"/>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noWrap w:val="0"/>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3、技术分的汇总方法为：投标人技术标得分=取所有评委对其技术标评分的算术平均值（四舍五入保留至小数点后两位数）</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（1）将每个有效投标供应商的技术分之和加上根据上述标准计算出的价格分，即为该投标供应商的综合总得分。</w:t>
      </w:r>
    </w:p>
    <w:p>
      <w:pPr>
        <w:pStyle w:val="3"/>
        <w:spacing w:line="360" w:lineRule="auto"/>
        <w:ind w:left="-141" w:leftChars="-67" w:right="-11" w:firstLine="480"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4"/>
        <w:rPr>
          <w:rFonts w:hint="eastAsia"/>
        </w:rPr>
      </w:pPr>
      <w:r>
        <w:br w:type="page"/>
      </w:r>
      <w:bookmarkStart w:id="10" w:name="_Toc534809203"/>
      <w:r>
        <w:rPr>
          <w:rFonts w:hint="eastAsia"/>
        </w:rPr>
        <w:t>第六章 技术要求</w:t>
      </w:r>
      <w:bookmarkEnd w:id="10"/>
    </w:p>
    <w:p>
      <w:pPr>
        <w:pStyle w:val="19"/>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spacing w:line="240" w:lineRule="auto"/>
        <w:jc w:val="left"/>
        <w:rPr>
          <w:b/>
          <w:color w:val="FF0000"/>
          <w:sz w:val="24"/>
        </w:rPr>
      </w:pPr>
      <w:r>
        <w:rPr>
          <w:b/>
          <w:color w:val="FF0000"/>
          <w:sz w:val="24"/>
        </w:rPr>
        <w:t>备注：</w:t>
      </w:r>
      <w:r>
        <w:rPr>
          <w:rFonts w:hint="eastAsia"/>
          <w:b/>
          <w:color w:val="FF0000"/>
          <w:sz w:val="24"/>
          <w:lang w:val="en-US" w:eastAsia="zh-CN"/>
        </w:rPr>
        <w:t>1、</w:t>
      </w:r>
      <w:r>
        <w:rPr>
          <w:b/>
          <w:color w:val="FF0000"/>
          <w:sz w:val="24"/>
        </w:rPr>
        <w:t>本项目提供的年用量均为参考用量，实际用量以院方采购为准。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b/>
          <w:color w:val="FF0000"/>
          <w:sz w:val="24"/>
          <w:lang w:val="en-US" w:eastAsia="zh-CN"/>
        </w:rPr>
      </w:pPr>
      <w:r>
        <w:rPr>
          <w:rFonts w:hint="eastAsia"/>
          <w:b/>
          <w:color w:val="FF0000"/>
          <w:sz w:val="24"/>
          <w:lang w:val="en-US" w:eastAsia="zh-CN"/>
        </w:rPr>
        <w:t>2、本项目采购的耗材应按照招标文件要求的顺序分别报出耗材的价格，如存在缺项漏项或漏报行为，按投标文件无效处理。</w:t>
      </w:r>
    </w:p>
    <w:p>
      <w:pPr>
        <w:pStyle w:val="19"/>
        <w:rPr>
          <w:rFonts w:hint="eastAsia"/>
          <w:b/>
          <w:sz w:val="32"/>
          <w:szCs w:val="32"/>
        </w:rPr>
      </w:pPr>
    </w:p>
    <w:tbl>
      <w:tblPr>
        <w:tblStyle w:val="14"/>
        <w:tblW w:w="6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85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10" w:type="dxa"/>
            <w:noWrap w:val="0"/>
            <w:vAlign w:val="center"/>
          </w:tcPr>
          <w:p>
            <w:pPr>
              <w:spacing w:line="360" w:lineRule="auto"/>
              <w:jc w:val="center"/>
              <w:rPr>
                <w:b/>
                <w:bCs/>
                <w:color w:val="auto"/>
                <w:sz w:val="24"/>
                <w:szCs w:val="24"/>
              </w:rPr>
            </w:pPr>
            <w:r>
              <w:rPr>
                <w:rFonts w:hint="eastAsia"/>
                <w:b/>
                <w:bCs/>
                <w:color w:val="auto"/>
                <w:sz w:val="24"/>
                <w:szCs w:val="24"/>
              </w:rPr>
              <w:t>设备名称</w:t>
            </w:r>
          </w:p>
        </w:tc>
        <w:tc>
          <w:tcPr>
            <w:tcW w:w="851" w:type="dxa"/>
            <w:noWrap w:val="0"/>
            <w:vAlign w:val="center"/>
          </w:tcPr>
          <w:p>
            <w:pPr>
              <w:spacing w:line="360" w:lineRule="auto"/>
              <w:jc w:val="center"/>
              <w:rPr>
                <w:b/>
                <w:bCs/>
                <w:color w:val="auto"/>
                <w:sz w:val="24"/>
                <w:szCs w:val="24"/>
              </w:rPr>
            </w:pPr>
            <w:r>
              <w:rPr>
                <w:rFonts w:hint="eastAsia"/>
                <w:b/>
                <w:bCs/>
                <w:color w:val="auto"/>
                <w:sz w:val="24"/>
                <w:szCs w:val="24"/>
              </w:rPr>
              <w:t>数量</w:t>
            </w:r>
          </w:p>
        </w:tc>
        <w:tc>
          <w:tcPr>
            <w:tcW w:w="1960" w:type="dxa"/>
            <w:noWrap w:val="0"/>
            <w:vAlign w:val="center"/>
          </w:tcPr>
          <w:p>
            <w:pPr>
              <w:spacing w:line="360" w:lineRule="auto"/>
              <w:jc w:val="center"/>
              <w:rPr>
                <w:rFonts w:hint="eastAsia" w:eastAsia="宋体"/>
                <w:b/>
                <w:bCs/>
                <w:color w:val="auto"/>
                <w:sz w:val="24"/>
                <w:szCs w:val="24"/>
                <w:lang w:eastAsia="zh-CN"/>
              </w:rPr>
            </w:pPr>
            <w:r>
              <w:rPr>
                <w:rFonts w:hint="eastAsia"/>
                <w:b/>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10" w:type="dxa"/>
            <w:noWrap w:val="0"/>
            <w:vAlign w:val="center"/>
          </w:tcPr>
          <w:p>
            <w:pPr>
              <w:jc w:val="center"/>
              <w:rPr>
                <w:rFonts w:hint="eastAsia"/>
                <w:bCs/>
                <w:color w:val="auto"/>
                <w:kern w:val="2"/>
                <w:sz w:val="24"/>
                <w:szCs w:val="24"/>
                <w:lang w:val="en-US" w:eastAsia="zh-CN" w:bidi="ar-SA"/>
              </w:rPr>
            </w:pPr>
            <w:r>
              <w:rPr>
                <w:rFonts w:hint="eastAsia"/>
                <w:bCs/>
                <w:color w:val="auto"/>
                <w:sz w:val="24"/>
                <w:szCs w:val="24"/>
                <w:lang w:eastAsia="zh-CN"/>
              </w:rPr>
              <w:t>手持式血气</w:t>
            </w:r>
            <w:r>
              <w:rPr>
                <w:rFonts w:hint="eastAsia"/>
                <w:bCs/>
                <w:color w:val="auto"/>
                <w:sz w:val="24"/>
                <w:szCs w:val="24"/>
              </w:rPr>
              <w:t>分析仪（含试剂耗材）</w:t>
            </w:r>
          </w:p>
        </w:tc>
        <w:tc>
          <w:tcPr>
            <w:tcW w:w="851" w:type="dxa"/>
            <w:noWrap w:val="0"/>
            <w:vAlign w:val="center"/>
          </w:tcPr>
          <w:p>
            <w:pPr>
              <w:jc w:val="center"/>
              <w:rPr>
                <w:rFonts w:hint="eastAsia"/>
                <w:bCs/>
                <w:color w:val="auto"/>
                <w:kern w:val="2"/>
                <w:sz w:val="24"/>
                <w:szCs w:val="24"/>
                <w:lang w:val="en-US" w:eastAsia="zh-CN" w:bidi="ar-SA"/>
              </w:rPr>
            </w:pPr>
            <w:r>
              <w:rPr>
                <w:rFonts w:hint="eastAsia"/>
                <w:bCs/>
                <w:color w:val="auto"/>
                <w:sz w:val="24"/>
                <w:szCs w:val="24"/>
              </w:rPr>
              <w:t>1台</w:t>
            </w:r>
          </w:p>
        </w:tc>
        <w:tc>
          <w:tcPr>
            <w:tcW w:w="1960" w:type="dxa"/>
            <w:noWrap w:val="0"/>
            <w:vAlign w:val="center"/>
          </w:tcPr>
          <w:p>
            <w:pPr>
              <w:jc w:val="center"/>
              <w:rPr>
                <w:rFonts w:hint="eastAsia" w:eastAsia="宋体"/>
                <w:bCs/>
                <w:color w:val="auto"/>
                <w:kern w:val="2"/>
                <w:sz w:val="24"/>
                <w:szCs w:val="24"/>
                <w:lang w:val="en-US" w:eastAsia="zh-CN" w:bidi="ar-SA"/>
              </w:rPr>
            </w:pPr>
            <w:r>
              <w:rPr>
                <w:rFonts w:hint="eastAsia"/>
                <w:bCs/>
                <w:color w:val="auto"/>
                <w:sz w:val="24"/>
                <w:szCs w:val="24"/>
                <w:lang w:val="en-US" w:eastAsia="zh-CN"/>
              </w:rPr>
              <w:t>ICU用</w:t>
            </w:r>
          </w:p>
        </w:tc>
      </w:tr>
    </w:tbl>
    <w:p>
      <w:pPr>
        <w:pStyle w:val="19"/>
        <w:rPr>
          <w:rFonts w:hint="eastAsia"/>
          <w:b/>
          <w:sz w:val="32"/>
          <w:szCs w:val="32"/>
        </w:rPr>
      </w:pPr>
    </w:p>
    <w:p>
      <w:pPr>
        <w:widowControl/>
        <w:autoSpaceDE/>
        <w:autoSpaceDN/>
        <w:jc w:val="center"/>
        <w:rPr>
          <w:rFonts w:hint="eastAsia" w:ascii="宋体" w:hAnsi="宋体" w:eastAsia="宋体" w:cs="宋体"/>
          <w:b/>
          <w:bCs/>
          <w:sz w:val="24"/>
          <w:szCs w:val="24"/>
        </w:rPr>
      </w:pPr>
    </w:p>
    <w:p>
      <w:pPr>
        <w:jc w:val="center"/>
        <w:outlineLvl w:val="1"/>
        <w:rPr>
          <w:rFonts w:hint="eastAsia"/>
          <w:b/>
          <w:sz w:val="24"/>
          <w:szCs w:val="24"/>
        </w:rPr>
      </w:pPr>
      <w:bookmarkStart w:id="12" w:name="_TOC_250034"/>
      <w:bookmarkEnd w:id="12"/>
      <w:r>
        <w:rPr>
          <w:rFonts w:hint="eastAsia"/>
          <w:b/>
          <w:sz w:val="24"/>
          <w:szCs w:val="24"/>
        </w:rPr>
        <w:t>手持式血气分析仪</w:t>
      </w:r>
    </w:p>
    <w:p>
      <w:pPr>
        <w:pStyle w:val="2"/>
        <w:rPr>
          <w:rFonts w:hint="eastAsia"/>
        </w:rPr>
      </w:pPr>
    </w:p>
    <w:p>
      <w:pPr>
        <w:pStyle w:val="2"/>
        <w:spacing w:after="0"/>
        <w:ind w:left="0" w:leftChars="0" w:firstLine="0" w:firstLineChars="0"/>
        <w:rPr>
          <w:rFonts w:hint="eastAsia" w:eastAsia="宋体"/>
          <w:sz w:val="24"/>
          <w:szCs w:val="24"/>
          <w:lang w:eastAsia="zh-CN"/>
        </w:rPr>
      </w:pPr>
      <w:r>
        <w:rPr>
          <w:rFonts w:hint="eastAsia"/>
          <w:b/>
          <w:sz w:val="24"/>
          <w:szCs w:val="24"/>
          <w:lang w:eastAsia="zh-CN"/>
        </w:rPr>
        <w:t>一、技术要求：</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适用范围：</w:t>
      </w:r>
      <w:r>
        <w:rPr>
          <w:rFonts w:hint="eastAsia" w:ascii="宋体" w:hAnsi="宋体" w:eastAsia="宋体" w:cs="宋体"/>
          <w:sz w:val="24"/>
          <w:szCs w:val="24"/>
        </w:rPr>
        <w:t>手持式</w:t>
      </w:r>
      <w:r>
        <w:rPr>
          <w:rFonts w:hint="eastAsia" w:ascii="宋体" w:hAnsi="宋体" w:eastAsia="宋体" w:cs="宋体"/>
          <w:sz w:val="24"/>
          <w:szCs w:val="24"/>
          <w:lang w:eastAsia="zh-CN"/>
        </w:rPr>
        <w:t>血气分析仪</w:t>
      </w:r>
      <w:r>
        <w:rPr>
          <w:rFonts w:hint="eastAsia" w:ascii="宋体" w:hAnsi="宋体" w:eastAsia="宋体" w:cs="宋体"/>
          <w:sz w:val="24"/>
          <w:szCs w:val="24"/>
        </w:rPr>
        <w:t>可移动到病床及时检测</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电源：直流电源，并配有充电装置</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工作环境：气压：300—1000mmHg；温度：16—30℃；湿度：≤90%</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测定原理、方式：电化学生物传感技术，单台仪器完成血气生化检测</w:t>
      </w:r>
    </w:p>
    <w:p>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定标：双重定标（电子</w:t>
      </w:r>
      <w:r>
        <w:rPr>
          <w:rFonts w:hint="eastAsia" w:ascii="宋体" w:hAnsi="宋体" w:eastAsia="宋体" w:cs="宋体"/>
          <w:color w:val="auto"/>
          <w:sz w:val="24"/>
          <w:szCs w:val="24"/>
        </w:rPr>
        <w:t>定标和液体定标），独立定标，每份测试免费自动运行</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★测量参数：Na、K、Cl、PH、PCO2、</w:t>
      </w:r>
      <w:r>
        <w:rPr>
          <w:rFonts w:hint="eastAsia" w:ascii="宋体" w:hAnsi="宋体" w:eastAsia="宋体" w:cs="宋体"/>
          <w:color w:val="auto"/>
          <w:sz w:val="24"/>
          <w:szCs w:val="24"/>
          <w:lang w:val="en-US" w:eastAsia="zh-CN"/>
        </w:rPr>
        <w:t>PO2、</w:t>
      </w:r>
      <w:r>
        <w:rPr>
          <w:rFonts w:hint="eastAsia" w:ascii="宋体" w:hAnsi="宋体" w:eastAsia="宋体" w:cs="宋体"/>
          <w:color w:val="auto"/>
          <w:sz w:val="24"/>
          <w:szCs w:val="24"/>
        </w:rPr>
        <w:t>Ca、Glu、HCT、Lac</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计算参数：HCO3、TCO2、BE、AnionGap、Hb</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测试片：低温保存，保持期≥4个月</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★可采样品：动脉血、静脉血、毛细血管血、脐带血、混合静脉血、体外循环血</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★适用于急诊检验，检测时间：≤120s</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★采样量≤95μl</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质控方式：有质控品，高、中、低三级质控，每日电子质控免费自动运行</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待机工作方式：自动20s</w:t>
      </w:r>
    </w:p>
    <w:p>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color w:val="auto"/>
          <w:sz w:val="24"/>
          <w:szCs w:val="24"/>
        </w:rPr>
        <w:t>免费升级：提供</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打印机：</w:t>
      </w:r>
      <w:r>
        <w:rPr>
          <w:rFonts w:hint="eastAsia" w:ascii="宋体" w:hAnsi="宋体" w:eastAsia="宋体" w:cs="宋体"/>
          <w:color w:val="auto"/>
          <w:sz w:val="24"/>
          <w:szCs w:val="24"/>
          <w:lang w:eastAsia="zh-CN"/>
        </w:rPr>
        <w:t>配备</w:t>
      </w:r>
      <w:r>
        <w:rPr>
          <w:rFonts w:hint="eastAsia" w:ascii="宋体" w:hAnsi="宋体" w:eastAsia="宋体" w:cs="宋体"/>
          <w:color w:val="auto"/>
          <w:sz w:val="24"/>
          <w:szCs w:val="24"/>
        </w:rPr>
        <w:t>打印机</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具备自诊断程序</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存储检测数据数量：≥5000组</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红外线扫描患者的基本信息，节约更多时间，具有操作人员管理与质控系统</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连接血液数据管理系统，处理众多的测试数据，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电解质用全血检查，无需分离血浆或血清，且结果准确</w:t>
      </w:r>
    </w:p>
    <w:p>
      <w:pPr>
        <w:spacing w:line="240" w:lineRule="auto"/>
        <w:rPr>
          <w:rFonts w:hint="eastAsia" w:ascii="宋体" w:hAnsi="宋体" w:cs="宋体"/>
          <w:sz w:val="24"/>
          <w:szCs w:val="24"/>
          <w:lang w:eastAsia="zh-CN"/>
        </w:rPr>
      </w:pPr>
      <w:r>
        <w:rPr>
          <w:rFonts w:hint="eastAsia" w:ascii="宋体" w:hAnsi="宋体" w:eastAsia="宋体" w:cs="宋体"/>
          <w:sz w:val="24"/>
          <w:szCs w:val="24"/>
          <w:lang w:eastAsia="zh-CN"/>
        </w:rPr>
        <w:t>二、配套</w:t>
      </w:r>
      <w:r>
        <w:rPr>
          <w:rFonts w:hint="eastAsia" w:ascii="宋体" w:hAnsi="宋体" w:cs="宋体"/>
          <w:sz w:val="24"/>
          <w:szCs w:val="24"/>
          <w:lang w:eastAsia="zh-CN"/>
        </w:rPr>
        <w:t>耗材</w:t>
      </w:r>
    </w:p>
    <w:p>
      <w:pPr>
        <w:pStyle w:val="2"/>
        <w:rPr>
          <w:rFonts w:hint="eastAsia" w:ascii="宋体" w:hAnsi="宋体" w:cs="宋体"/>
          <w:sz w:val="24"/>
          <w:szCs w:val="24"/>
          <w:lang w:eastAsia="zh-CN"/>
        </w:rPr>
      </w:pP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配套耗材：包括但不限于测试卡片、试剂包等，配套耗材包含多个项目需提供分项报价。</w:t>
      </w:r>
    </w:p>
    <w:p>
      <w:pPr>
        <w:rPr>
          <w:rFonts w:hint="eastAsia"/>
          <w:b/>
          <w:bCs/>
          <w:lang w:eastAsia="zh-CN"/>
        </w:rPr>
      </w:pPr>
    </w:p>
    <w:tbl>
      <w:tblPr>
        <w:tblStyle w:val="14"/>
        <w:tblW w:w="9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0"/>
        <w:gridCol w:w="432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4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参考包装规格</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预计年使用量（片）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54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血气生化多项测试卡片（干式电化学法）</w:t>
            </w:r>
          </w:p>
        </w:tc>
        <w:tc>
          <w:tcPr>
            <w:tcW w:w="4320"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25卡片/盒</w:t>
            </w:r>
          </w:p>
        </w:tc>
        <w:tc>
          <w:tcPr>
            <w:tcW w:w="237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254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其他配套耗材</w:t>
            </w:r>
          </w:p>
        </w:tc>
        <w:tc>
          <w:tcPr>
            <w:tcW w:w="4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根据所投产品情况自行填写规格，按人份报价</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w:t>
            </w:r>
          </w:p>
        </w:tc>
      </w:tr>
    </w:tbl>
    <w:p>
      <w:pPr>
        <w:rPr>
          <w:rFonts w:hint="eastAsia"/>
          <w:b/>
          <w:sz w:val="32"/>
          <w:szCs w:val="32"/>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19"/>
        <w:jc w:val="left"/>
        <w:rPr>
          <w:rFonts w:hint="eastAsia"/>
        </w:rPr>
      </w:pPr>
      <w:r>
        <w:rPr>
          <w:rFonts w:hint="eastAsia"/>
          <w:b/>
          <w:sz w:val="32"/>
          <w:szCs w:val="32"/>
        </w:rPr>
        <w:t>附件：</w:t>
      </w:r>
      <w:bookmarkEnd w:id="11"/>
      <w:bookmarkStart w:id="13" w:name="_Toc534809204"/>
      <w:r>
        <w:rPr>
          <w:rFonts w:hint="eastAsia"/>
          <w:b/>
          <w:sz w:val="32"/>
          <w:szCs w:val="32"/>
        </w:rPr>
        <w:t>投标保证金退还联系函</w:t>
      </w:r>
      <w:bookmarkEnd w:id="13"/>
    </w:p>
    <w:p>
      <w:pPr>
        <w:pStyle w:val="19"/>
        <w:jc w:val="center"/>
        <w:rPr>
          <w:rFonts w:hint="eastAsia"/>
          <w:b/>
          <w:sz w:val="24"/>
        </w:rPr>
      </w:pPr>
    </w:p>
    <w:p>
      <w:pPr>
        <w:pStyle w:val="19"/>
        <w:ind w:left="1"/>
        <w:rPr>
          <w:rFonts w:hint="eastAsia" w:ascii="宋体" w:hAnsi="宋体"/>
          <w:sz w:val="24"/>
        </w:rPr>
      </w:pPr>
      <w:r>
        <w:rPr>
          <w:rFonts w:ascii="宋体" w:hAnsi="宋体"/>
          <w:sz w:val="24"/>
          <w:u w:val="single"/>
        </w:rPr>
        <w:t>（</w:t>
      </w:r>
      <w:r>
        <w:rPr>
          <w:rFonts w:hint="eastAsia" w:ascii="宋体" w:hAnsi="宋体"/>
          <w:sz w:val="24"/>
          <w:u w:val="single"/>
        </w:rPr>
        <w:t>投标</w:t>
      </w:r>
      <w:r>
        <w:rPr>
          <w:rFonts w:ascii="宋体" w:hAnsi="宋体"/>
          <w:sz w:val="24"/>
          <w:u w:val="single"/>
        </w:rPr>
        <w:t xml:space="preserve">人名称）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参加贵司负责组织的 </w:t>
      </w:r>
      <w:r>
        <w:rPr>
          <w:rFonts w:ascii="宋体" w:hAnsi="宋体"/>
          <w:sz w:val="24"/>
          <w:u w:val="single"/>
        </w:rPr>
        <w:t xml:space="preserve">   </w:t>
      </w:r>
      <w:r>
        <w:rPr>
          <w:rFonts w:hint="eastAsia" w:ascii="宋体" w:hAnsi="宋体"/>
          <w:sz w:val="24"/>
          <w:u w:val="single"/>
        </w:rPr>
        <w:t>（招标人名称）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的</w:t>
      </w:r>
      <w:r>
        <w:rPr>
          <w:rFonts w:hint="eastAsia" w:ascii="宋体" w:hAnsi="宋体"/>
          <w:sz w:val="24"/>
        </w:rPr>
        <w:t>采购</w:t>
      </w:r>
      <w:r>
        <w:rPr>
          <w:rFonts w:hint="eastAsia" w:ascii="宋体" w:hAnsi="宋体"/>
          <w:sz w:val="24"/>
          <w:u w:val="single"/>
        </w:rPr>
        <w:t xml:space="preserve">       （招标标的）         </w:t>
      </w:r>
      <w:r>
        <w:rPr>
          <w:rFonts w:ascii="宋体" w:hAnsi="宋体"/>
          <w:sz w:val="24"/>
        </w:rPr>
        <w:t>招标项目（项目编号</w:t>
      </w:r>
      <w:r>
        <w:rPr>
          <w:rFonts w:ascii="宋体" w:hAnsi="宋体"/>
          <w:sz w:val="24"/>
          <w:u w:val="single"/>
        </w:rPr>
        <w:t xml:space="preserve">：               </w:t>
      </w:r>
      <w:r>
        <w:rPr>
          <w:rFonts w:hint="eastAsia" w:ascii="宋体" w:hAnsi="宋体"/>
          <w:sz w:val="24"/>
          <w:u w:val="single"/>
        </w:rPr>
        <w:t xml:space="preserve"> </w:t>
      </w:r>
      <w:r>
        <w:rPr>
          <w:rFonts w:ascii="宋体" w:hAnsi="宋体"/>
          <w:sz w:val="24"/>
        </w:rPr>
        <w:t>），保证金</w:t>
      </w:r>
      <w:r>
        <w:rPr>
          <w:rFonts w:ascii="宋体" w:hAnsi="宋体"/>
          <w:sz w:val="24"/>
          <w:u w:val="single"/>
        </w:rPr>
        <w:t xml:space="preserve">  （金额） </w:t>
      </w:r>
      <w:r>
        <w:rPr>
          <w:rFonts w:ascii="宋体" w:hAnsi="宋体"/>
          <w:sz w:val="24"/>
        </w:rPr>
        <w:t xml:space="preserve"> 由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（来款人名称） </w:t>
      </w:r>
      <w:r>
        <w:rPr>
          <w:rFonts w:ascii="宋体" w:hAnsi="宋体"/>
          <w:sz w:val="24"/>
        </w:rPr>
        <w:t xml:space="preserve"> 以（来款形式</w:t>
      </w:r>
      <w:r>
        <w:rPr>
          <w:rFonts w:hint="eastAsia" w:ascii="宋体" w:hAnsi="宋体"/>
          <w:sz w:val="24"/>
        </w:rPr>
        <w:t>：电汇/转账/汇票</w:t>
      </w:r>
      <w:r>
        <w:rPr>
          <w:rFonts w:ascii="宋体" w:hAnsi="宋体"/>
          <w:sz w:val="24"/>
        </w:rPr>
        <w:t>）提交。招标工作结束</w:t>
      </w:r>
      <w:r>
        <w:rPr>
          <w:rFonts w:hint="eastAsia" w:ascii="宋体" w:hAnsi="宋体"/>
          <w:sz w:val="24"/>
        </w:rPr>
        <w:t>后</w:t>
      </w:r>
      <w:r>
        <w:rPr>
          <w:rFonts w:ascii="宋体" w:hAnsi="宋体"/>
          <w:sz w:val="24"/>
        </w:rPr>
        <w:t>，</w:t>
      </w:r>
      <w:r>
        <w:rPr>
          <w:rFonts w:hint="eastAsia" w:ascii="宋体" w:hAnsi="宋体"/>
          <w:sz w:val="24"/>
        </w:rPr>
        <w:t>请将我司投标保证金</w:t>
      </w:r>
      <w:r>
        <w:rPr>
          <w:rFonts w:ascii="宋体" w:hAnsi="宋体"/>
          <w:sz w:val="24"/>
        </w:rPr>
        <w:t>退至如下帐户</w:t>
      </w:r>
      <w:r>
        <w:rPr>
          <w:rFonts w:hint="eastAsia" w:ascii="宋体" w:hAnsi="宋体"/>
          <w:sz w:val="24"/>
        </w:rPr>
        <w:t>（投标保证金来款账户）</w:t>
      </w:r>
      <w:r>
        <w:rPr>
          <w:rFonts w:ascii="宋体" w:hAnsi="宋体"/>
          <w:sz w:val="24"/>
        </w:rPr>
        <w:t>：</w:t>
      </w:r>
    </w:p>
    <w:p>
      <w:pPr>
        <w:pStyle w:val="19"/>
        <w:rPr>
          <w:rFonts w:ascii="宋体" w:hAnsi="宋体"/>
          <w:sz w:val="24"/>
        </w:rPr>
      </w:pPr>
      <w:r>
        <w:rPr>
          <w:rFonts w:ascii="宋体" w:hAnsi="宋体"/>
          <w:sz w:val="24"/>
        </w:rPr>
        <w:t xml:space="preserve">收 款 </w:t>
      </w:r>
      <w:r>
        <w:rPr>
          <w:rFonts w:hint="eastAsia" w:ascii="宋体" w:hAnsi="宋体"/>
          <w:sz w:val="24"/>
        </w:rPr>
        <w:t>单 位</w:t>
      </w:r>
      <w:r>
        <w:rPr>
          <w:rFonts w:ascii="宋体" w:hAnsi="宋体"/>
          <w:sz w:val="24"/>
        </w:rPr>
        <w:t xml:space="preserve"> </w:t>
      </w:r>
      <w:r>
        <w:rPr>
          <w:rFonts w:hint="eastAsia" w:ascii="宋体" w:hAnsi="宋体"/>
          <w:sz w:val="24"/>
        </w:rPr>
        <w:t>全</w:t>
      </w:r>
      <w:r>
        <w:rPr>
          <w:rFonts w:ascii="宋体" w:hAnsi="宋体"/>
          <w:sz w:val="24"/>
        </w:rPr>
        <w:t>称：</w:t>
      </w:r>
      <w:r>
        <w:rPr>
          <w:rFonts w:ascii="宋体" w:hAnsi="宋体"/>
          <w:sz w:val="24"/>
          <w:u w:val="single"/>
        </w:rPr>
        <w:t xml:space="preserve">                                      </w:t>
      </w:r>
    </w:p>
    <w:p>
      <w:pPr>
        <w:pStyle w:val="19"/>
        <w:rPr>
          <w:rFonts w:ascii="宋体" w:hAnsi="宋体"/>
          <w:sz w:val="24"/>
        </w:rPr>
      </w:pPr>
      <w:r>
        <w:rPr>
          <w:rFonts w:ascii="宋体" w:hAnsi="宋体"/>
          <w:sz w:val="24"/>
        </w:rPr>
        <w:t>帐          号：</w:t>
      </w:r>
      <w:r>
        <w:rPr>
          <w:rFonts w:hint="eastAsia" w:ascii="宋体" w:hAnsi="宋体"/>
          <w:sz w:val="24"/>
        </w:rPr>
        <w:t xml:space="preserve">   </w:t>
      </w:r>
      <w:r>
        <w:rPr>
          <w:rFonts w:ascii="宋体" w:hAnsi="宋体"/>
          <w:sz w:val="24"/>
          <w:u w:val="single"/>
        </w:rPr>
        <w:t xml:space="preserve">                                      </w:t>
      </w:r>
    </w:p>
    <w:p>
      <w:pPr>
        <w:pStyle w:val="19"/>
        <w:rPr>
          <w:rFonts w:ascii="宋体" w:hAnsi="宋体"/>
          <w:sz w:val="24"/>
        </w:rPr>
      </w:pPr>
      <w:r>
        <w:rPr>
          <w:rFonts w:ascii="宋体" w:hAnsi="宋体"/>
          <w:sz w:val="24"/>
        </w:rPr>
        <w:t>开    户    行</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u w:val="single"/>
        </w:rPr>
        <w:t xml:space="preserve">                                      </w:t>
      </w:r>
    </w:p>
    <w:p>
      <w:pPr>
        <w:pStyle w:val="19"/>
        <w:rPr>
          <w:rFonts w:ascii="宋体" w:hAnsi="宋体"/>
          <w:sz w:val="24"/>
        </w:rPr>
      </w:pPr>
      <w:r>
        <w:rPr>
          <w:rFonts w:ascii="宋体" w:hAnsi="宋体"/>
          <w:sz w:val="24"/>
        </w:rPr>
        <w:t>行          号</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u w:val="single"/>
        </w:rPr>
        <w:t xml:space="preserve">                                      </w:t>
      </w:r>
    </w:p>
    <w:p>
      <w:pPr>
        <w:pStyle w:val="19"/>
        <w:rPr>
          <w:rFonts w:hint="eastAsia" w:ascii="宋体" w:hAnsi="宋体"/>
          <w:sz w:val="24"/>
        </w:rPr>
      </w:pPr>
      <w:r>
        <w:rPr>
          <w:rFonts w:ascii="宋体" w:hAnsi="宋体"/>
          <w:sz w:val="24"/>
        </w:rPr>
        <w:t>开户行所在</w:t>
      </w:r>
      <w:r>
        <w:rPr>
          <w:rFonts w:hint="eastAsia" w:ascii="宋体" w:hAnsi="宋体"/>
          <w:sz w:val="24"/>
        </w:rPr>
        <w:t>省市</w:t>
      </w:r>
      <w:r>
        <w:rPr>
          <w:rFonts w:ascii="宋体" w:hAnsi="宋体"/>
          <w:sz w:val="24"/>
        </w:rPr>
        <w:t>县</w:t>
      </w:r>
      <w:r>
        <w:rPr>
          <w:rFonts w:hint="eastAsia" w:ascii="宋体" w:hAnsi="宋体"/>
          <w:sz w:val="24"/>
        </w:rPr>
        <w:t xml:space="preserve"> </w:t>
      </w:r>
      <w:r>
        <w:rPr>
          <w:rFonts w:ascii="宋体" w:hAnsi="宋体"/>
          <w:sz w:val="24"/>
        </w:rPr>
        <w:t>：</w:t>
      </w:r>
      <w:r>
        <w:rPr>
          <w:rFonts w:ascii="宋体" w:hAnsi="宋体"/>
          <w:sz w:val="24"/>
          <w:u w:val="single"/>
        </w:rPr>
        <w:t xml:space="preserve">                                     </w:t>
      </w:r>
      <w:r>
        <w:rPr>
          <w:rFonts w:ascii="宋体" w:hAnsi="宋体"/>
          <w:sz w:val="24"/>
        </w:rPr>
        <w:t xml:space="preserve"> </w:t>
      </w:r>
    </w:p>
    <w:p>
      <w:pPr>
        <w:pStyle w:val="19"/>
        <w:rPr>
          <w:rFonts w:hint="eastAsia" w:ascii="宋体" w:hAnsi="宋体"/>
          <w:sz w:val="24"/>
          <w:u w:val="single"/>
        </w:rPr>
      </w:pPr>
      <w:r>
        <w:rPr>
          <w:rFonts w:ascii="宋体" w:hAnsi="宋体"/>
          <w:sz w:val="24"/>
        </w:rPr>
        <w:t>有关退款</w:t>
      </w:r>
      <w:r>
        <w:rPr>
          <w:rFonts w:hint="eastAsia" w:ascii="宋体" w:hAnsi="宋体"/>
          <w:sz w:val="24"/>
        </w:rPr>
        <w:t>和相关招标发票</w:t>
      </w:r>
      <w:r>
        <w:rPr>
          <w:rFonts w:ascii="宋体" w:hAnsi="宋体"/>
          <w:sz w:val="24"/>
        </w:rPr>
        <w:t>事宜请与</w:t>
      </w:r>
      <w:r>
        <w:rPr>
          <w:rFonts w:hint="eastAsia" w:ascii="宋体" w:hAnsi="宋体"/>
          <w:sz w:val="24"/>
        </w:rPr>
        <w:t>（</w:t>
      </w:r>
      <w:r>
        <w:rPr>
          <w:rFonts w:ascii="宋体" w:hAnsi="宋体"/>
          <w:sz w:val="24"/>
        </w:rPr>
        <w:t xml:space="preserve">联系人） </w:t>
      </w:r>
      <w:r>
        <w:rPr>
          <w:rFonts w:hint="eastAsia" w:ascii="宋体" w:hAnsi="宋体"/>
          <w:sz w:val="24"/>
          <w:u w:val="single"/>
        </w:rPr>
        <w:t xml:space="preserve">          </w:t>
      </w:r>
    </w:p>
    <w:p>
      <w:pPr>
        <w:pStyle w:val="19"/>
        <w:rPr>
          <w:rFonts w:hint="eastAsia" w:ascii="宋体" w:hAnsi="宋体"/>
          <w:sz w:val="24"/>
          <w:u w:val="single"/>
        </w:rPr>
      </w:pPr>
      <w:r>
        <w:rPr>
          <w:rFonts w:ascii="宋体" w:hAnsi="宋体"/>
          <w:sz w:val="24"/>
        </w:rPr>
        <w:t>联系方式</w:t>
      </w:r>
      <w:r>
        <w:rPr>
          <w:rFonts w:hint="eastAsia" w:ascii="宋体" w:hAnsi="宋体"/>
          <w:sz w:val="24"/>
        </w:rPr>
        <w:t>（手机）</w:t>
      </w:r>
      <w:r>
        <w:rPr>
          <w:rFonts w:ascii="宋体" w:hAnsi="宋体"/>
          <w:sz w:val="24"/>
        </w:rPr>
        <w:t xml:space="preserve">：    </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 xml:space="preserve">招标相关发票（如有）邮寄地址                                                               </w:t>
      </w:r>
    </w:p>
    <w:p>
      <w:pPr>
        <w:pStyle w:val="19"/>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19"/>
        <w:rPr>
          <w:rFonts w:hint="eastAsia" w:ascii="宋体" w:hAnsi="宋体"/>
          <w:sz w:val="24"/>
        </w:rPr>
      </w:pPr>
      <w:r>
        <w:rPr>
          <w:rFonts w:hint="eastAsia" w:ascii="宋体" w:hAnsi="宋体"/>
          <w:sz w:val="24"/>
        </w:rPr>
        <w:t>收件人姓名和电话：</w:t>
      </w:r>
    </w:p>
    <w:p>
      <w:pPr>
        <w:pStyle w:val="19"/>
        <w:rPr>
          <w:rFonts w:hint="eastAsia" w:ascii="宋体" w:hAnsi="宋体"/>
          <w:sz w:val="24"/>
        </w:rPr>
      </w:pPr>
      <w:r>
        <w:rPr>
          <w:rFonts w:hint="eastAsia" w:ascii="宋体" w:hAnsi="宋体"/>
          <w:sz w:val="24"/>
          <w:u w:val="single"/>
        </w:rPr>
        <w:t xml:space="preserve">                                                                       </w:t>
      </w:r>
    </w:p>
    <w:p>
      <w:pPr>
        <w:pStyle w:val="19"/>
        <w:ind w:left="1"/>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3629660</wp:posOffset>
                </wp:positionH>
                <wp:positionV relativeFrom="paragraph">
                  <wp:posOffset>29210</wp:posOffset>
                </wp:positionV>
                <wp:extent cx="158750" cy="119380"/>
                <wp:effectExtent l="4445" t="5080" r="8255" b="8890"/>
                <wp:wrapNone/>
                <wp:docPr id="6" name="矩形 6"/>
                <wp:cNvGraphicFramePr/>
                <a:graphic xmlns:a="http://schemas.openxmlformats.org/drawingml/2006/main">
                  <a:graphicData uri="http://schemas.microsoft.com/office/word/2010/wordprocessingShape">
                    <wps:wsp>
                      <wps:cNvSpPr/>
                      <wps:spPr>
                        <a:xfrm>
                          <a:off x="0" y="0"/>
                          <a:ext cx="158750" cy="1193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85.8pt;margin-top:2.3pt;height:9.4pt;width:12.5pt;z-index:251660288;mso-width-relative:page;mso-height-relative:page;" fillcolor="#FFFFFF" filled="t" stroked="t" coordsize="21600,21600" o:gfxdata="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44VO3YAAAACAEAAA8AAAAAAAAAAQAgAAAAIgAAAGRycy9k&#10;b3ducmV2LnhtbFBLAQIUABQAAAAIAIdO4kCGamqaAgIAACgEAAAOAAAAAAAAAAEAIAAAACcBAABk&#10;cnMvZTJvRG9jLnhtbFBLBQYAAAAABgAGAFkBAACbBQAAAAA=&#10;">
                <v:fill on="t" focussize="0,0"/>
                <v:stroke color="#000000" joinstyle="miter"/>
                <v:imagedata o:title=""/>
                <o:lock v:ext="edit" aspectratio="f"/>
                <v:textbox>
                  <w:txbxContent>
                    <w:p/>
                  </w:txbxContent>
                </v:textbox>
              </v:rect>
            </w:pict>
          </mc:Fallback>
        </mc:AlternateContent>
      </w: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1812290</wp:posOffset>
                </wp:positionH>
                <wp:positionV relativeFrom="paragraph">
                  <wp:posOffset>46990</wp:posOffset>
                </wp:positionV>
                <wp:extent cx="158750" cy="119380"/>
                <wp:effectExtent l="4445" t="5080" r="8255" b="8890"/>
                <wp:wrapNone/>
                <wp:docPr id="7" name="矩形 7"/>
                <wp:cNvGraphicFramePr/>
                <a:graphic xmlns:a="http://schemas.openxmlformats.org/drawingml/2006/main">
                  <a:graphicData uri="http://schemas.microsoft.com/office/word/2010/wordprocessingShape">
                    <wps:wsp>
                      <wps:cNvSpPr/>
                      <wps:spPr>
                        <a:xfrm>
                          <a:off x="0" y="0"/>
                          <a:ext cx="158750" cy="1193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42.7pt;margin-top:3.7pt;height:9.4pt;width:12.5pt;z-index:251659264;mso-width-relative:page;mso-height-relative:page;" fillcolor="#FFFFFF" filled="t" stroked="t" coordsize="21600,21600" o:gfxdata="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iKVN1gAAAAgBAAAPAAAAAAAAAAEAIAAAACIAAABkcnMvZG93&#10;bnJldi54bWxQSwECFAAUAAAACACHTuJApNF3SAICAAAoBAAADgAAAAAAAAABACAAAAAlAQAAZHJz&#10;L2Uyb0RvYy54bWxQSwUGAAAAAAYABgBZAQAAmQUAAAAA&#10;">
                <v:fill on="t" focussize="0,0"/>
                <v:stroke color="#000000" joinstyle="miter"/>
                <v:imagedata o:title=""/>
                <o:lock v:ext="edit" aspectratio="f"/>
                <v:textbox>
                  <w:txbxContent>
                    <w:p/>
                  </w:txbxContent>
                </v:textbox>
              </v:rect>
            </w:pict>
          </mc:Fallback>
        </mc:AlternateContent>
      </w:r>
      <w:r>
        <w:rPr>
          <w:rFonts w:hint="eastAsia" w:ascii="宋体" w:hAnsi="宋体"/>
          <w:sz w:val="24"/>
        </w:rPr>
        <w:t>如我方中标，所支付服务费   需开具增值税专用发票    无需开具增值税专用发票（画√）。</w:t>
      </w:r>
    </w:p>
    <w:p>
      <w:pPr>
        <w:pStyle w:val="19"/>
        <w:rPr>
          <w:rFonts w:hint="eastAsia" w:ascii="宋体" w:hAnsi="宋体"/>
          <w:sz w:val="24"/>
        </w:rPr>
      </w:pPr>
      <w:r>
        <w:rPr>
          <w:rFonts w:hint="eastAsia" w:ascii="宋体" w:hAnsi="宋体"/>
          <w:sz w:val="24"/>
        </w:rPr>
        <w:t>需开具增值税专用发票需提供的投标人信息：</w:t>
      </w:r>
    </w:p>
    <w:p>
      <w:pPr>
        <w:pStyle w:val="19"/>
        <w:rPr>
          <w:rFonts w:hint="eastAsia" w:ascii="宋体" w:hAnsi="宋体"/>
          <w:sz w:val="24"/>
        </w:rPr>
      </w:pPr>
      <w:r>
        <w:rPr>
          <w:rFonts w:hint="eastAsia" w:ascii="宋体" w:hAnsi="宋体"/>
          <w:sz w:val="24"/>
        </w:rPr>
        <w:t>税务登记证号：</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税务登记地址：</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税务登记证联系电话：</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税务开户行名称：</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税务开户银行账号：</w:t>
      </w:r>
      <w:r>
        <w:rPr>
          <w:rFonts w:hint="eastAsia" w:ascii="宋体" w:hAnsi="宋体"/>
          <w:sz w:val="24"/>
          <w:u w:val="single"/>
        </w:rPr>
        <w:t xml:space="preserve">                                         </w:t>
      </w:r>
    </w:p>
    <w:p>
      <w:pPr>
        <w:pStyle w:val="19"/>
        <w:rPr>
          <w:rFonts w:hint="eastAsia" w:ascii="宋体" w:hAnsi="宋体"/>
          <w:sz w:val="24"/>
        </w:rPr>
      </w:pPr>
      <w:r>
        <w:rPr>
          <w:rFonts w:hint="eastAsia" w:ascii="宋体" w:hAnsi="宋体"/>
          <w:sz w:val="24"/>
        </w:rPr>
        <w:t xml:space="preserve">                                                               </w:t>
      </w:r>
    </w:p>
    <w:p>
      <w:pPr>
        <w:pStyle w:val="19"/>
        <w:jc w:val="right"/>
        <w:rPr>
          <w:rFonts w:hint="eastAsia" w:ascii="宋体" w:hAnsi="宋体"/>
          <w:sz w:val="24"/>
        </w:rPr>
      </w:pPr>
      <w:r>
        <w:rPr>
          <w:rFonts w:hint="eastAsia" w:ascii="宋体" w:hAnsi="宋体"/>
          <w:sz w:val="24"/>
        </w:rPr>
        <w:t>（投标单位盖章）</w:t>
      </w:r>
    </w:p>
    <w:p>
      <w:pPr>
        <w:pStyle w:val="19"/>
        <w:jc w:val="right"/>
        <w:rPr>
          <w:rFonts w:hint="eastAsia" w:ascii="宋体" w:hAnsi="宋体"/>
          <w:sz w:val="24"/>
        </w:rPr>
      </w:pPr>
      <w:r>
        <w:rPr>
          <w:rFonts w:hint="eastAsia" w:ascii="宋体" w:hAnsi="宋体"/>
          <w:sz w:val="24"/>
        </w:rPr>
        <w:t>年    月    日</w:t>
      </w:r>
    </w:p>
    <w:p>
      <w:pPr>
        <w:pStyle w:val="19"/>
        <w:ind w:right="420"/>
        <w:rPr>
          <w:rFonts w:ascii="宋体" w:hAnsi="宋体"/>
          <w:b/>
          <w:szCs w:val="21"/>
        </w:rPr>
      </w:pPr>
      <w:r>
        <w:rPr>
          <w:rFonts w:ascii="宋体" w:hAnsi="宋体"/>
          <w:b/>
          <w:szCs w:val="21"/>
        </w:rPr>
        <w:t>注：</w:t>
      </w:r>
    </w:p>
    <w:p>
      <w:pPr>
        <w:pStyle w:val="19"/>
        <w:spacing w:line="360" w:lineRule="exact"/>
        <w:ind w:left="316" w:hanging="316" w:hangingChars="150"/>
        <w:rPr>
          <w:rFonts w:hint="eastAsia" w:ascii="宋体" w:hAnsi="宋体"/>
          <w:b/>
          <w:szCs w:val="21"/>
        </w:rPr>
      </w:pPr>
      <w:r>
        <w:rPr>
          <w:rFonts w:ascii="宋体" w:hAnsi="宋体"/>
          <w:b/>
          <w:szCs w:val="21"/>
        </w:rPr>
        <w:t>1.</w:t>
      </w:r>
      <w:r>
        <w:rPr>
          <w:rFonts w:hint="eastAsia" w:ascii="宋体" w:hAnsi="宋体"/>
          <w:b/>
          <w:szCs w:val="21"/>
        </w:rPr>
        <w:t xml:space="preserve"> </w:t>
      </w:r>
      <w:r>
        <w:rPr>
          <w:rFonts w:hint="eastAsia" w:ascii="宋体" w:hAnsi="宋体"/>
          <w:b/>
          <w:color w:val="C00000"/>
          <w:szCs w:val="21"/>
        </w:rPr>
        <w:t>请将此退保证金退还联系函填写完毕并加盖公章在递交投标文件时现场提交原件。</w:t>
      </w:r>
    </w:p>
    <w:p>
      <w:pPr>
        <w:pStyle w:val="19"/>
        <w:spacing w:line="360" w:lineRule="exact"/>
        <w:ind w:left="316" w:hanging="316" w:hangingChars="150"/>
        <w:rPr>
          <w:rFonts w:hint="eastAsia" w:ascii="宋体" w:hAnsi="宋体"/>
          <w:b/>
          <w:szCs w:val="21"/>
        </w:rPr>
      </w:pPr>
      <w:r>
        <w:rPr>
          <w:rFonts w:hint="eastAsia" w:ascii="宋体" w:hAnsi="宋体"/>
          <w:b/>
          <w:szCs w:val="21"/>
        </w:rPr>
        <w:t>2. 任何形式的保证金来款我司将退回至投标人公司的来款账户，不退现金，不退个人，不计利息。</w:t>
      </w:r>
    </w:p>
    <w:p>
      <w:pPr>
        <w:pStyle w:val="19"/>
        <w:spacing w:line="360" w:lineRule="exact"/>
        <w:rPr>
          <w:rFonts w:hint="eastAsia" w:ascii="宋体" w:hAnsi="宋体"/>
          <w:b/>
          <w:szCs w:val="21"/>
        </w:rPr>
      </w:pPr>
      <w:r>
        <w:rPr>
          <w:rFonts w:hint="eastAsia" w:ascii="宋体" w:hAnsi="宋体"/>
          <w:b/>
          <w:szCs w:val="21"/>
        </w:rPr>
        <w:t>3. 未中标人的投标保证金，</w:t>
      </w:r>
      <w:r>
        <w:rPr>
          <w:rFonts w:ascii="宋体" w:hAnsi="宋体"/>
          <w:b/>
          <w:szCs w:val="21"/>
        </w:rPr>
        <w:t>在</w:t>
      </w:r>
      <w:r>
        <w:rPr>
          <w:rFonts w:hint="eastAsia" w:ascii="宋体" w:hAnsi="宋体"/>
          <w:b/>
          <w:szCs w:val="21"/>
        </w:rPr>
        <w:t>收到此函并且中标人和买方签订合同提供履约保证金后退还。</w:t>
      </w:r>
    </w:p>
    <w:p>
      <w:pPr>
        <w:pStyle w:val="19"/>
        <w:spacing w:line="360" w:lineRule="exact"/>
        <w:ind w:left="316" w:hanging="316" w:hangingChars="150"/>
        <w:rPr>
          <w:rFonts w:hint="eastAsia" w:ascii="宋体" w:hAnsi="宋体"/>
          <w:b/>
          <w:szCs w:val="21"/>
        </w:rPr>
      </w:pPr>
      <w:r>
        <w:rPr>
          <w:rFonts w:hint="eastAsia" w:ascii="宋体" w:hAnsi="宋体"/>
          <w:b/>
          <w:szCs w:val="21"/>
        </w:rPr>
        <w:t>4. 对于中标人的保证金，</w:t>
      </w:r>
      <w:r>
        <w:rPr>
          <w:rFonts w:ascii="宋体" w:hAnsi="宋体"/>
          <w:b/>
          <w:szCs w:val="21"/>
        </w:rPr>
        <w:t>在</w:t>
      </w:r>
      <w:r>
        <w:rPr>
          <w:rFonts w:hint="eastAsia" w:ascii="宋体" w:hAnsi="宋体"/>
          <w:b/>
          <w:szCs w:val="21"/>
        </w:rPr>
        <w:t>收到此函并且中标人和买方签订合同提供履约保证金后退还;招标代理机构有权扣除其中标服务费后将余额退还。</w:t>
      </w:r>
      <w:r>
        <w:rPr>
          <w:rFonts w:ascii="宋体" w:hAnsi="宋体"/>
          <w:b/>
          <w:szCs w:val="21"/>
        </w:rPr>
        <w:t xml:space="preserve"> </w:t>
      </w:r>
    </w:p>
    <w:p>
      <w:pPr>
        <w:spacing w:line="360" w:lineRule="exact"/>
        <w:ind w:left="316" w:hanging="316" w:hangingChars="150"/>
        <w:rPr>
          <w:rFonts w:hint="eastAsia" w:ascii="宋体" w:hAnsi="宋体"/>
          <w:b/>
          <w:szCs w:val="21"/>
        </w:rPr>
      </w:pPr>
      <w:r>
        <w:rPr>
          <w:rFonts w:hint="eastAsia" w:ascii="宋体" w:hAnsi="宋体"/>
          <w:b/>
          <w:szCs w:val="21"/>
        </w:rPr>
        <w:t>5. 未按照要求提供此函、填写或填错造此函成的保证金无法退还或退错，本公司不承担任何责任。</w:t>
      </w:r>
    </w:p>
    <w:p>
      <w:pPr>
        <w:spacing w:line="360" w:lineRule="exact"/>
        <w:ind w:left="315" w:leftChars="150"/>
        <w:rPr>
          <w:rFonts w:hint="eastAsia" w:ascii="宋体" w:hAnsi="宋体"/>
          <w:b/>
          <w:sz w:val="24"/>
        </w:rPr>
      </w:pPr>
    </w:p>
    <w:p/>
    <w:sectPr>
      <w:headerReference r:id="rId15" w:type="first"/>
      <w:headerReference r:id="rId13" w:type="default"/>
      <w:headerReference r:id="rId14" w:type="even"/>
      <w:pgSz w:w="11907" w:h="16840"/>
      <w:pgMar w:top="1440" w:right="1107" w:bottom="935"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44</w:t>
    </w:r>
    <w:r>
      <w:fldChar w:fldCharType="end"/>
    </w:r>
  </w:p>
  <w:p>
    <w:pPr>
      <w:pStyle w:val="10"/>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4"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7DBD926C"/>
    <w:multiLevelType w:val="singleLevel"/>
    <w:tmpl w:val="7DBD926C"/>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234D2"/>
    <w:rsid w:val="01D17D92"/>
    <w:rsid w:val="04E234D2"/>
    <w:rsid w:val="23DD5B0D"/>
    <w:rsid w:val="265C7EEF"/>
    <w:rsid w:val="2C02237E"/>
    <w:rsid w:val="2FEE08A0"/>
    <w:rsid w:val="31A30840"/>
    <w:rsid w:val="31C02289"/>
    <w:rsid w:val="331F0756"/>
    <w:rsid w:val="4144774D"/>
    <w:rsid w:val="46BA1FD4"/>
    <w:rsid w:val="4C471E66"/>
    <w:rsid w:val="4E4C4029"/>
    <w:rsid w:val="56E67B82"/>
    <w:rsid w:val="6FD55E42"/>
    <w:rsid w:val="74BA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5"/>
    <w:qFormat/>
    <w:uiPriority w:val="0"/>
    <w:pPr>
      <w:spacing w:before="340" w:after="331"/>
      <w:jc w:val="center"/>
      <w:outlineLvl w:val="0"/>
    </w:pPr>
    <w:rPr>
      <w:rFonts w:eastAsia="宋体"/>
      <w:b/>
      <w:sz w:val="32"/>
      <w:szCs w:val="24"/>
    </w:rPr>
  </w:style>
  <w:style w:type="paragraph" w:styleId="6">
    <w:name w:val="heading 2"/>
    <w:basedOn w:val="1"/>
    <w:next w:val="1"/>
    <w:qFormat/>
    <w:uiPriority w:val="0"/>
    <w:pPr>
      <w:spacing w:before="240"/>
      <w:jc w:val="center"/>
      <w:outlineLvl w:val="1"/>
    </w:pPr>
    <w:rPr>
      <w:rFonts w:ascii="黑体"/>
      <w:b/>
      <w:kern w:val="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qFormat/>
    <w:uiPriority w:val="0"/>
    <w:pPr>
      <w:spacing w:after="120" w:afterLines="0"/>
      <w:ind w:left="420" w:leftChars="200"/>
    </w:pPr>
  </w:style>
  <w:style w:type="paragraph" w:customStyle="1" w:styleId="5">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7">
    <w:name w:val="Normal Indent"/>
    <w:basedOn w:val="1"/>
    <w:qFormat/>
    <w:uiPriority w:val="99"/>
    <w:pPr>
      <w:ind w:firstLine="420"/>
    </w:pPr>
    <w:rPr>
      <w:szCs w:val="20"/>
    </w:rPr>
  </w:style>
  <w:style w:type="paragraph" w:styleId="8">
    <w:name w:val="Body Text"/>
    <w:basedOn w:val="1"/>
    <w:next w:val="5"/>
    <w:qFormat/>
    <w:uiPriority w:val="0"/>
    <w:rPr>
      <w:szCs w:val="24"/>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Arial" w:hAnsi="Arial" w:eastAsia="黑体"/>
      <w:sz w:val="24"/>
      <w:szCs w:val="21"/>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qFormat/>
    <w:uiPriority w:val="99"/>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4"/>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22">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font41"/>
    <w:basedOn w:val="15"/>
    <w:qFormat/>
    <w:uiPriority w:val="0"/>
    <w:rPr>
      <w:rFonts w:hint="eastAsia" w:ascii="微软雅黑" w:hAnsi="微软雅黑" w:eastAsia="微软雅黑" w:cs="微软雅黑"/>
      <w:color w:val="000000"/>
      <w:sz w:val="24"/>
      <w:szCs w:val="24"/>
      <w:u w:val="none"/>
    </w:rPr>
  </w:style>
  <w:style w:type="character" w:customStyle="1" w:styleId="24">
    <w:name w:val="font21"/>
    <w:basedOn w:val="1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2022-03-18T08:38:00Z</dcterms:created>
  <dc:creator>Administrator</dc:creator>
  <cp:lastModifiedBy>Administrator</cp:lastModifiedBy>
  <dcterms:modified xsi:type="dcterms:W3CDTF">2022-03-21T03:47:51Z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4CA03983E7014150AB22FEAD39D9417C</vt:lpwstr>
  </property>
</Properties>
</file>