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rPr>
      </w:pPr>
    </w:p>
    <w:p>
      <w:pPr>
        <w:pStyle w:val="6"/>
      </w:pPr>
    </w:p>
    <w:p>
      <w:pPr>
        <w:pStyle w:val="6"/>
        <w:rPr>
          <w:rFonts w:ascii="Times New Roman"/>
        </w:rPr>
      </w:pPr>
    </w:p>
    <w:p>
      <w:pPr>
        <w:pStyle w:val="6"/>
        <w:rPr>
          <w:rFonts w:ascii="Times New Roman"/>
        </w:rPr>
      </w:pPr>
    </w:p>
    <w:p>
      <w:pPr>
        <w:pStyle w:val="6"/>
        <w:rPr>
          <w:rFonts w:ascii="Times New Roman"/>
        </w:rPr>
      </w:pPr>
    </w:p>
    <w:p>
      <w:pPr>
        <w:spacing w:line="360" w:lineRule="auto"/>
        <w:jc w:val="center"/>
        <w:rPr>
          <w:rFonts w:hint="eastAsia" w:ascii="宋体" w:hAnsi="宋体"/>
          <w:b/>
          <w:sz w:val="44"/>
          <w:szCs w:val="44"/>
        </w:rPr>
      </w:pPr>
      <w:r>
        <w:rPr>
          <w:rFonts w:hint="eastAsia" w:ascii="宋体" w:hAnsi="宋体"/>
          <w:b/>
          <w:sz w:val="44"/>
          <w:szCs w:val="44"/>
        </w:rPr>
        <w:t>安徽省中西医结合医院</w:t>
      </w:r>
    </w:p>
    <w:p>
      <w:pPr>
        <w:jc w:val="center"/>
        <w:rPr>
          <w:rFonts w:hint="eastAsia" w:ascii="宋体" w:hAnsi="宋体"/>
          <w:b/>
          <w:sz w:val="44"/>
          <w:szCs w:val="44"/>
          <w:lang w:val="en-US" w:eastAsia="zh-CN"/>
        </w:rPr>
      </w:pPr>
      <w:r>
        <w:rPr>
          <w:rFonts w:hint="eastAsia" w:ascii="宋体" w:hAnsi="宋体"/>
          <w:b/>
          <w:sz w:val="44"/>
          <w:szCs w:val="44"/>
          <w:lang w:eastAsia="zh-CN"/>
        </w:rPr>
        <w:t>采购</w:t>
      </w:r>
      <w:r>
        <w:rPr>
          <w:rFonts w:hint="eastAsia" w:ascii="宋体" w:hAnsi="宋体"/>
          <w:b/>
          <w:sz w:val="44"/>
          <w:szCs w:val="44"/>
          <w:lang w:val="en-US" w:eastAsia="zh-CN"/>
        </w:rPr>
        <w:t>2%葡萄糖酸氯已定醇皮肤消毒液</w:t>
      </w:r>
    </w:p>
    <w:p>
      <w:pPr>
        <w:spacing w:line="360" w:lineRule="auto"/>
        <w:jc w:val="center"/>
        <w:rPr>
          <w:rFonts w:hint="eastAsia" w:ascii="宋体" w:hAnsi="宋体" w:eastAsiaTheme="minorEastAsia"/>
          <w:b/>
          <w:sz w:val="44"/>
          <w:szCs w:val="44"/>
          <w:lang w:eastAsia="zh-CN"/>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国内公开招标文件</w:t>
      </w:r>
    </w:p>
    <w:p>
      <w:pPr>
        <w:jc w:val="center"/>
        <w:rPr>
          <w:rFonts w:ascii="宋体" w:hAnsi="宋体"/>
          <w:b/>
          <w:sz w:val="44"/>
          <w:szCs w:val="44"/>
        </w:rPr>
      </w:pPr>
    </w:p>
    <w:p>
      <w:pPr>
        <w:jc w:val="center"/>
        <w:rPr>
          <w:rFonts w:hint="eastAsia" w:eastAsia="黑体"/>
          <w:sz w:val="72"/>
        </w:rPr>
      </w:pPr>
    </w:p>
    <w:p/>
    <w:p>
      <w:pPr>
        <w:ind w:firstLine="630" w:firstLineChars="196"/>
        <w:rPr>
          <w:rFonts w:hint="eastAsia" w:ascii="宋体" w:hAnsi="宋体"/>
          <w:b/>
          <w:sz w:val="32"/>
          <w:szCs w:val="32"/>
        </w:rPr>
      </w:pPr>
      <w:r>
        <w:rPr>
          <w:rFonts w:hint="eastAsia" w:ascii="宋体" w:hAnsi="宋体"/>
          <w:b/>
          <w:sz w:val="32"/>
          <w:szCs w:val="32"/>
        </w:rPr>
        <w:t>招   标  人：安徽省中西医结合医院</w:t>
      </w:r>
    </w:p>
    <w:p>
      <w:pPr>
        <w:ind w:firstLine="315" w:firstLineChars="98"/>
        <w:rPr>
          <w:rFonts w:hint="eastAsia" w:ascii="宋体" w:hAnsi="宋体"/>
          <w:b/>
          <w:sz w:val="32"/>
          <w:szCs w:val="32"/>
        </w:rPr>
      </w:pPr>
    </w:p>
    <w:p>
      <w:pPr>
        <w:jc w:val="center"/>
        <w:rPr>
          <w:rFonts w:hint="eastAsia" w:ascii="宋体" w:hAnsi="宋体"/>
          <w:b/>
          <w:sz w:val="36"/>
          <w:szCs w:val="36"/>
        </w:rPr>
      </w:pPr>
    </w:p>
    <w:p>
      <w:pPr>
        <w:jc w:val="center"/>
        <w:rPr>
          <w:rFonts w:hint="eastAsia" w:eastAsia="黑体"/>
          <w:sz w:val="32"/>
          <w:szCs w:val="32"/>
        </w:rPr>
      </w:pPr>
      <w:r>
        <w:rPr>
          <w:rFonts w:hint="eastAsia" w:ascii="宋体" w:hAnsi="宋体" w:cs="宋体"/>
          <w:b/>
          <w:sz w:val="36"/>
          <w:szCs w:val="36"/>
        </w:rPr>
        <w:t>202</w:t>
      </w:r>
      <w:r>
        <w:rPr>
          <w:rFonts w:hint="eastAsia" w:ascii="宋体" w:hAnsi="宋体" w:cs="宋体"/>
          <w:b/>
          <w:sz w:val="36"/>
          <w:szCs w:val="36"/>
          <w:lang w:val="en-US" w:eastAsia="zh-CN"/>
        </w:rPr>
        <w:t>2</w:t>
      </w:r>
      <w:r>
        <w:rPr>
          <w:rFonts w:hint="eastAsia" w:ascii="宋体" w:hAnsi="宋体" w:cs="宋体"/>
          <w:b/>
          <w:sz w:val="36"/>
          <w:szCs w:val="36"/>
        </w:rPr>
        <w:t>年</w:t>
      </w:r>
      <w:r>
        <w:rPr>
          <w:rFonts w:hint="eastAsia" w:ascii="宋体" w:hAnsi="宋体" w:cs="宋体"/>
          <w:b/>
          <w:sz w:val="36"/>
          <w:szCs w:val="36"/>
          <w:lang w:val="en-US" w:eastAsia="zh-CN"/>
        </w:rPr>
        <w:t>2</w:t>
      </w:r>
      <w:r>
        <w:rPr>
          <w:rFonts w:hint="eastAsia" w:ascii="宋体" w:hAnsi="宋体" w:cs="宋体"/>
          <w:b/>
          <w:sz w:val="36"/>
          <w:szCs w:val="36"/>
        </w:rPr>
        <w:t>月</w:t>
      </w:r>
    </w:p>
    <w:p>
      <w:pPr>
        <w:rPr>
          <w:rFonts w:hint="eastAsia"/>
        </w:rPr>
      </w:pPr>
      <w:r>
        <w:br w:type="page"/>
      </w:r>
    </w:p>
    <w:p>
      <w:pPr>
        <w:pStyle w:val="5"/>
        <w:spacing w:line="600" w:lineRule="auto"/>
        <w:rPr>
          <w:rFonts w:ascii="宋体" w:hAnsi="宋体"/>
          <w:sz w:val="36"/>
          <w:szCs w:val="36"/>
        </w:rPr>
      </w:pPr>
      <w:r>
        <w:rPr>
          <w:rFonts w:hint="eastAsia"/>
          <w:sz w:val="36"/>
          <w:szCs w:val="36"/>
        </w:rPr>
        <w:t>目 录</w:t>
      </w:r>
      <w:r>
        <w:rPr>
          <w:sz w:val="36"/>
          <w:szCs w:val="36"/>
        </w:rPr>
        <w:fldChar w:fldCharType="begin"/>
      </w:r>
      <w:r>
        <w:rPr>
          <w:sz w:val="36"/>
          <w:szCs w:val="36"/>
        </w:rPr>
        <w:instrText xml:space="preserve"> TOC \o "1-1" \h \z \u </w:instrText>
      </w:r>
      <w:r>
        <w:rPr>
          <w:sz w:val="36"/>
          <w:szCs w:val="36"/>
        </w:rPr>
        <w:fldChar w:fldCharType="separate"/>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8"/>
          <w:rFonts w:ascii="宋体" w:hAnsi="宋体" w:eastAsia="宋体"/>
          <w:b/>
          <w:szCs w:val="24"/>
        </w:rPr>
        <w:instrText xml:space="preserve"> </w:instrText>
      </w:r>
      <w:r>
        <w:rPr>
          <w:rFonts w:ascii="宋体" w:hAnsi="宋体" w:eastAsia="宋体"/>
          <w:b/>
          <w:szCs w:val="24"/>
        </w:rPr>
        <w:instrText xml:space="preserve">HYPERLINK \l "_Toc534809198"</w:instrText>
      </w:r>
      <w:r>
        <w:rPr>
          <w:rStyle w:val="18"/>
          <w:rFonts w:ascii="宋体" w:hAnsi="宋体" w:eastAsia="宋体"/>
          <w:b/>
          <w:szCs w:val="24"/>
        </w:rPr>
        <w:instrText xml:space="preserve"> </w:instrText>
      </w:r>
      <w:r>
        <w:rPr>
          <w:rFonts w:ascii="宋体" w:hAnsi="宋体" w:eastAsia="宋体"/>
          <w:b/>
          <w:szCs w:val="24"/>
        </w:rPr>
        <w:fldChar w:fldCharType="separate"/>
      </w:r>
      <w:r>
        <w:rPr>
          <w:rStyle w:val="18"/>
          <w:rFonts w:hint="eastAsia" w:ascii="宋体" w:hAnsi="宋体" w:eastAsia="宋体"/>
          <w:b/>
          <w:szCs w:val="24"/>
        </w:rPr>
        <w:t>第一章</w:t>
      </w:r>
      <w:r>
        <w:rPr>
          <w:rStyle w:val="18"/>
          <w:rFonts w:ascii="宋体" w:hAnsi="宋体" w:eastAsia="宋体"/>
          <w:b/>
          <w:szCs w:val="24"/>
        </w:rPr>
        <w:t xml:space="preserve"> </w:t>
      </w:r>
      <w:r>
        <w:rPr>
          <w:rStyle w:val="18"/>
          <w:rFonts w:hint="eastAsia" w:ascii="宋体" w:hAnsi="宋体" w:eastAsia="宋体"/>
          <w:b/>
          <w:szCs w:val="24"/>
        </w:rPr>
        <w:t>招标公告</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_Toc534809198 \h </w:instrText>
      </w:r>
      <w:r>
        <w:rPr>
          <w:rFonts w:ascii="宋体" w:hAnsi="宋体" w:eastAsia="宋体"/>
          <w:b/>
          <w:szCs w:val="24"/>
        </w:rPr>
        <w:fldChar w:fldCharType="separate"/>
      </w:r>
      <w:r>
        <w:rPr>
          <w:rFonts w:ascii="宋体" w:hAnsi="宋体" w:eastAsia="宋体"/>
          <w:b/>
          <w:szCs w:val="24"/>
        </w:rPr>
        <w:t>3</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8"/>
          <w:rFonts w:ascii="宋体" w:hAnsi="宋体" w:eastAsia="宋体"/>
          <w:b/>
          <w:szCs w:val="24"/>
        </w:rPr>
        <w:instrText xml:space="preserve"> </w:instrText>
      </w:r>
      <w:r>
        <w:rPr>
          <w:rFonts w:ascii="宋体" w:hAnsi="宋体" w:eastAsia="宋体"/>
          <w:b/>
          <w:szCs w:val="24"/>
        </w:rPr>
        <w:instrText xml:space="preserve">HYPERLINK \l "_Toc534809199"</w:instrText>
      </w:r>
      <w:r>
        <w:rPr>
          <w:rStyle w:val="18"/>
          <w:rFonts w:ascii="宋体" w:hAnsi="宋体" w:eastAsia="宋体"/>
          <w:b/>
          <w:szCs w:val="24"/>
        </w:rPr>
        <w:instrText xml:space="preserve"> </w:instrText>
      </w:r>
      <w:r>
        <w:rPr>
          <w:rFonts w:ascii="宋体" w:hAnsi="宋体" w:eastAsia="宋体"/>
          <w:b/>
          <w:szCs w:val="24"/>
        </w:rPr>
        <w:fldChar w:fldCharType="separate"/>
      </w:r>
      <w:r>
        <w:rPr>
          <w:rStyle w:val="18"/>
          <w:rFonts w:hint="eastAsia" w:ascii="宋体" w:hAnsi="宋体" w:eastAsia="宋体"/>
          <w:b/>
          <w:szCs w:val="24"/>
        </w:rPr>
        <w:t>第二章</w:t>
      </w:r>
      <w:r>
        <w:rPr>
          <w:rStyle w:val="18"/>
          <w:rFonts w:ascii="宋体" w:hAnsi="宋体" w:eastAsia="宋体"/>
          <w:b/>
          <w:szCs w:val="24"/>
        </w:rPr>
        <w:t xml:space="preserve"> </w:t>
      </w:r>
      <w:r>
        <w:rPr>
          <w:rStyle w:val="18"/>
          <w:rFonts w:hint="eastAsia" w:ascii="宋体" w:hAnsi="宋体" w:eastAsia="宋体"/>
          <w:b/>
          <w:szCs w:val="24"/>
        </w:rPr>
        <w:t>投标人须知</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_Toc534809199 \h </w:instrText>
      </w:r>
      <w:r>
        <w:rPr>
          <w:rFonts w:ascii="宋体" w:hAnsi="宋体" w:eastAsia="宋体"/>
          <w:b/>
          <w:szCs w:val="24"/>
        </w:rPr>
        <w:fldChar w:fldCharType="separate"/>
      </w:r>
      <w:r>
        <w:rPr>
          <w:rFonts w:ascii="宋体" w:hAnsi="宋体" w:eastAsia="宋体"/>
          <w:b/>
          <w:szCs w:val="24"/>
        </w:rPr>
        <w:t>6</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8"/>
          <w:rFonts w:ascii="宋体" w:hAnsi="宋体" w:eastAsia="宋体"/>
          <w:b/>
          <w:szCs w:val="24"/>
        </w:rPr>
        <w:instrText xml:space="preserve"> </w:instrText>
      </w:r>
      <w:r>
        <w:rPr>
          <w:rFonts w:ascii="宋体" w:hAnsi="宋体" w:eastAsia="宋体"/>
          <w:b/>
          <w:szCs w:val="24"/>
        </w:rPr>
        <w:instrText xml:space="preserve">HYPERLINK \l "_Toc534809200"</w:instrText>
      </w:r>
      <w:r>
        <w:rPr>
          <w:rStyle w:val="18"/>
          <w:rFonts w:ascii="宋体" w:hAnsi="宋体" w:eastAsia="宋体"/>
          <w:b/>
          <w:szCs w:val="24"/>
        </w:rPr>
        <w:instrText xml:space="preserve"> </w:instrText>
      </w:r>
      <w:r>
        <w:rPr>
          <w:rFonts w:ascii="宋体" w:hAnsi="宋体" w:eastAsia="宋体"/>
          <w:b/>
          <w:szCs w:val="24"/>
        </w:rPr>
        <w:fldChar w:fldCharType="separate"/>
      </w:r>
      <w:r>
        <w:rPr>
          <w:rStyle w:val="18"/>
          <w:rFonts w:hint="eastAsia" w:ascii="宋体" w:hAnsi="宋体" w:eastAsia="宋体"/>
          <w:b/>
          <w:szCs w:val="24"/>
        </w:rPr>
        <w:t>第三章</w:t>
      </w:r>
      <w:r>
        <w:rPr>
          <w:rStyle w:val="18"/>
          <w:rFonts w:ascii="宋体" w:hAnsi="宋体" w:eastAsia="宋体"/>
          <w:b/>
          <w:szCs w:val="24"/>
        </w:rPr>
        <w:t xml:space="preserve"> </w:t>
      </w:r>
      <w:r>
        <w:rPr>
          <w:rStyle w:val="18"/>
          <w:rFonts w:hint="eastAsia" w:ascii="宋体" w:hAnsi="宋体" w:eastAsia="宋体"/>
          <w:b/>
          <w:szCs w:val="24"/>
        </w:rPr>
        <w:t>合同格式</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_Toc534809200 \h </w:instrText>
      </w:r>
      <w:r>
        <w:rPr>
          <w:rFonts w:ascii="宋体" w:hAnsi="宋体" w:eastAsia="宋体"/>
          <w:b/>
          <w:szCs w:val="24"/>
        </w:rPr>
        <w:fldChar w:fldCharType="separate"/>
      </w:r>
      <w:r>
        <w:rPr>
          <w:rFonts w:ascii="宋体" w:hAnsi="宋体" w:eastAsia="宋体"/>
          <w:b/>
          <w:szCs w:val="24"/>
        </w:rPr>
        <w:t>19</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8"/>
          <w:rFonts w:ascii="宋体" w:hAnsi="宋体" w:eastAsia="宋体"/>
          <w:b/>
          <w:szCs w:val="24"/>
        </w:rPr>
        <w:instrText xml:space="preserve"> </w:instrText>
      </w:r>
      <w:r>
        <w:rPr>
          <w:rFonts w:ascii="宋体" w:hAnsi="宋体" w:eastAsia="宋体"/>
          <w:b/>
          <w:szCs w:val="24"/>
        </w:rPr>
        <w:instrText xml:space="preserve">HYPERLINK \l "_Toc534809201"</w:instrText>
      </w:r>
      <w:r>
        <w:rPr>
          <w:rStyle w:val="18"/>
          <w:rFonts w:ascii="宋体" w:hAnsi="宋体" w:eastAsia="宋体"/>
          <w:b/>
          <w:szCs w:val="24"/>
        </w:rPr>
        <w:instrText xml:space="preserve"> </w:instrText>
      </w:r>
      <w:r>
        <w:rPr>
          <w:rFonts w:ascii="宋体" w:hAnsi="宋体" w:eastAsia="宋体"/>
          <w:b/>
          <w:szCs w:val="24"/>
        </w:rPr>
        <w:fldChar w:fldCharType="separate"/>
      </w:r>
      <w:r>
        <w:rPr>
          <w:rStyle w:val="18"/>
          <w:rFonts w:hint="eastAsia" w:ascii="宋体" w:hAnsi="宋体" w:eastAsia="宋体"/>
          <w:b/>
          <w:szCs w:val="24"/>
        </w:rPr>
        <w:t>第四章</w:t>
      </w:r>
      <w:r>
        <w:rPr>
          <w:rStyle w:val="18"/>
          <w:rFonts w:ascii="宋体" w:hAnsi="宋体" w:eastAsia="宋体"/>
          <w:b/>
          <w:szCs w:val="24"/>
        </w:rPr>
        <w:t xml:space="preserve"> </w:t>
      </w:r>
      <w:r>
        <w:rPr>
          <w:rStyle w:val="18"/>
          <w:rFonts w:hint="eastAsia" w:ascii="宋体" w:hAnsi="宋体" w:eastAsia="宋体"/>
          <w:b/>
          <w:szCs w:val="24"/>
        </w:rPr>
        <w:t>投标文件格式</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_Toc534809201 \h </w:instrText>
      </w:r>
      <w:r>
        <w:rPr>
          <w:rFonts w:ascii="宋体" w:hAnsi="宋体" w:eastAsia="宋体"/>
          <w:b/>
          <w:szCs w:val="24"/>
        </w:rPr>
        <w:fldChar w:fldCharType="separate"/>
      </w:r>
      <w:r>
        <w:rPr>
          <w:rFonts w:ascii="宋体" w:hAnsi="宋体" w:eastAsia="宋体"/>
          <w:b/>
          <w:szCs w:val="24"/>
        </w:rPr>
        <w:t>22</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8"/>
          <w:rFonts w:ascii="宋体" w:hAnsi="宋体" w:eastAsia="宋体"/>
          <w:b/>
          <w:szCs w:val="24"/>
        </w:rPr>
        <w:instrText xml:space="preserve"> </w:instrText>
      </w:r>
      <w:r>
        <w:rPr>
          <w:rFonts w:ascii="宋体" w:hAnsi="宋体" w:eastAsia="宋体"/>
          <w:b/>
          <w:szCs w:val="24"/>
        </w:rPr>
        <w:instrText xml:space="preserve">HYPERLINK \l "_Toc534809202"</w:instrText>
      </w:r>
      <w:r>
        <w:rPr>
          <w:rStyle w:val="18"/>
          <w:rFonts w:ascii="宋体" w:hAnsi="宋体" w:eastAsia="宋体"/>
          <w:b/>
          <w:szCs w:val="24"/>
        </w:rPr>
        <w:instrText xml:space="preserve"> </w:instrText>
      </w:r>
      <w:r>
        <w:rPr>
          <w:rFonts w:ascii="宋体" w:hAnsi="宋体" w:eastAsia="宋体"/>
          <w:b/>
          <w:szCs w:val="24"/>
        </w:rPr>
        <w:fldChar w:fldCharType="separate"/>
      </w:r>
      <w:r>
        <w:rPr>
          <w:rStyle w:val="18"/>
          <w:rFonts w:hint="eastAsia" w:ascii="宋体" w:hAnsi="宋体" w:eastAsia="宋体"/>
          <w:b/>
          <w:szCs w:val="24"/>
        </w:rPr>
        <w:t>第五章</w:t>
      </w:r>
      <w:r>
        <w:rPr>
          <w:rStyle w:val="18"/>
          <w:rFonts w:ascii="宋体" w:hAnsi="宋体" w:eastAsia="宋体"/>
          <w:b/>
          <w:szCs w:val="24"/>
        </w:rPr>
        <w:t xml:space="preserve"> </w:t>
      </w:r>
      <w:r>
        <w:rPr>
          <w:rStyle w:val="18"/>
          <w:rFonts w:hint="eastAsia" w:ascii="宋体" w:hAnsi="宋体" w:eastAsia="宋体"/>
          <w:b/>
          <w:szCs w:val="24"/>
        </w:rPr>
        <w:t>评</w:t>
      </w:r>
      <w:bookmarkStart w:id="0" w:name="_Hlt534831144"/>
      <w:bookmarkEnd w:id="0"/>
      <w:bookmarkStart w:id="1" w:name="_Hlt534831145"/>
      <w:bookmarkEnd w:id="1"/>
      <w:r>
        <w:rPr>
          <w:rStyle w:val="18"/>
          <w:rFonts w:hint="eastAsia" w:ascii="宋体" w:hAnsi="宋体" w:eastAsia="宋体"/>
          <w:b/>
          <w:szCs w:val="24"/>
        </w:rPr>
        <w:t>标方法</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_Toc534809202 \h </w:instrText>
      </w:r>
      <w:r>
        <w:rPr>
          <w:rFonts w:ascii="宋体" w:hAnsi="宋体" w:eastAsia="宋体"/>
          <w:b/>
          <w:szCs w:val="24"/>
        </w:rPr>
        <w:fldChar w:fldCharType="separate"/>
      </w:r>
      <w:r>
        <w:rPr>
          <w:rFonts w:ascii="宋体" w:hAnsi="宋体" w:eastAsia="宋体"/>
          <w:b/>
          <w:szCs w:val="24"/>
        </w:rPr>
        <w:t>36</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8"/>
          <w:rFonts w:ascii="宋体" w:hAnsi="宋体" w:eastAsia="宋体"/>
          <w:b/>
          <w:szCs w:val="24"/>
        </w:rPr>
        <w:instrText xml:space="preserve"> </w:instrText>
      </w:r>
      <w:r>
        <w:rPr>
          <w:rFonts w:ascii="宋体" w:hAnsi="宋体" w:eastAsia="宋体"/>
          <w:b/>
          <w:szCs w:val="24"/>
        </w:rPr>
        <w:instrText xml:space="preserve">HYPERLINK \l "_Toc534809203"</w:instrText>
      </w:r>
      <w:r>
        <w:rPr>
          <w:rStyle w:val="18"/>
          <w:rFonts w:ascii="宋体" w:hAnsi="宋体" w:eastAsia="宋体"/>
          <w:b/>
          <w:szCs w:val="24"/>
        </w:rPr>
        <w:instrText xml:space="preserve"> </w:instrText>
      </w:r>
      <w:r>
        <w:rPr>
          <w:rFonts w:ascii="宋体" w:hAnsi="宋体" w:eastAsia="宋体"/>
          <w:b/>
          <w:szCs w:val="24"/>
        </w:rPr>
        <w:fldChar w:fldCharType="separate"/>
      </w:r>
      <w:r>
        <w:rPr>
          <w:rStyle w:val="18"/>
          <w:rFonts w:hint="eastAsia" w:ascii="宋体" w:hAnsi="宋体" w:eastAsia="宋体"/>
          <w:b/>
          <w:szCs w:val="24"/>
        </w:rPr>
        <w:t>第六章</w:t>
      </w:r>
      <w:r>
        <w:rPr>
          <w:rStyle w:val="18"/>
          <w:rFonts w:ascii="宋体" w:hAnsi="宋体" w:eastAsia="宋体"/>
          <w:b/>
          <w:szCs w:val="24"/>
        </w:rPr>
        <w:t xml:space="preserve"> </w:t>
      </w:r>
      <w:r>
        <w:rPr>
          <w:rStyle w:val="18"/>
          <w:rFonts w:hint="eastAsia" w:ascii="宋体" w:hAnsi="宋体" w:eastAsia="宋体"/>
          <w:b/>
          <w:szCs w:val="24"/>
        </w:rPr>
        <w:t>技术要求</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_Toc534809203 \h </w:instrText>
      </w:r>
      <w:r>
        <w:rPr>
          <w:rFonts w:ascii="宋体" w:hAnsi="宋体" w:eastAsia="宋体"/>
          <w:b/>
          <w:szCs w:val="24"/>
        </w:rPr>
        <w:fldChar w:fldCharType="separate"/>
      </w:r>
      <w:r>
        <w:rPr>
          <w:rFonts w:ascii="宋体" w:hAnsi="宋体" w:eastAsia="宋体"/>
          <w:b/>
          <w:szCs w:val="24"/>
        </w:rPr>
        <w:t>43</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Calibri" w:hAnsi="Calibri" w:eastAsia="宋体"/>
          <w:sz w:val="21"/>
          <w:szCs w:val="22"/>
        </w:rPr>
      </w:pPr>
      <w:r>
        <w:rPr>
          <w:rFonts w:ascii="宋体" w:hAnsi="宋体" w:eastAsia="宋体"/>
          <w:b/>
          <w:szCs w:val="24"/>
        </w:rPr>
        <w:fldChar w:fldCharType="begin"/>
      </w:r>
      <w:r>
        <w:rPr>
          <w:rStyle w:val="18"/>
          <w:rFonts w:ascii="宋体" w:hAnsi="宋体" w:eastAsia="宋体"/>
          <w:b/>
          <w:szCs w:val="24"/>
        </w:rPr>
        <w:instrText xml:space="preserve"> </w:instrText>
      </w:r>
      <w:r>
        <w:rPr>
          <w:rFonts w:ascii="宋体" w:hAnsi="宋体" w:eastAsia="宋体"/>
          <w:b/>
          <w:szCs w:val="24"/>
        </w:rPr>
        <w:instrText xml:space="preserve">HYPERLINK \l "_Toc534809204"</w:instrText>
      </w:r>
      <w:r>
        <w:rPr>
          <w:rStyle w:val="18"/>
          <w:rFonts w:ascii="宋体" w:hAnsi="宋体" w:eastAsia="宋体"/>
          <w:b/>
          <w:szCs w:val="24"/>
        </w:rPr>
        <w:instrText xml:space="preserve"> </w:instrText>
      </w:r>
      <w:r>
        <w:rPr>
          <w:rFonts w:ascii="宋体" w:hAnsi="宋体" w:eastAsia="宋体"/>
          <w:b/>
          <w:szCs w:val="24"/>
        </w:rPr>
        <w:fldChar w:fldCharType="separate"/>
      </w:r>
      <w:r>
        <w:rPr>
          <w:rStyle w:val="18"/>
          <w:rFonts w:hint="eastAsia" w:ascii="宋体" w:hAnsi="宋体" w:eastAsia="宋体"/>
          <w:b/>
          <w:szCs w:val="24"/>
        </w:rPr>
        <w:t>投标保证金退还联系函</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_Toc534809204 \h </w:instrText>
      </w:r>
      <w:r>
        <w:rPr>
          <w:rFonts w:ascii="宋体" w:hAnsi="宋体" w:eastAsia="宋体"/>
          <w:b/>
          <w:szCs w:val="24"/>
        </w:rPr>
        <w:fldChar w:fldCharType="separate"/>
      </w:r>
      <w:r>
        <w:rPr>
          <w:rFonts w:ascii="宋体" w:hAnsi="宋体" w:eastAsia="宋体"/>
          <w:b/>
          <w:szCs w:val="24"/>
        </w:rPr>
        <w:t>45</w:t>
      </w:r>
      <w:r>
        <w:rPr>
          <w:rFonts w:ascii="宋体" w:hAnsi="宋体" w:eastAsia="宋体"/>
          <w:b/>
          <w:szCs w:val="24"/>
        </w:rPr>
        <w:fldChar w:fldCharType="end"/>
      </w:r>
      <w:r>
        <w:rPr>
          <w:rFonts w:ascii="宋体" w:hAnsi="宋体" w:eastAsia="宋体"/>
          <w:b/>
          <w:szCs w:val="24"/>
        </w:rPr>
        <w:fldChar w:fldCharType="end"/>
      </w:r>
    </w:p>
    <w:p>
      <w:r>
        <w:fldChar w:fldCharType="end"/>
      </w:r>
      <w:bookmarkStart w:id="2" w:name="_Toc534809198"/>
    </w:p>
    <w:p>
      <w:pPr>
        <w:pStyle w:val="5"/>
        <w:rPr>
          <w:rFonts w:hint="eastAsia"/>
        </w:rPr>
      </w:pPr>
      <w:r>
        <w:br w:type="page"/>
      </w:r>
      <w:r>
        <w:rPr>
          <w:rFonts w:hint="eastAsia"/>
        </w:rPr>
        <w:t>第一章 招标公告</w:t>
      </w:r>
      <w:bookmarkEnd w:id="2"/>
    </w:p>
    <w:p>
      <w:pPr>
        <w:jc w:val="center"/>
        <w:rPr>
          <w:rFonts w:hint="eastAsia" w:ascii="宋体" w:hAnsi="宋体" w:cs="宋体"/>
          <w:b/>
          <w:sz w:val="24"/>
          <w:lang w:val="en-US" w:eastAsia="zh-CN"/>
        </w:rPr>
      </w:pPr>
      <w:r>
        <w:rPr>
          <w:rFonts w:hint="eastAsia" w:ascii="宋体" w:hAnsi="宋体" w:cs="宋体"/>
          <w:b/>
          <w:sz w:val="24"/>
        </w:rPr>
        <w:t>安徽省中西医结合医院</w:t>
      </w:r>
      <w:r>
        <w:rPr>
          <w:rFonts w:hint="eastAsia" w:ascii="宋体" w:hAnsi="宋体" w:cs="宋体"/>
          <w:b/>
          <w:sz w:val="24"/>
          <w:lang w:eastAsia="zh-CN"/>
        </w:rPr>
        <w:t>采购</w:t>
      </w:r>
      <w:r>
        <w:rPr>
          <w:rFonts w:hint="eastAsia" w:ascii="宋体" w:hAnsi="宋体" w:cs="宋体"/>
          <w:b/>
          <w:sz w:val="24"/>
          <w:lang w:val="en-US" w:eastAsia="zh-CN"/>
        </w:rPr>
        <w:t>2%葡萄糖酸氯已定醇皮肤消毒液</w:t>
      </w:r>
    </w:p>
    <w:p>
      <w:pPr>
        <w:jc w:val="center"/>
        <w:rPr>
          <w:rFonts w:hint="eastAsia" w:ascii="宋体" w:hAnsi="宋体" w:cs="宋体"/>
          <w:b/>
          <w:sz w:val="24"/>
          <w:lang w:eastAsia="zh-CN"/>
        </w:rPr>
      </w:pPr>
      <w:r>
        <w:rPr>
          <w:rFonts w:hint="eastAsia" w:ascii="宋体" w:hAnsi="宋体" w:cs="宋体"/>
          <w:b/>
          <w:sz w:val="24"/>
          <w:lang w:eastAsia="zh-CN"/>
        </w:rPr>
        <w:t>招标公告</w:t>
      </w:r>
    </w:p>
    <w:p>
      <w:pPr>
        <w:spacing w:line="480" w:lineRule="exact"/>
        <w:ind w:firstLine="480" w:firstLineChars="200"/>
        <w:rPr>
          <w:rFonts w:ascii="宋体" w:hAnsi="宋体" w:cs="宋体"/>
          <w:b/>
          <w:sz w:val="24"/>
        </w:rPr>
      </w:pPr>
      <w:r>
        <w:rPr>
          <w:rFonts w:hint="eastAsia" w:ascii="宋体"/>
          <w:sz w:val="24"/>
        </w:rPr>
        <w:t>安徽省中西医结合医院</w:t>
      </w:r>
      <w:r>
        <w:rPr>
          <w:rFonts w:hint="eastAsia" w:ascii="宋体" w:hAnsi="宋体" w:cs="宋体"/>
          <w:sz w:val="24"/>
        </w:rPr>
        <w:t>对下列产品及服务进行国内公开招标。现邀请合格投标人参加投标</w:t>
      </w:r>
      <w:r>
        <w:rPr>
          <w:rFonts w:hint="eastAsia" w:ascii="宋体"/>
          <w:sz w:val="24"/>
        </w:rPr>
        <w:t>：</w:t>
      </w:r>
    </w:p>
    <w:p>
      <w:pPr>
        <w:ind w:firstLine="482" w:firstLineChars="200"/>
        <w:rPr>
          <w:rFonts w:hint="eastAsia" w:ascii="宋体" w:hAnsi="宋体" w:cs="宋体" w:eastAsiaTheme="minorEastAsia"/>
          <w:b/>
          <w:color w:val="C00000"/>
          <w:sz w:val="24"/>
          <w:lang w:eastAsia="zh-CN"/>
        </w:rPr>
      </w:pPr>
      <w:r>
        <w:rPr>
          <w:rFonts w:hint="eastAsia" w:ascii="宋体" w:hAnsi="宋体" w:cs="宋体"/>
          <w:b/>
          <w:sz w:val="24"/>
        </w:rPr>
        <w:t>一、招标内容：</w:t>
      </w:r>
      <w:r>
        <w:rPr>
          <w:rFonts w:hint="eastAsia" w:ascii="宋体" w:hAnsi="宋体" w:cs="宋体"/>
          <w:b/>
          <w:color w:val="auto"/>
          <w:sz w:val="24"/>
          <w:lang w:eastAsia="zh-CN"/>
        </w:rPr>
        <w:t>按瓶报价</w:t>
      </w:r>
    </w:p>
    <w:p>
      <w:pPr>
        <w:spacing w:line="480" w:lineRule="exact"/>
        <w:rPr>
          <w:rFonts w:hint="eastAsia" w:ascii="宋体" w:hAnsi="宋体" w:cs="宋体"/>
          <w:b/>
          <w:sz w:val="24"/>
        </w:rPr>
      </w:pPr>
    </w:p>
    <w:tbl>
      <w:tblPr>
        <w:tblStyle w:val="15"/>
        <w:tblW w:w="6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5"/>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4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sz w:val="24"/>
              </w:rPr>
            </w:pPr>
            <w:r>
              <w:rPr>
                <w:rFonts w:hint="eastAsia" w:ascii="宋体" w:hAnsi="宋体"/>
                <w:b/>
                <w:bCs/>
                <w:color w:val="000000"/>
                <w:sz w:val="24"/>
              </w:rPr>
              <w:t>货物名称</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sz w:val="24"/>
              </w:rPr>
            </w:pPr>
            <w:r>
              <w:rPr>
                <w:rFonts w:hint="eastAsia" w:ascii="宋体" w:hAnsi="宋体" w:cs="宋体"/>
                <w:b/>
                <w:bCs/>
                <w:color w:val="000000"/>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4455" w:type="dxa"/>
            <w:tcBorders>
              <w:top w:val="single" w:color="auto" w:sz="4" w:space="0"/>
              <w:left w:val="single" w:color="auto" w:sz="4" w:space="0"/>
              <w:bottom w:val="single" w:color="auto" w:sz="4" w:space="0"/>
              <w:right w:val="single" w:color="auto" w:sz="4" w:space="0"/>
            </w:tcBorders>
            <w:vAlign w:val="center"/>
          </w:tcPr>
          <w:p>
            <w:pPr>
              <w:pStyle w:val="7"/>
              <w:spacing w:before="0"/>
              <w:jc w:val="center"/>
              <w:rPr>
                <w:rFonts w:hint="eastAsia" w:ascii="宋体" w:hAnsi="宋体" w:eastAsia="宋体" w:cs="宋体"/>
                <w:b w:val="0"/>
                <w:bCs/>
                <w:sz w:val="24"/>
                <w:lang w:eastAsia="zh-CN"/>
              </w:rPr>
            </w:pPr>
            <w:r>
              <w:rPr>
                <w:rFonts w:hint="eastAsia" w:ascii="宋体" w:hAnsi="宋体" w:cs="宋体"/>
                <w:b/>
                <w:sz w:val="24"/>
                <w:lang w:val="en-US" w:eastAsia="zh-CN"/>
              </w:rPr>
              <w:t>2%葡萄糖酸氯已定醇皮肤消毒液</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4"/>
                <w:highlight w:val="yellow"/>
              </w:rPr>
            </w:pPr>
            <w:r>
              <w:rPr>
                <w:rFonts w:hint="eastAsia" w:ascii="宋体" w:hAnsi="宋体" w:cs="宋体"/>
                <w:color w:val="000000"/>
                <w:sz w:val="24"/>
              </w:rPr>
              <w:t>详见附件</w:t>
            </w:r>
          </w:p>
        </w:tc>
      </w:tr>
    </w:tbl>
    <w:p>
      <w:pPr>
        <w:spacing w:line="480" w:lineRule="exact"/>
        <w:rPr>
          <w:rFonts w:hint="eastAsia" w:ascii="宋体" w:hAnsi="宋体" w:cs="宋体"/>
          <w:b/>
          <w:sz w:val="24"/>
        </w:rPr>
      </w:pPr>
    </w:p>
    <w:p>
      <w:pPr>
        <w:spacing w:line="480" w:lineRule="exact"/>
        <w:rPr>
          <w:rFonts w:ascii="宋体" w:hAnsi="宋体" w:cs="宋体"/>
          <w:b/>
          <w:sz w:val="24"/>
        </w:rPr>
      </w:pPr>
      <w:r>
        <w:rPr>
          <w:rFonts w:hint="eastAsia" w:ascii="宋体" w:hAnsi="宋体" w:cs="宋体"/>
          <w:b/>
          <w:sz w:val="24"/>
        </w:rPr>
        <w:t>二、投标人资格条件：</w:t>
      </w:r>
    </w:p>
    <w:p>
      <w:pPr>
        <w:spacing w:line="480" w:lineRule="exact"/>
        <w:ind w:firstLine="480" w:firstLineChars="200"/>
        <w:rPr>
          <w:rFonts w:ascii="宋体" w:hAnsi="宋体" w:cs="宋体"/>
          <w:sz w:val="24"/>
        </w:rPr>
      </w:pPr>
      <w:r>
        <w:rPr>
          <w:rFonts w:hint="eastAsia" w:ascii="宋体" w:hAnsi="宋体" w:cs="宋体"/>
          <w:sz w:val="24"/>
        </w:rPr>
        <w:t>1、</w:t>
      </w:r>
      <w:r>
        <w:rPr>
          <w:rFonts w:hint="eastAsia" w:ascii="宋体"/>
          <w:sz w:val="24"/>
        </w:rPr>
        <w:t>投标人具有独立法人资格，具有有效的营业执照；</w:t>
      </w:r>
    </w:p>
    <w:p>
      <w:pPr>
        <w:spacing w:line="480" w:lineRule="exact"/>
        <w:ind w:firstLine="480" w:firstLineChars="200"/>
        <w:rPr>
          <w:rFonts w:hint="eastAsia" w:ascii="宋体" w:hAnsi="宋体" w:cs="宋体"/>
          <w:sz w:val="24"/>
        </w:rPr>
      </w:pPr>
      <w:r>
        <w:rPr>
          <w:rFonts w:hint="eastAsia" w:ascii="宋体" w:hAnsi="宋体" w:cs="宋体"/>
          <w:sz w:val="24"/>
        </w:rPr>
        <w:t>2、投标产品生产厂家应具有消毒产品生产企业卫生许可证以及产品备案凭证；</w:t>
      </w:r>
    </w:p>
    <w:p>
      <w:pPr>
        <w:spacing w:line="480" w:lineRule="exact"/>
        <w:ind w:firstLine="480" w:firstLineChars="200"/>
        <w:rPr>
          <w:rFonts w:hint="eastAsia" w:ascii="宋体" w:hAnsi="宋体" w:cs="宋体"/>
          <w:sz w:val="24"/>
        </w:rPr>
      </w:pPr>
      <w:r>
        <w:rPr>
          <w:rFonts w:hint="eastAsia" w:ascii="宋体" w:hAnsi="宋体" w:cs="宋体"/>
          <w:sz w:val="24"/>
        </w:rPr>
        <w:t>3、投标产品应具有</w:t>
      </w:r>
      <w:r>
        <w:rPr>
          <w:kern w:val="0"/>
          <w:sz w:val="24"/>
        </w:rPr>
        <w:t>消毒产品卫生安全评价报告（含标签、说明书、检验报告书、国产产品生产企业卫生许可证、进口产品生产国/地区允许生产销售的证明文件及报关单。）</w:t>
      </w:r>
    </w:p>
    <w:p>
      <w:pPr>
        <w:spacing w:line="480" w:lineRule="exact"/>
        <w:ind w:firstLine="480" w:firstLineChars="200"/>
        <w:rPr>
          <w:rFonts w:hint="eastAsia" w:ascii="宋体" w:hAnsi="宋体" w:cs="宋体"/>
          <w:sz w:val="24"/>
        </w:rPr>
      </w:pPr>
      <w:r>
        <w:rPr>
          <w:rFonts w:hint="eastAsia" w:ascii="宋体" w:hAnsi="宋体" w:cs="宋体"/>
          <w:sz w:val="24"/>
        </w:rPr>
        <w:t>4、投标人应为制造商或代理商。代理商须取得所投货物制造商或总代理商的授权，并提供货物制造商的营业执照；同一品牌制造商只能授权一家投标人或单独参与投标；</w:t>
      </w:r>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、所投产品如为安徽省医药集中采购平台目录内产品，投标人须提供所投产品的安徽省医药集中采购平台流水号，并承诺符合国家两票制相关规定要求（发票不得遮挡）；</w:t>
      </w:r>
    </w:p>
    <w:p>
      <w:pPr>
        <w:spacing w:line="480" w:lineRule="exact"/>
        <w:ind w:firstLine="482" w:firstLineChars="200"/>
        <w:rPr>
          <w:rFonts w:hint="eastAsia" w:ascii="宋体" w:hAnsi="宋体" w:cs="宋体"/>
          <w:sz w:val="24"/>
        </w:rPr>
      </w:pPr>
      <w:r>
        <w:rPr>
          <w:rFonts w:hint="eastAsia" w:ascii="宋体" w:hAnsi="宋体" w:cs="宋体"/>
          <w:b/>
          <w:sz w:val="24"/>
          <w:lang w:val="en-US" w:eastAsia="zh-CN"/>
        </w:rPr>
        <w:t>6</w:t>
      </w:r>
      <w:r>
        <w:rPr>
          <w:rFonts w:hint="eastAsia" w:ascii="宋体" w:hAnsi="宋体" w:cs="宋体"/>
          <w:b/>
          <w:sz w:val="24"/>
        </w:rPr>
        <w:t>、投标时需提交所投产品样品（因产品种类繁多，无需携带全部种类的样品，投标人自行选择样品递交，所递交的样品应能体现所投产品的质量与特点），样品可作为质量验收的依据之一；</w:t>
      </w:r>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、本项目不接受联合体投标；</w:t>
      </w:r>
    </w:p>
    <w:p>
      <w:pPr>
        <w:spacing w:line="480" w:lineRule="exact"/>
        <w:ind w:firstLine="482" w:firstLineChars="200"/>
        <w:rPr>
          <w:rFonts w:hint="eastAsia" w:ascii="宋体" w:hAnsi="宋体" w:cs="宋体"/>
          <w:b/>
          <w:bCs/>
          <w:sz w:val="24"/>
        </w:rPr>
      </w:pPr>
      <w:r>
        <w:rPr>
          <w:rFonts w:hint="eastAsia" w:ascii="宋体" w:hAnsi="宋体" w:cs="宋体"/>
          <w:b/>
          <w:bCs/>
          <w:sz w:val="24"/>
          <w:lang w:val="en-US" w:eastAsia="zh-CN"/>
        </w:rPr>
        <w:t>8</w:t>
      </w:r>
      <w:r>
        <w:rPr>
          <w:rFonts w:hint="eastAsia" w:ascii="宋体" w:hAnsi="宋体" w:cs="宋体"/>
          <w:b/>
          <w:bCs/>
          <w:sz w:val="24"/>
        </w:rPr>
        <w:t>、单位负责人为同一人或者存在控股、管理关系的不同单位，不得参加同一标段投标或者未划分标段的同一招标项目投标。</w:t>
      </w:r>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、投标人存在以下不良信用记录情形之一的，不得推荐为中标候选人：</w:t>
      </w:r>
    </w:p>
    <w:p>
      <w:pPr>
        <w:spacing w:line="480" w:lineRule="exact"/>
        <w:ind w:firstLine="480" w:firstLineChars="200"/>
        <w:rPr>
          <w:rFonts w:hint="eastAsia" w:ascii="宋体" w:hAnsi="宋体" w:cs="宋体"/>
          <w:sz w:val="24"/>
        </w:rPr>
      </w:pPr>
      <w:r>
        <w:rPr>
          <w:rFonts w:hint="eastAsia" w:ascii="宋体" w:hAnsi="宋体" w:cs="宋体"/>
          <w:sz w:val="24"/>
        </w:rPr>
        <w:t>（1）投标人被人民法院列入失信被执行人的；</w:t>
      </w:r>
    </w:p>
    <w:p>
      <w:pPr>
        <w:tabs>
          <w:tab w:val="left" w:pos="540"/>
        </w:tabs>
        <w:spacing w:line="480" w:lineRule="exact"/>
        <w:ind w:firstLine="480" w:firstLineChars="200"/>
        <w:rPr>
          <w:rFonts w:hint="eastAsia" w:ascii="宋体" w:hAnsi="宋体" w:cs="宋体"/>
          <w:sz w:val="24"/>
        </w:rPr>
      </w:pPr>
      <w:r>
        <w:rPr>
          <w:rFonts w:hint="eastAsia" w:ascii="宋体" w:hAnsi="宋体" w:cs="宋体"/>
          <w:sz w:val="24"/>
        </w:rPr>
        <w:t>（2）投标人或其法定代表人被人民检察院列入行贿犯罪档案的。</w:t>
      </w:r>
    </w:p>
    <w:p>
      <w:pPr>
        <w:pStyle w:val="2"/>
        <w:rPr>
          <w:rFonts w:hint="eastAsia"/>
        </w:rPr>
      </w:pPr>
    </w:p>
    <w:p>
      <w:pPr>
        <w:snapToGrid w:val="0"/>
        <w:spacing w:line="360" w:lineRule="auto"/>
        <w:rPr>
          <w:rFonts w:hint="eastAsia" w:ascii="宋体" w:hAnsi="宋体" w:cs="宋体"/>
          <w:b/>
          <w:sz w:val="24"/>
        </w:rPr>
      </w:pPr>
      <w:r>
        <w:rPr>
          <w:rFonts w:hint="eastAsia" w:ascii="宋体" w:hAnsi="宋体" w:cs="宋体"/>
          <w:b/>
          <w:sz w:val="24"/>
        </w:rPr>
        <w:t>三、招标文件获取方式：</w:t>
      </w:r>
    </w:p>
    <w:p>
      <w:pPr>
        <w:snapToGrid w:val="0"/>
        <w:spacing w:line="360" w:lineRule="auto"/>
        <w:rPr>
          <w:rFonts w:ascii="宋体"/>
          <w:sz w:val="24"/>
        </w:rPr>
      </w:pPr>
      <w:r>
        <w:rPr>
          <w:rFonts w:ascii="宋体"/>
          <w:sz w:val="24"/>
        </w:rPr>
        <w:t>1.</w:t>
      </w:r>
      <w:r>
        <w:rPr>
          <w:rFonts w:hint="eastAsia" w:ascii="宋体"/>
          <w:sz w:val="24"/>
        </w:rPr>
        <w:t>招标文件获取时间：202</w:t>
      </w:r>
      <w:r>
        <w:rPr>
          <w:rFonts w:hint="eastAsia" w:ascii="宋体"/>
          <w:sz w:val="24"/>
          <w:lang w:val="en-US" w:eastAsia="zh-CN"/>
        </w:rPr>
        <w:t>2</w:t>
      </w:r>
      <w:r>
        <w:rPr>
          <w:rFonts w:hint="eastAsia" w:ascii="宋体"/>
          <w:sz w:val="24"/>
        </w:rPr>
        <w:t>年</w:t>
      </w:r>
      <w:r>
        <w:rPr>
          <w:rFonts w:hint="eastAsia" w:ascii="宋体"/>
          <w:sz w:val="24"/>
          <w:lang w:val="en-US" w:eastAsia="zh-CN"/>
        </w:rPr>
        <w:t>2</w:t>
      </w:r>
      <w:r>
        <w:rPr>
          <w:rFonts w:hint="eastAsia" w:ascii="宋体"/>
          <w:sz w:val="24"/>
        </w:rPr>
        <w:t>月</w:t>
      </w:r>
      <w:r>
        <w:rPr>
          <w:rFonts w:hint="eastAsia" w:ascii="宋体"/>
          <w:sz w:val="24"/>
          <w:lang w:val="en-US" w:eastAsia="zh-CN"/>
        </w:rPr>
        <w:t>11</w:t>
      </w:r>
      <w:r>
        <w:rPr>
          <w:rFonts w:hint="eastAsia" w:ascii="宋体"/>
          <w:sz w:val="24"/>
        </w:rPr>
        <w:t>日至202</w:t>
      </w:r>
      <w:r>
        <w:rPr>
          <w:rFonts w:hint="eastAsia" w:ascii="宋体"/>
          <w:sz w:val="24"/>
          <w:lang w:val="en-US" w:eastAsia="zh-CN"/>
        </w:rPr>
        <w:t>2</w:t>
      </w:r>
      <w:r>
        <w:rPr>
          <w:rFonts w:hint="eastAsia" w:ascii="宋体"/>
          <w:sz w:val="24"/>
        </w:rPr>
        <w:t>年</w:t>
      </w:r>
      <w:r>
        <w:rPr>
          <w:rFonts w:hint="eastAsia" w:ascii="宋体"/>
          <w:sz w:val="24"/>
          <w:lang w:val="en-US" w:eastAsia="zh-CN"/>
        </w:rPr>
        <w:t>2</w:t>
      </w:r>
      <w:r>
        <w:rPr>
          <w:rFonts w:hint="eastAsia" w:ascii="宋体"/>
          <w:sz w:val="24"/>
        </w:rPr>
        <w:t>月</w:t>
      </w:r>
      <w:r>
        <w:rPr>
          <w:rFonts w:hint="eastAsia" w:ascii="宋体"/>
          <w:sz w:val="24"/>
          <w:lang w:val="en-US" w:eastAsia="zh-CN"/>
        </w:rPr>
        <w:t>16</w:t>
      </w:r>
      <w:r>
        <w:rPr>
          <w:rFonts w:hint="eastAsia" w:ascii="宋体"/>
          <w:sz w:val="24"/>
        </w:rPr>
        <w:t>日1</w:t>
      </w:r>
      <w:r>
        <w:rPr>
          <w:rFonts w:hint="eastAsia" w:ascii="宋体"/>
          <w:sz w:val="24"/>
          <w:lang w:val="en-US" w:eastAsia="zh-CN"/>
        </w:rPr>
        <w:t>6</w:t>
      </w:r>
      <w:r>
        <w:rPr>
          <w:rFonts w:hint="eastAsia" w:ascii="宋体"/>
          <w:sz w:val="24"/>
        </w:rPr>
        <w:t>:</w:t>
      </w:r>
      <w:r>
        <w:rPr>
          <w:rFonts w:hint="eastAsia" w:ascii="宋体"/>
          <w:sz w:val="24"/>
          <w:lang w:val="en-US" w:eastAsia="zh-CN"/>
        </w:rPr>
        <w:t>3</w:t>
      </w:r>
      <w:r>
        <w:rPr>
          <w:rFonts w:hint="eastAsia" w:ascii="宋体"/>
          <w:sz w:val="24"/>
        </w:rPr>
        <w:t>0截止（北京时间）。</w:t>
      </w:r>
    </w:p>
    <w:p>
      <w:pPr>
        <w:spacing w:line="360" w:lineRule="auto"/>
        <w:rPr>
          <w:rFonts w:hint="eastAsia" w:ascii="宋体" w:hAnsi="宋体" w:cs="宋体" w:eastAsiaTheme="minorEastAsia"/>
          <w:sz w:val="24"/>
          <w:lang w:eastAsia="zh-CN"/>
        </w:rPr>
      </w:pPr>
      <w:r>
        <w:rPr>
          <w:rFonts w:ascii="宋体"/>
          <w:sz w:val="24"/>
        </w:rPr>
        <w:t>2.</w:t>
      </w:r>
      <w:r>
        <w:rPr>
          <w:rFonts w:hint="eastAsia" w:ascii="宋体"/>
          <w:sz w:val="24"/>
        </w:rPr>
        <w:t>凡有意参加本项目投标人/供应商，需在</w:t>
      </w:r>
      <w:r>
        <w:rPr>
          <w:rFonts w:hint="eastAsia" w:ascii="宋体"/>
          <w:sz w:val="24"/>
          <w:lang w:eastAsia="zh-CN"/>
        </w:rPr>
        <w:t>优质采线上报名。</w:t>
      </w:r>
    </w:p>
    <w:p>
      <w:pPr>
        <w:pStyle w:val="19"/>
        <w:rPr>
          <w:rFonts w:hint="default" w:ascii="宋体" w:hAnsi="宋体" w:eastAsia="宋体"/>
          <w:b/>
          <w:sz w:val="24"/>
          <w:lang w:val="en-US" w:eastAsia="zh-CN"/>
        </w:rPr>
      </w:pPr>
      <w:r>
        <w:rPr>
          <w:rFonts w:hint="eastAsia" w:ascii="宋体" w:hAnsi="宋体" w:cs="宋体"/>
          <w:b/>
          <w:sz w:val="24"/>
        </w:rPr>
        <w:t>四、</w:t>
      </w:r>
      <w:r>
        <w:rPr>
          <w:rFonts w:hint="eastAsia" w:ascii="宋体"/>
          <w:b/>
          <w:sz w:val="24"/>
        </w:rPr>
        <w:t>开标时间：</w:t>
      </w:r>
      <w:r>
        <w:rPr>
          <w:rFonts w:hint="eastAsia" w:ascii="宋体" w:hAnsi="宋体"/>
          <w:b/>
          <w:sz w:val="24"/>
          <w:lang w:val="en-US" w:eastAsia="zh-CN"/>
        </w:rPr>
        <w:t>详见招标文件</w:t>
      </w:r>
    </w:p>
    <w:p>
      <w:pPr>
        <w:autoSpaceDE w:val="0"/>
        <w:autoSpaceDN w:val="0"/>
        <w:snapToGrid w:val="0"/>
        <w:spacing w:line="360" w:lineRule="auto"/>
        <w:jc w:val="left"/>
        <w:rPr>
          <w:rFonts w:ascii="宋体"/>
          <w:sz w:val="24"/>
        </w:rPr>
      </w:pPr>
      <w:r>
        <w:rPr>
          <w:rFonts w:hint="eastAsia" w:hAnsi="宋体"/>
          <w:b/>
          <w:sz w:val="24"/>
        </w:rPr>
        <w:t>递交投标文件地点：</w:t>
      </w:r>
      <w:r>
        <w:rPr>
          <w:rFonts w:hint="eastAsia" w:ascii="宋体" w:hAnsi="宋体"/>
          <w:b/>
          <w:sz w:val="24"/>
          <w:lang w:val="en-US" w:eastAsia="zh-CN"/>
        </w:rPr>
        <w:t>详见招标文件</w:t>
      </w:r>
    </w:p>
    <w:p>
      <w:pPr>
        <w:spacing w:line="480" w:lineRule="exact"/>
        <w:rPr>
          <w:rFonts w:ascii="宋体" w:hAnsi="宋体" w:cs="宋体"/>
          <w:b/>
          <w:sz w:val="24"/>
        </w:rPr>
      </w:pPr>
      <w:r>
        <w:rPr>
          <w:rFonts w:hint="eastAsia" w:ascii="宋体" w:hAnsi="宋体" w:cs="宋体"/>
          <w:b/>
          <w:sz w:val="24"/>
        </w:rPr>
        <w:t>五、招标人及代理机构联系方式：</w:t>
      </w:r>
    </w:p>
    <w:p>
      <w:pPr>
        <w:autoSpaceDE w:val="0"/>
        <w:autoSpaceDN w:val="0"/>
        <w:spacing w:line="360" w:lineRule="auto"/>
        <w:ind w:firstLine="480" w:firstLineChars="200"/>
        <w:jc w:val="left"/>
        <w:rPr>
          <w:rFonts w:ascii="宋体" w:hAnsi="宋体" w:cs="宋体"/>
          <w:kern w:val="0"/>
          <w:sz w:val="24"/>
          <w:lang w:val="zh-CN" w:bidi="zh-CN"/>
        </w:rPr>
      </w:pPr>
      <w:r>
        <w:rPr>
          <w:rFonts w:ascii="宋体" w:hAnsi="宋体" w:cs="宋体"/>
          <w:kern w:val="0"/>
          <w:sz w:val="24"/>
          <w:lang w:val="zh-CN" w:bidi="zh-CN"/>
        </w:rPr>
        <w:t>招标人：安徽省中西医结合医院</w:t>
      </w:r>
    </w:p>
    <w:p>
      <w:pPr>
        <w:autoSpaceDE w:val="0"/>
        <w:autoSpaceDN w:val="0"/>
        <w:spacing w:line="360" w:lineRule="auto"/>
        <w:ind w:firstLine="480" w:firstLineChars="200"/>
        <w:jc w:val="left"/>
        <w:rPr>
          <w:rFonts w:ascii="宋体" w:hAnsi="宋体" w:cs="宋体"/>
          <w:kern w:val="0"/>
          <w:sz w:val="24"/>
          <w:lang w:val="zh-CN" w:bidi="zh-CN"/>
        </w:rPr>
      </w:pPr>
      <w:r>
        <w:rPr>
          <w:rFonts w:ascii="宋体" w:hAnsi="宋体" w:cs="宋体"/>
          <w:kern w:val="0"/>
          <w:sz w:val="24"/>
          <w:lang w:val="zh-CN" w:bidi="zh-CN"/>
        </w:rPr>
        <w:t>地址：安徽省合肥市蜀山区史河路45号</w:t>
      </w:r>
    </w:p>
    <w:p>
      <w:pPr>
        <w:autoSpaceDE w:val="0"/>
        <w:autoSpaceDN w:val="0"/>
        <w:spacing w:line="360" w:lineRule="auto"/>
        <w:ind w:firstLine="480" w:firstLineChars="200"/>
        <w:jc w:val="left"/>
        <w:rPr>
          <w:rFonts w:ascii="宋体" w:hAnsi="宋体" w:cs="宋体"/>
          <w:kern w:val="0"/>
          <w:sz w:val="24"/>
          <w:lang w:bidi="zh-CN"/>
        </w:rPr>
      </w:pPr>
      <w:r>
        <w:rPr>
          <w:rFonts w:ascii="宋体" w:hAnsi="宋体" w:cs="宋体"/>
          <w:kern w:val="0"/>
          <w:sz w:val="24"/>
          <w:lang w:val="zh-CN" w:bidi="zh-CN"/>
        </w:rPr>
        <w:t>联系人：</w:t>
      </w:r>
      <w:r>
        <w:rPr>
          <w:rFonts w:hint="eastAsia" w:ascii="宋体" w:hAnsi="宋体" w:cs="宋体"/>
          <w:kern w:val="0"/>
          <w:sz w:val="24"/>
          <w:lang w:val="zh-CN" w:bidi="zh-CN"/>
        </w:rPr>
        <w:t>王老师</w:t>
      </w:r>
    </w:p>
    <w:p>
      <w:pPr>
        <w:autoSpaceDE w:val="0"/>
        <w:autoSpaceDN w:val="0"/>
        <w:spacing w:line="360" w:lineRule="auto"/>
        <w:ind w:firstLine="480" w:firstLineChars="200"/>
        <w:jc w:val="left"/>
        <w:rPr>
          <w:rFonts w:hint="default" w:ascii="宋体" w:hAnsi="宋体" w:cs="宋体"/>
          <w:kern w:val="0"/>
          <w:sz w:val="24"/>
          <w:lang w:val="en-US" w:bidi="zh-CN"/>
        </w:rPr>
      </w:pPr>
      <w:r>
        <w:rPr>
          <w:rFonts w:ascii="宋体" w:hAnsi="宋体" w:cs="宋体"/>
          <w:kern w:val="0"/>
          <w:sz w:val="24"/>
          <w:lang w:val="zh-CN" w:bidi="zh-CN"/>
        </w:rPr>
        <w:t>电话：0551-627366</w:t>
      </w:r>
      <w:r>
        <w:rPr>
          <w:rFonts w:hint="eastAsia" w:ascii="宋体" w:hAnsi="宋体" w:cs="宋体"/>
          <w:kern w:val="0"/>
          <w:sz w:val="24"/>
          <w:lang w:val="en-US" w:bidi="zh-CN"/>
        </w:rPr>
        <w:t>50</w:t>
      </w:r>
    </w:p>
    <w:p>
      <w:pPr>
        <w:pStyle w:val="5"/>
        <w:rPr>
          <w:rFonts w:hint="eastAsia"/>
        </w:rPr>
      </w:pPr>
      <w:r>
        <w:rPr>
          <w:rFonts w:ascii="宋体" w:hAnsi="宋体" w:cs="宋体"/>
          <w:sz w:val="24"/>
        </w:rPr>
        <w:br w:type="page"/>
      </w:r>
      <w:bookmarkStart w:id="3" w:name="_Toc534809199"/>
      <w:r>
        <w:rPr>
          <w:rFonts w:hint="eastAsia"/>
        </w:rPr>
        <w:t>第二章 投标人须知</w:t>
      </w:r>
      <w:bookmarkEnd w:id="3"/>
    </w:p>
    <w:p>
      <w:pPr>
        <w:jc w:val="center"/>
        <w:rPr>
          <w:rFonts w:hint="eastAsia" w:ascii="黑体" w:eastAsia="黑体"/>
          <w:sz w:val="30"/>
          <w:szCs w:val="30"/>
        </w:rPr>
      </w:pPr>
      <w:r>
        <w:rPr>
          <w:rFonts w:hint="eastAsia" w:ascii="黑体" w:eastAsia="黑体"/>
          <w:sz w:val="30"/>
          <w:szCs w:val="30"/>
        </w:rPr>
        <w:t>前附表</w:t>
      </w:r>
    </w:p>
    <w:p>
      <w:pPr>
        <w:spacing w:line="500" w:lineRule="exact"/>
        <w:ind w:firstLine="480" w:firstLineChars="200"/>
      </w:pPr>
      <w:r>
        <w:rPr>
          <w:rFonts w:hint="eastAsia"/>
          <w:sz w:val="24"/>
        </w:rPr>
        <w:t>本《前附表》是对第一章的具体补充和修改。</w:t>
      </w:r>
    </w:p>
    <w:tbl>
      <w:tblPr>
        <w:tblStyle w:val="1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814"/>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b/>
                <w:sz w:val="24"/>
              </w:rPr>
            </w:pPr>
            <w:r>
              <w:rPr>
                <w:rFonts w:hint="eastAsia"/>
                <w:b/>
                <w:sz w:val="24"/>
              </w:rPr>
              <w:t>序号</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b/>
                <w:sz w:val="24"/>
              </w:rPr>
            </w:pPr>
            <w:r>
              <w:rPr>
                <w:rFonts w:hint="eastAsia"/>
                <w:b/>
                <w:sz w:val="24"/>
              </w:rPr>
              <w:t>条款名称</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ind w:firstLine="2289" w:firstLineChars="950"/>
              <w:rPr>
                <w:b/>
                <w:sz w:val="24"/>
              </w:rPr>
            </w:pPr>
            <w:r>
              <w:rPr>
                <w:rFonts w:hint="eastAsia"/>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项目名称</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hAnsi="宋体" w:eastAsiaTheme="minorEastAsia"/>
                <w:sz w:val="24"/>
                <w:lang w:eastAsia="zh-CN"/>
              </w:rPr>
            </w:pPr>
            <w:r>
              <w:rPr>
                <w:rFonts w:hint="eastAsia" w:hAnsi="宋体"/>
                <w:sz w:val="24"/>
              </w:rPr>
              <w:t>安徽省中西医结合医院</w:t>
            </w:r>
            <w:r>
              <w:rPr>
                <w:rFonts w:hint="eastAsia" w:hAnsi="宋体"/>
                <w:sz w:val="24"/>
                <w:lang w:val="en-US" w:eastAsia="zh-CN"/>
              </w:rPr>
              <w:t>采购2%葡萄糖酸氯已定醇皮肤消毒液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招标人信息</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Ansi="宋体"/>
                <w:sz w:val="24"/>
              </w:rPr>
            </w:pPr>
            <w:r>
              <w:rPr>
                <w:rFonts w:hint="eastAsia" w:hAnsi="宋体"/>
                <w:sz w:val="24"/>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2</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招标范围</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Ansi="宋体"/>
                <w:sz w:val="24"/>
              </w:rPr>
            </w:pPr>
            <w:r>
              <w:rPr>
                <w:rFonts w:hAnsi="宋体"/>
                <w:sz w:val="24"/>
              </w:rPr>
              <w:t>“</w:t>
            </w:r>
            <w:r>
              <w:rPr>
                <w:rFonts w:hint="eastAsia" w:hAnsi="宋体"/>
                <w:sz w:val="24"/>
              </w:rPr>
              <w:t>交钥匙</w:t>
            </w:r>
            <w:r>
              <w:rPr>
                <w:rFonts w:hAnsi="宋体"/>
                <w:sz w:val="24"/>
              </w:rPr>
              <w:t>”</w:t>
            </w:r>
            <w:r>
              <w:rPr>
                <w:rFonts w:hint="eastAsia" w:hAnsi="宋体"/>
                <w:sz w:val="24"/>
              </w:rPr>
              <w:t>项目，包括但不限于招标标的设计、制造、包装、运输、安装、技术服务、主管部门检测取证（如有）、质保内的维保服务。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3</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备选方案</w:t>
            </w:r>
          </w:p>
        </w:tc>
        <w:tc>
          <w:tcPr>
            <w:tcW w:w="7020"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r>
              <w:rPr>
                <w:rFonts w:hint="eastAsia"/>
                <w:sz w:val="24"/>
              </w:rPr>
              <w:t>本项目只接受唯一投标报价。不接受选择性报价、不接受具有附加条件的报价。凡投标人递交两种及以上方案或者两种及以上投标报价的，均按废标处理。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4</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交货期</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sz w:val="24"/>
              </w:rPr>
            </w:pPr>
            <w:r>
              <w:rPr>
                <w:rFonts w:hint="eastAsia"/>
                <w:sz w:val="24"/>
              </w:rPr>
              <w:t>交货期为：接招标人通知后，7个日历日内货到现场</w:t>
            </w:r>
          </w:p>
          <w:p>
            <w:pPr>
              <w:pStyle w:val="19"/>
              <w:rPr>
                <w:rFonts w:hint="eastAsia"/>
                <w:sz w:val="24"/>
              </w:rPr>
            </w:pPr>
            <w:r>
              <w:rPr>
                <w:rFonts w:hint="eastAsia"/>
                <w:sz w:val="24"/>
              </w:rPr>
              <w:t>地点：安徽省中西医结合医院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5</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付款方式</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sz w:val="24"/>
              </w:rPr>
            </w:pPr>
            <w:r>
              <w:rPr>
                <w:rFonts w:hint="eastAsia"/>
                <w:sz w:val="24"/>
              </w:rPr>
              <w:t>（1）若所投货物报价低于集中交易目录的价格，验收合格，入库手续办结4个月后付款</w:t>
            </w:r>
          </w:p>
          <w:p>
            <w:pPr>
              <w:pStyle w:val="19"/>
              <w:rPr>
                <w:rFonts w:hint="eastAsia"/>
                <w:sz w:val="24"/>
              </w:rPr>
            </w:pPr>
            <w:r>
              <w:rPr>
                <w:rFonts w:hint="eastAsia"/>
                <w:sz w:val="24"/>
              </w:rPr>
              <w:t>（2）若所投货物报价等于集中交易目录的，验收合格，入库手续办结8个月后付款</w:t>
            </w:r>
          </w:p>
          <w:p>
            <w:pPr>
              <w:pStyle w:val="19"/>
              <w:rPr>
                <w:rFonts w:hint="eastAsia"/>
                <w:color w:val="auto"/>
                <w:sz w:val="24"/>
              </w:rPr>
            </w:pPr>
            <w:r>
              <w:rPr>
                <w:rFonts w:hint="eastAsia"/>
                <w:sz w:val="24"/>
              </w:rPr>
              <w:t>（3）若</w:t>
            </w:r>
            <w:r>
              <w:rPr>
                <w:rFonts w:hint="eastAsia"/>
                <w:color w:val="auto"/>
                <w:sz w:val="24"/>
              </w:rPr>
              <w:t>所投货物不在集中交易目录的，验收合格，入库手续办结8个月后付款。</w:t>
            </w:r>
          </w:p>
          <w:p>
            <w:pPr>
              <w:pStyle w:val="19"/>
              <w:rPr>
                <w:rFonts w:hint="eastAsia" w:eastAsia="宋体"/>
                <w:sz w:val="24"/>
                <w:lang w:eastAsia="zh-CN"/>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）非集采产品：</w:t>
            </w:r>
            <w:r>
              <w:rPr>
                <w:rFonts w:hint="eastAsia"/>
                <w:color w:val="auto"/>
                <w:sz w:val="24"/>
              </w:rPr>
              <w:t>在收</w:t>
            </w:r>
            <w:r>
              <w:rPr>
                <w:rFonts w:hint="eastAsia"/>
                <w:color w:val="auto"/>
                <w:sz w:val="24"/>
                <w:lang w:eastAsia="zh-CN"/>
              </w:rPr>
              <w:t>到</w:t>
            </w:r>
            <w:r>
              <w:rPr>
                <w:rFonts w:hint="eastAsia"/>
                <w:color w:val="auto"/>
                <w:sz w:val="24"/>
              </w:rPr>
              <w:t>交付的每批医用耗材产品办理完入库手续后六个月</w:t>
            </w:r>
            <w:r>
              <w:rPr>
                <w:rFonts w:hint="eastAsia"/>
                <w:color w:val="auto"/>
                <w:sz w:val="24"/>
                <w:lang w:eastAsia="zh-CN"/>
              </w:rPr>
              <w:t>后</w:t>
            </w:r>
            <w:r>
              <w:rPr>
                <w:rFonts w:hint="eastAsia"/>
                <w:color w:val="auto"/>
                <w:sz w:val="24"/>
              </w:rPr>
              <w:t>全额支付该批医用耗材货款。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6</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合同期限</w:t>
            </w:r>
          </w:p>
        </w:tc>
        <w:tc>
          <w:tcPr>
            <w:tcW w:w="7020"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r>
              <w:rPr>
                <w:rFonts w:hint="eastAsia"/>
                <w:sz w:val="24"/>
              </w:rPr>
              <w:t>本项目签定渠道合同，供货期限为3年，以实结算。每一年度结束后，由甲方对乙方上一供货年度的履约情况进行考核，考核通过则继续执行合同，若考核不通过，院方有权提前终止合同。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7</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投标截止时间</w:t>
            </w:r>
          </w:p>
          <w:p>
            <w:pPr>
              <w:pStyle w:val="19"/>
              <w:jc w:val="center"/>
              <w:rPr>
                <w:sz w:val="24"/>
              </w:rPr>
            </w:pPr>
            <w:r>
              <w:rPr>
                <w:rFonts w:hint="eastAsia"/>
                <w:sz w:val="24"/>
              </w:rPr>
              <w:t>暨开标时间</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sz w:val="24"/>
              </w:rPr>
            </w:pPr>
            <w:r>
              <w:rPr>
                <w:sz w:val="24"/>
              </w:rPr>
              <w:t>见《投标人须知前附表》</w:t>
            </w:r>
            <w:r>
              <w:rPr>
                <w:rFonts w:hint="eastAsia"/>
                <w:sz w:val="24"/>
              </w:rPr>
              <w:t>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8</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sz w:val="24"/>
              </w:rPr>
            </w:pPr>
            <w:r>
              <w:rPr>
                <w:rFonts w:hint="eastAsia"/>
                <w:sz w:val="24"/>
              </w:rPr>
              <w:t>招标答疑和通知</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sz w:val="24"/>
              </w:rPr>
            </w:pPr>
            <w:r>
              <w:rPr>
                <w:rFonts w:hint="eastAsia"/>
                <w:sz w:val="24"/>
              </w:rPr>
              <w:t>投标人如果对招标文件内容有疑问，可以于投标截止日</w:t>
            </w:r>
            <w:r>
              <w:rPr>
                <w:rFonts w:hint="eastAsia"/>
                <w:sz w:val="24"/>
                <w:lang w:val="en-US" w:eastAsia="zh-CN"/>
              </w:rPr>
              <w:t>1</w:t>
            </w:r>
            <w:r>
              <w:rPr>
                <w:rFonts w:hint="eastAsia"/>
                <w:sz w:val="24"/>
              </w:rPr>
              <w:t>天之前提出，必须以书面盖章形式通知招标代理机构视为有效，时间以代理机构收到书面文件的时间为准。招标代理机构或招标人将汇总，解答后发给所有投标人，逾期不予解答。</w:t>
            </w:r>
          </w:p>
          <w:p>
            <w:pPr>
              <w:pStyle w:val="19"/>
              <w:rPr>
                <w:sz w:val="24"/>
              </w:rPr>
            </w:pPr>
            <w:r>
              <w:rPr>
                <w:rFonts w:hint="eastAsia"/>
                <w:sz w:val="24"/>
              </w:rPr>
              <w:t>投标人在投标截止时间之前有义务自行查看本项目是否有澄清答疑等其他通知，如有遗漏，投标人自行承担责任。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9</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sz w:val="24"/>
              </w:rPr>
            </w:pPr>
            <w:r>
              <w:rPr>
                <w:rFonts w:hint="eastAsia"/>
                <w:sz w:val="24"/>
              </w:rPr>
              <w:t>投标有效期</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sz w:val="24"/>
              </w:rPr>
            </w:pPr>
            <w:r>
              <w:rPr>
                <w:rFonts w:hint="eastAsia"/>
                <w:sz w:val="24"/>
                <w:lang w:val="en-US" w:eastAsia="zh-CN"/>
              </w:rPr>
              <w:t>9</w:t>
            </w:r>
            <w:bookmarkStart w:id="12" w:name="_GoBack"/>
            <w:bookmarkEnd w:id="12"/>
            <w:r>
              <w:rPr>
                <w:rFonts w:hint="eastAsia"/>
                <w:sz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10</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sz w:val="24"/>
              </w:rPr>
            </w:pPr>
            <w:r>
              <w:rPr>
                <w:rFonts w:hint="eastAsia"/>
                <w:sz w:val="24"/>
              </w:rPr>
              <w:t>投标文件份数</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sz w:val="24"/>
              </w:rPr>
            </w:pPr>
            <w:r>
              <w:rPr>
                <w:rFonts w:hint="eastAsia"/>
                <w:b/>
                <w:sz w:val="24"/>
              </w:rPr>
              <w:t>正本1份，副本</w:t>
            </w:r>
            <w:r>
              <w:rPr>
                <w:rFonts w:hint="eastAsia"/>
                <w:b/>
                <w:sz w:val="24"/>
                <w:lang w:val="en-US" w:eastAsia="zh-CN"/>
              </w:rPr>
              <w:t>1</w:t>
            </w:r>
            <w:r>
              <w:rPr>
                <w:rFonts w:hint="eastAsia"/>
                <w:b/>
                <w:sz w:val="24"/>
              </w:rPr>
              <w:t>份，</w:t>
            </w:r>
            <w:r>
              <w:rPr>
                <w:rFonts w:hint="eastAsia"/>
                <w:sz w:val="24"/>
              </w:rPr>
              <w:t>投标文件分包制作。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12</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b/>
                <w:sz w:val="24"/>
              </w:rPr>
            </w:pPr>
            <w:r>
              <w:rPr>
                <w:rFonts w:hint="eastAsia" w:hAnsi="宋体"/>
                <w:b/>
                <w:sz w:val="24"/>
              </w:rPr>
              <w:t>开标时间和地点和递交投标文件地点</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ascii="宋体" w:hAnsi="宋体"/>
                <w:b/>
                <w:sz w:val="24"/>
              </w:rPr>
            </w:pPr>
            <w:r>
              <w:rPr>
                <w:rFonts w:hint="eastAsia" w:ascii="宋体" w:hAnsi="宋体"/>
                <w:b/>
                <w:sz w:val="24"/>
              </w:rPr>
              <w:t>开标时间：202</w:t>
            </w:r>
            <w:r>
              <w:rPr>
                <w:rFonts w:hint="eastAsia" w:ascii="宋体" w:hAnsi="宋体"/>
                <w:b/>
                <w:sz w:val="24"/>
                <w:lang w:val="en-US" w:eastAsia="zh-CN"/>
              </w:rPr>
              <w:t>2</w:t>
            </w:r>
            <w:r>
              <w:rPr>
                <w:rFonts w:hint="eastAsia" w:ascii="宋体" w:hAnsi="宋体"/>
                <w:b/>
                <w:sz w:val="24"/>
              </w:rPr>
              <w:t>年</w:t>
            </w:r>
            <w:r>
              <w:rPr>
                <w:rFonts w:hint="eastAsia" w:ascii="宋体" w:hAnsi="宋体"/>
                <w:b/>
                <w:sz w:val="24"/>
                <w:lang w:val="en-US" w:eastAsia="zh-CN"/>
              </w:rPr>
              <w:t>2</w:t>
            </w:r>
            <w:r>
              <w:rPr>
                <w:rFonts w:hint="eastAsia" w:ascii="宋体" w:hAnsi="宋体"/>
                <w:b/>
                <w:sz w:val="24"/>
              </w:rPr>
              <w:t>月</w:t>
            </w:r>
            <w:r>
              <w:rPr>
                <w:rFonts w:hint="eastAsia" w:ascii="宋体" w:hAnsi="宋体"/>
                <w:b/>
                <w:sz w:val="24"/>
                <w:lang w:val="en-US" w:eastAsia="zh-CN"/>
              </w:rPr>
              <w:t>17</w:t>
            </w:r>
            <w:r>
              <w:rPr>
                <w:rFonts w:ascii="宋体" w:hAnsi="宋体"/>
                <w:b/>
                <w:sz w:val="24"/>
              </w:rPr>
              <w:t>日</w:t>
            </w:r>
            <w:r>
              <w:rPr>
                <w:rFonts w:hint="eastAsia" w:ascii="宋体" w:hAnsi="宋体"/>
                <w:b/>
                <w:sz w:val="24"/>
                <w:lang w:val="en-US" w:eastAsia="zh-CN"/>
              </w:rPr>
              <w:t>9</w:t>
            </w:r>
            <w:r>
              <w:rPr>
                <w:rFonts w:hint="eastAsia" w:ascii="宋体" w:hAnsi="宋体"/>
                <w:b/>
                <w:sz w:val="24"/>
              </w:rPr>
              <w:t>:30（北京时间）</w:t>
            </w:r>
          </w:p>
          <w:p>
            <w:pPr>
              <w:pStyle w:val="19"/>
              <w:rPr>
                <w:rFonts w:hint="default" w:hAnsi="宋体" w:eastAsiaTheme="minorEastAsia"/>
                <w:sz w:val="24"/>
                <w:lang w:val="en-US" w:eastAsia="zh-CN"/>
              </w:rPr>
            </w:pPr>
            <w:r>
              <w:rPr>
                <w:rFonts w:hint="eastAsia" w:hAnsi="宋体"/>
                <w:b/>
                <w:sz w:val="24"/>
              </w:rPr>
              <w:t>递交投标文件地点：</w:t>
            </w:r>
            <w:r>
              <w:rPr>
                <w:rFonts w:hint="eastAsia" w:hAnsi="宋体"/>
                <w:b/>
                <w:sz w:val="24"/>
                <w:lang w:eastAsia="zh-CN"/>
              </w:rPr>
              <w:t>安徽省中西医结合医院行政楼</w:t>
            </w:r>
            <w:r>
              <w:rPr>
                <w:rFonts w:hint="eastAsia" w:hAnsi="宋体"/>
                <w:b/>
                <w:sz w:val="24"/>
                <w:lang w:val="en-US" w:eastAsia="zh-CN"/>
              </w:rPr>
              <w:t>109室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13</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中标公示</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hAnsi="宋体"/>
                <w:sz w:val="24"/>
              </w:rPr>
            </w:pPr>
            <w:r>
              <w:rPr>
                <w:rFonts w:hint="eastAsia"/>
                <w:sz w:val="24"/>
              </w:rPr>
              <w:t>中标结果将会在安徽</w:t>
            </w:r>
            <w:r>
              <w:rPr>
                <w:rFonts w:hint="eastAsia"/>
                <w:sz w:val="24"/>
                <w:lang w:eastAsia="zh-CN"/>
              </w:rPr>
              <w:t>优质</w:t>
            </w:r>
            <w:r>
              <w:rPr>
                <w:rFonts w:hint="eastAsia"/>
                <w:sz w:val="24"/>
              </w:rPr>
              <w:t>采招标采购电子交易平台</w:t>
            </w:r>
            <w:r>
              <w:rPr>
                <w:rFonts w:hint="eastAsia"/>
                <w:sz w:val="24"/>
                <w:lang w:eastAsia="zh-CN"/>
              </w:rPr>
              <w:t>和医院官网，</w:t>
            </w:r>
            <w:r>
              <w:rPr>
                <w:rFonts w:hint="eastAsia"/>
                <w:sz w:val="24"/>
              </w:rPr>
              <w:t>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b/>
                <w:sz w:val="24"/>
              </w:rPr>
            </w:pPr>
            <w:r>
              <w:rPr>
                <w:rFonts w:hint="eastAsia" w:hAnsi="宋体"/>
                <w:b/>
                <w:sz w:val="24"/>
              </w:rPr>
              <w:t>16</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b/>
                <w:sz w:val="24"/>
              </w:rPr>
            </w:pPr>
            <w:r>
              <w:rPr>
                <w:rFonts w:hint="eastAsia" w:hAnsi="宋体"/>
                <w:b/>
                <w:sz w:val="24"/>
              </w:rPr>
              <w:t>制造厂商授权</w:t>
            </w:r>
          </w:p>
        </w:tc>
        <w:tc>
          <w:tcPr>
            <w:tcW w:w="702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b/>
                <w:color w:val="000000"/>
                <w:sz w:val="24"/>
              </w:rPr>
            </w:pPr>
            <w:r>
              <w:rPr>
                <w:rFonts w:hint="eastAsia" w:ascii="宋体" w:hAnsi="宋体"/>
                <w:b/>
                <w:color w:val="000000"/>
                <w:sz w:val="24"/>
              </w:rPr>
              <w:t>1.投标人应为制造商或其代理商，代理商须取得所投产品的有效授权，有效授权须满足以下条件之一：1）、所投产品制造商的授权；2）、从所投产品制造商至投标人的完整的授权链；</w:t>
            </w:r>
          </w:p>
          <w:p>
            <w:pPr>
              <w:spacing w:line="276" w:lineRule="auto"/>
              <w:rPr>
                <w:rFonts w:hint="eastAsia" w:ascii="宋体" w:hAnsi="宋体"/>
                <w:b/>
                <w:color w:val="000000"/>
                <w:sz w:val="24"/>
              </w:rPr>
            </w:pPr>
            <w:r>
              <w:rPr>
                <w:rFonts w:hint="eastAsia" w:ascii="宋体" w:hAnsi="宋体"/>
                <w:b/>
                <w:color w:val="000000"/>
                <w:sz w:val="24"/>
              </w:rPr>
              <w:t>2.参与同一包次的所有投标人中，若取得同一品牌制造商授权的投标人数量≤2家时，则相关投标人均可进入招标文件规定的后续评审程序；评标委员会推荐综合得分第一的投标人为中标候选人，若取得同一品牌制造商授权的2家投标人总分排名并列第一时，则推荐报价较低的投标人为中标候选人；若报价仍相同时，则由评标委员会综合考量，推荐中标候选人。</w:t>
            </w:r>
          </w:p>
          <w:p>
            <w:pPr>
              <w:spacing w:line="276" w:lineRule="auto"/>
              <w:rPr>
                <w:rFonts w:hint="eastAsia" w:ascii="宋体" w:hAnsi="宋体"/>
                <w:b/>
                <w:color w:val="000000"/>
                <w:sz w:val="24"/>
              </w:rPr>
            </w:pPr>
            <w:r>
              <w:rPr>
                <w:rFonts w:hint="eastAsia" w:ascii="宋体" w:hAnsi="宋体"/>
                <w:b/>
                <w:color w:val="000000"/>
                <w:sz w:val="24"/>
              </w:rPr>
              <w:t>3.参与同一包次的所有投标人中，若取得同一品牌制造商授权的投标人数量≥3家时，则相关投标人初审均不通过，投标文件将被否决；其余的有效投标人数量仍满足招标文件规定的继续评审的数量时，本包次可以继续评审；否则本包次流标。</w:t>
            </w:r>
          </w:p>
          <w:p>
            <w:pPr>
              <w:spacing w:line="276" w:lineRule="auto"/>
              <w:rPr>
                <w:rFonts w:hint="eastAsia" w:ascii="宋体" w:hAnsi="宋体"/>
                <w:b/>
                <w:color w:val="000000"/>
                <w:sz w:val="24"/>
              </w:rPr>
            </w:pPr>
            <w:r>
              <w:rPr>
                <w:rFonts w:hint="eastAsia" w:ascii="宋体" w:hAnsi="宋体"/>
                <w:b/>
                <w:color w:val="000000"/>
                <w:sz w:val="24"/>
              </w:rPr>
              <w:t>备注：</w:t>
            </w:r>
            <w:r>
              <w:rPr>
                <w:rFonts w:ascii="宋体" w:hAnsi="宋体"/>
                <w:b/>
                <w:color w:val="000000"/>
                <w:sz w:val="24"/>
              </w:rPr>
              <w:t>非单一产品采购项目（包次），若多家投标人提供同一品牌产品的种类数量大于该项目（包次）采购产品数量的50%时，则认定相关投标人为取得同一品牌制造商授权的投标人，相关评审程序按照上述约定处理。</w:t>
            </w:r>
          </w:p>
        </w:tc>
      </w:tr>
    </w:tbl>
    <w:p>
      <w:pPr>
        <w:rPr>
          <w:rFonts w:hint="eastAsia" w:ascii="宋体" w:hAnsi="宋体"/>
          <w:sz w:val="24"/>
        </w:rPr>
      </w:pPr>
      <w:r>
        <w:rPr>
          <w:rFonts w:hint="eastAsia" w:ascii="宋体" w:hAnsi="宋体"/>
          <w:sz w:val="24"/>
        </w:rPr>
        <w:t>* 后文中若有与本前附表不一致的内容，以前附表内容为准。</w:t>
      </w:r>
    </w:p>
    <w:p>
      <w:pPr>
        <w:pStyle w:val="7"/>
      </w:pPr>
      <w:r>
        <w:rPr>
          <w:rFonts w:eastAsia="黑体"/>
          <w:sz w:val="24"/>
        </w:rPr>
        <w:br w:type="page"/>
      </w:r>
      <w:r>
        <w:rPr>
          <w:rFonts w:hint="eastAsia"/>
        </w:rPr>
        <w:t>一、说明</w:t>
      </w:r>
      <w:r>
        <w:t xml:space="preserve"> </w:t>
      </w:r>
    </w:p>
    <w:p>
      <w:pPr>
        <w:spacing w:line="320" w:lineRule="exact"/>
        <w:ind w:firstLine="480" w:firstLineChars="200"/>
        <w:rPr>
          <w:rFonts w:hint="eastAsia" w:ascii="宋体" w:hAnsi="宋体"/>
          <w:sz w:val="24"/>
        </w:rPr>
      </w:pPr>
      <w:r>
        <w:rPr>
          <w:rFonts w:hint="eastAsia" w:ascii="宋体" w:hAnsi="宋体"/>
          <w:sz w:val="24"/>
        </w:rPr>
        <w:t>请投标人仔细阅读招标文件，尤其是第二章《投标人须知》、第六章带有“*”或者“★”的关键性条款，招标文件中带“*”或者带“★”的条款，必须提供详细说明及相关支持证明材料（证明材料明细见《第五章 评分方法》）。对带“*”或者带“★”号条款的任何负偏离根据招标文件第五章评标办法规定扣分。</w:t>
      </w:r>
    </w:p>
    <w:p>
      <w:pPr>
        <w:numPr>
          <w:ilvl w:val="0"/>
          <w:numId w:val="1"/>
        </w:numPr>
        <w:spacing w:line="320" w:lineRule="exact"/>
        <w:ind w:left="357" w:hanging="357"/>
        <w:rPr>
          <w:rFonts w:ascii="宋体" w:hAnsi="宋体"/>
          <w:b/>
          <w:sz w:val="24"/>
        </w:rPr>
      </w:pPr>
      <w:r>
        <w:rPr>
          <w:rFonts w:hint="eastAsia" w:ascii="宋体" w:hAnsi="宋体"/>
          <w:b/>
          <w:sz w:val="24"/>
        </w:rPr>
        <w:t>项目描述</w:t>
      </w:r>
    </w:p>
    <w:p>
      <w:pPr>
        <w:spacing w:before="120" w:beforeLines="50" w:after="120" w:afterLines="50" w:line="320" w:lineRule="exact"/>
        <w:ind w:left="539" w:leftChars="1" w:hanging="537" w:hangingChars="224"/>
        <w:rPr>
          <w:rFonts w:ascii="宋体" w:hAnsi="宋体"/>
          <w:sz w:val="24"/>
        </w:rPr>
      </w:pPr>
      <w:r>
        <w:rPr>
          <w:rFonts w:ascii="宋体" w:hAnsi="宋体"/>
          <w:sz w:val="24"/>
        </w:rPr>
        <w:t>1.1</w:t>
      </w:r>
      <w:r>
        <w:rPr>
          <w:rFonts w:hint="eastAsia" w:ascii="宋体" w:hAnsi="宋体"/>
          <w:sz w:val="24"/>
        </w:rPr>
        <w:t>项目单位（以下称“买方”）计划将资金的一部分用于支付本次招标项目的货物合同项下的款项。</w:t>
      </w:r>
    </w:p>
    <w:p>
      <w:pPr>
        <w:numPr>
          <w:ilvl w:val="0"/>
          <w:numId w:val="1"/>
        </w:numPr>
        <w:spacing w:before="120" w:line="320" w:lineRule="exact"/>
        <w:rPr>
          <w:rFonts w:ascii="宋体" w:hAnsi="宋体"/>
          <w:b/>
          <w:sz w:val="24"/>
        </w:rPr>
      </w:pPr>
      <w:r>
        <w:rPr>
          <w:rFonts w:hint="eastAsia" w:ascii="宋体" w:hAnsi="宋体"/>
          <w:b/>
          <w:sz w:val="24"/>
        </w:rPr>
        <w:t>招标方式</w:t>
      </w:r>
    </w:p>
    <w:p>
      <w:pPr>
        <w:spacing w:before="120" w:beforeLines="50" w:after="120" w:afterLines="50" w:line="320" w:lineRule="exact"/>
        <w:ind w:left="539" w:leftChars="1" w:hanging="537" w:hangingChars="224"/>
        <w:rPr>
          <w:rFonts w:ascii="宋体" w:hAnsi="宋体"/>
        </w:rPr>
      </w:pPr>
      <w:r>
        <w:rPr>
          <w:rFonts w:ascii="宋体" w:hAnsi="宋体"/>
          <w:sz w:val="24"/>
        </w:rPr>
        <w:t>2.1</w:t>
      </w:r>
      <w:r>
        <w:rPr>
          <w:rFonts w:hint="eastAsia" w:ascii="宋体" w:hAnsi="宋体"/>
          <w:sz w:val="24"/>
        </w:rPr>
        <w:t>招标将以国内公开招标方式进行。</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招标代理机构</w:t>
      </w:r>
    </w:p>
    <w:p>
      <w:pPr>
        <w:spacing w:before="120" w:beforeLines="50" w:after="120" w:afterLines="50" w:line="320" w:lineRule="exact"/>
        <w:ind w:left="539" w:leftChars="1" w:hanging="537" w:hangingChars="224"/>
        <w:rPr>
          <w:rFonts w:ascii="宋体" w:hAnsi="宋体"/>
        </w:rPr>
      </w:pPr>
      <w:r>
        <w:rPr>
          <w:rFonts w:ascii="宋体" w:hAnsi="宋体"/>
          <w:sz w:val="24"/>
        </w:rPr>
        <w:t>3.1</w:t>
      </w:r>
      <w:r>
        <w:rPr>
          <w:rFonts w:hint="eastAsia" w:ascii="宋体" w:hAnsi="宋体"/>
          <w:sz w:val="24"/>
        </w:rPr>
        <w:t>是买方委托的、具有招标代理资质的企业法人。</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合格投标人</w:t>
      </w:r>
    </w:p>
    <w:p>
      <w:pPr>
        <w:spacing w:line="320" w:lineRule="exact"/>
        <w:ind w:left="360" w:hanging="360" w:hangingChars="150"/>
        <w:rPr>
          <w:sz w:val="24"/>
        </w:rPr>
      </w:pPr>
      <w:r>
        <w:rPr>
          <w:rFonts w:hint="eastAsia"/>
          <w:sz w:val="24"/>
        </w:rPr>
        <w:t>4</w:t>
      </w:r>
      <w:r>
        <w:rPr>
          <w:sz w:val="24"/>
        </w:rPr>
        <w:t>.1</w:t>
      </w:r>
      <w:r>
        <w:rPr>
          <w:rFonts w:hint="eastAsia"/>
          <w:sz w:val="24"/>
        </w:rPr>
        <w:t>凡来自中华人民共和国或是与中华人民共和国有正常贸易往来的国家或地区的获得独立法人资格的单位均为合格投标人。</w:t>
      </w:r>
      <w:r>
        <w:rPr>
          <w:sz w:val="24"/>
        </w:rPr>
        <w:t xml:space="preserve"> </w:t>
      </w:r>
    </w:p>
    <w:p>
      <w:pPr>
        <w:spacing w:line="320" w:lineRule="exact"/>
        <w:ind w:left="360" w:hanging="360" w:hangingChars="150"/>
        <w:rPr>
          <w:sz w:val="24"/>
        </w:rPr>
      </w:pPr>
      <w:r>
        <w:rPr>
          <w:rFonts w:hint="eastAsia"/>
          <w:sz w:val="24"/>
        </w:rPr>
        <w:t>4</w:t>
      </w:r>
      <w:r>
        <w:rPr>
          <w:sz w:val="24"/>
        </w:rPr>
        <w:t>.</w:t>
      </w:r>
      <w:r>
        <w:rPr>
          <w:rFonts w:hint="eastAsia"/>
          <w:sz w:val="24"/>
        </w:rPr>
        <w:t>2投标人不得与本次招标项下编制设计、技术规格和其它文件的公司或提供咨询服务的公司包括其附属机构有任何关联。</w:t>
      </w:r>
      <w:r>
        <w:rPr>
          <w:sz w:val="24"/>
        </w:rPr>
        <w:t xml:space="preserve"> </w:t>
      </w:r>
    </w:p>
    <w:p>
      <w:pPr>
        <w:spacing w:line="320" w:lineRule="exact"/>
        <w:rPr>
          <w:sz w:val="24"/>
        </w:rPr>
      </w:pPr>
      <w:r>
        <w:rPr>
          <w:rFonts w:hint="eastAsia"/>
          <w:sz w:val="24"/>
        </w:rPr>
        <w:t>4</w:t>
      </w:r>
      <w:r>
        <w:rPr>
          <w:sz w:val="24"/>
        </w:rPr>
        <w:t>.</w:t>
      </w:r>
      <w:r>
        <w:rPr>
          <w:rFonts w:hint="eastAsia"/>
          <w:sz w:val="24"/>
        </w:rPr>
        <w:t>3只有合法运作并独立于招标代理机构</w:t>
      </w:r>
      <w:r>
        <w:rPr>
          <w:sz w:val="24"/>
        </w:rPr>
        <w:t>/</w:t>
      </w:r>
      <w:r>
        <w:rPr>
          <w:rFonts w:hint="eastAsia"/>
          <w:sz w:val="24"/>
        </w:rPr>
        <w:t>买方的法人才能参加投标。</w:t>
      </w:r>
      <w:r>
        <w:rPr>
          <w:sz w:val="24"/>
        </w:rPr>
        <w:t xml:space="preserve"> </w:t>
      </w:r>
    </w:p>
    <w:p>
      <w:pPr>
        <w:spacing w:line="320" w:lineRule="exact"/>
        <w:rPr>
          <w:rFonts w:hint="eastAsia"/>
          <w:sz w:val="24"/>
        </w:rPr>
      </w:pPr>
      <w:r>
        <w:rPr>
          <w:rFonts w:hint="eastAsia"/>
          <w:sz w:val="24"/>
        </w:rPr>
        <w:t>4</w:t>
      </w:r>
      <w:r>
        <w:rPr>
          <w:sz w:val="24"/>
        </w:rPr>
        <w:t>.</w:t>
      </w:r>
      <w:r>
        <w:rPr>
          <w:rFonts w:hint="eastAsia"/>
          <w:sz w:val="24"/>
        </w:rPr>
        <w:t>4投标人应不属于有腐败和欺诈行为的不合格的投标人。</w:t>
      </w:r>
    </w:p>
    <w:p>
      <w:pPr>
        <w:numPr>
          <w:ilvl w:val="0"/>
          <w:numId w:val="1"/>
        </w:numPr>
        <w:spacing w:before="120" w:line="320" w:lineRule="exact"/>
        <w:rPr>
          <w:rFonts w:ascii="宋体" w:hAnsi="宋体"/>
          <w:sz w:val="24"/>
        </w:rPr>
      </w:pPr>
      <w:r>
        <w:rPr>
          <w:rFonts w:hint="eastAsia" w:ascii="宋体" w:hAnsi="宋体"/>
          <w:sz w:val="24"/>
        </w:rPr>
        <w:t>合格产品和服务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.1</w:t>
      </w:r>
      <w:r>
        <w:rPr>
          <w:rFonts w:hint="eastAsia" w:ascii="宋体" w:hAnsi="宋体"/>
          <w:sz w:val="24"/>
        </w:rPr>
        <w:t>投标人提供货物所涉及的货物、技术培训和技术服务等应来自于合格的原产地。</w:t>
      </w:r>
      <w:r>
        <w:rPr>
          <w:rFonts w:ascii="宋体" w:hAnsi="宋体"/>
          <w:sz w:val="24"/>
        </w:rPr>
        <w:t xml:space="preserve"> </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合格的原产地系指货物或其部件的生产地为中华人民共和国或与中华人民共和国有正常贸易往来的国家或地区。货物或其部件是通过制造、加工或用重要的和主要的原部件装配而成。</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投标费用</w:t>
      </w:r>
    </w:p>
    <w:p>
      <w:pPr>
        <w:spacing w:before="120" w:beforeLines="50" w:after="120" w:afterLines="50" w:line="320" w:lineRule="exact"/>
        <w:ind w:left="539" w:leftChars="1" w:hanging="537" w:hangingChars="224"/>
        <w:rPr>
          <w:rFonts w:ascii="宋体" w:hAnsi="宋体"/>
        </w:rPr>
      </w:pPr>
      <w:r>
        <w:rPr>
          <w:rFonts w:hint="eastAsia" w:ascii="宋体" w:hAnsi="宋体"/>
          <w:sz w:val="24"/>
        </w:rPr>
        <w:t>6</w:t>
      </w:r>
      <w:r>
        <w:rPr>
          <w:rFonts w:ascii="宋体" w:hAnsi="宋体"/>
          <w:sz w:val="24"/>
        </w:rPr>
        <w:t>.1</w:t>
      </w:r>
      <w:r>
        <w:rPr>
          <w:rFonts w:hint="eastAsia" w:ascii="宋体" w:hAnsi="宋体"/>
          <w:sz w:val="24"/>
        </w:rPr>
        <w:t>投标人应承担所有与准备和参加投标有关的费用。无论投标的结果如何，或项目因故取消，招标人和招标代理机构对上述费用不承担任何责任和义务。</w:t>
      </w:r>
      <w:r>
        <w:rPr>
          <w:rFonts w:ascii="宋体" w:hAnsi="宋体"/>
          <w:sz w:val="24"/>
        </w:rPr>
        <w:t xml:space="preserve"> </w:t>
      </w:r>
    </w:p>
    <w:p>
      <w:pPr>
        <w:pStyle w:val="7"/>
      </w:pPr>
      <w:r>
        <w:rPr>
          <w:rFonts w:hint="eastAsia"/>
        </w:rPr>
        <w:t>二、招标文件</w:t>
      </w:r>
      <w:r>
        <w:t xml:space="preserve"> </w:t>
      </w:r>
    </w:p>
    <w:p>
      <w:pPr>
        <w:numPr>
          <w:ilvl w:val="0"/>
          <w:numId w:val="1"/>
        </w:numPr>
        <w:spacing w:before="120" w:line="320" w:lineRule="exact"/>
        <w:rPr>
          <w:rFonts w:ascii="宋体" w:hAnsi="宋体"/>
          <w:b/>
          <w:sz w:val="24"/>
        </w:rPr>
      </w:pPr>
      <w:r>
        <w:rPr>
          <w:rFonts w:hint="eastAsia" w:ascii="宋体" w:hAnsi="宋体"/>
          <w:b/>
          <w:sz w:val="24"/>
        </w:rPr>
        <w:t>招标文件的内容</w:t>
      </w:r>
    </w:p>
    <w:p>
      <w:pPr>
        <w:spacing w:before="120" w:after="120" w:afterLines="50" w:line="320" w:lineRule="exact"/>
        <w:ind w:left="539" w:leftChars="1" w:hanging="537" w:hangingChars="224"/>
        <w:rPr>
          <w:rFonts w:ascii="宋体" w:hAnsi="宋体"/>
        </w:rPr>
      </w:pPr>
      <w:r>
        <w:rPr>
          <w:rFonts w:hint="eastAsia" w:ascii="宋体" w:hAnsi="宋体"/>
          <w:sz w:val="24"/>
        </w:rPr>
        <w:t>7</w:t>
      </w:r>
      <w:r>
        <w:rPr>
          <w:rFonts w:ascii="宋体" w:hAnsi="宋体"/>
          <w:sz w:val="24"/>
        </w:rPr>
        <w:t>.</w:t>
      </w:r>
      <w:r>
        <w:rPr>
          <w:rFonts w:hint="eastAsia" w:ascii="宋体" w:hAnsi="宋体"/>
          <w:sz w:val="24"/>
        </w:rPr>
        <w:t>1投标人应检查招标文件中所有的须知、格式、条款、技术规格和其它资料。如果投标人没有按照招标文件的要求提交全部资料，或者提交的资料没有对招标文件在各方面作出实质性响应，可能导致其投标被拒绝，该风险由投标人承担。</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招标文件的澄清</w:t>
      </w:r>
    </w:p>
    <w:p>
      <w:pPr>
        <w:numPr>
          <w:ilvl w:val="1"/>
          <w:numId w:val="2"/>
        </w:numPr>
        <w:spacing w:before="120" w:after="120" w:afterLines="50" w:line="320" w:lineRule="exact"/>
        <w:rPr>
          <w:rFonts w:hint="eastAsia" w:ascii="宋体" w:hAnsi="宋体"/>
          <w:sz w:val="24"/>
        </w:rPr>
      </w:pPr>
      <w:r>
        <w:rPr>
          <w:rFonts w:hint="eastAsia" w:ascii="宋体" w:hAnsi="宋体"/>
          <w:sz w:val="24"/>
        </w:rPr>
        <w:t>要求对招标文件进行澄清的投标人应以书面或扫描电邮、传真方式通知招标代理机构。对前附表规定的时间以前收到的对招标文件的澄清要求，招标代理机构予以答复，同时该答复提供给每个招标文件的购买方</w:t>
      </w:r>
      <w:r>
        <w:rPr>
          <w:rFonts w:ascii="宋体" w:hAnsi="宋体"/>
          <w:sz w:val="24"/>
        </w:rPr>
        <w:t>(</w:t>
      </w:r>
      <w:r>
        <w:rPr>
          <w:rFonts w:hint="eastAsia" w:ascii="宋体" w:hAnsi="宋体"/>
          <w:sz w:val="24"/>
        </w:rPr>
        <w:t>答复中不标明问题的来源</w:t>
      </w:r>
      <w:r>
        <w:rPr>
          <w:rFonts w:ascii="宋体" w:hAnsi="宋体"/>
          <w:sz w:val="24"/>
        </w:rPr>
        <w:t>)</w:t>
      </w:r>
      <w:r>
        <w:rPr>
          <w:rFonts w:hint="eastAsia" w:ascii="宋体" w:hAnsi="宋体"/>
          <w:sz w:val="24"/>
        </w:rPr>
        <w:t>。</w:t>
      </w:r>
    </w:p>
    <w:p>
      <w:pPr>
        <w:numPr>
          <w:ilvl w:val="1"/>
          <w:numId w:val="2"/>
        </w:numPr>
        <w:spacing w:before="120" w:after="120" w:afterLines="50" w:line="320" w:lineRule="exact"/>
        <w:rPr>
          <w:rFonts w:hint="eastAsia" w:ascii="宋体" w:hAnsi="宋体"/>
        </w:rPr>
      </w:pPr>
      <w:r>
        <w:rPr>
          <w:rFonts w:hint="eastAsia" w:ascii="宋体" w:hAnsi="宋体"/>
          <w:sz w:val="24"/>
        </w:rPr>
        <w:t>投标人对招标文件的要求和澄清必须在投标截止前的规定的时间提出，投标截止时间后，招标人和招标代理机构不接受对招标文件内容的异议，招标文件的最终解释权归招标人和招标代理机构所有。</w:t>
      </w:r>
    </w:p>
    <w:p>
      <w:pPr>
        <w:numPr>
          <w:ilvl w:val="0"/>
          <w:numId w:val="1"/>
        </w:numPr>
        <w:spacing w:before="120" w:line="320" w:lineRule="exact"/>
        <w:rPr>
          <w:rFonts w:ascii="宋体" w:hAnsi="宋体"/>
          <w:b/>
          <w:sz w:val="24"/>
        </w:rPr>
      </w:pPr>
      <w:r>
        <w:rPr>
          <w:rFonts w:hint="eastAsia" w:ascii="宋体" w:hAnsi="宋体"/>
          <w:b/>
          <w:sz w:val="24"/>
        </w:rPr>
        <w:t>招标文件的修改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w:t>
      </w:r>
      <w:r>
        <w:rPr>
          <w:rFonts w:ascii="宋体" w:hAnsi="宋体"/>
          <w:sz w:val="24"/>
        </w:rPr>
        <w:t>.1</w:t>
      </w:r>
      <w:r>
        <w:rPr>
          <w:rFonts w:hint="eastAsia" w:ascii="宋体" w:hAnsi="宋体"/>
          <w:sz w:val="24"/>
        </w:rPr>
        <w:t>招标代理机构可以因任何原因，在投标截止期前对招标文件进行修改。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9.2招标文件的修改将对所有招标文件的购买人具有约束力。投标人将被视为编制投标文件时已考虑了上述修改。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9.3招标文件的修改应考虑给予投标人合理的时间制作相应的投标文件。招标代理机构可酌情延长截标日期。</w:t>
      </w:r>
    </w:p>
    <w:p>
      <w:pPr>
        <w:pStyle w:val="7"/>
      </w:pPr>
      <w:r>
        <w:rPr>
          <w:rFonts w:hint="eastAsia"/>
        </w:rPr>
        <w:t>三、投标文件的编制</w:t>
      </w:r>
    </w:p>
    <w:p>
      <w:pPr>
        <w:spacing w:line="360" w:lineRule="exact"/>
        <w:rPr>
          <w:b/>
          <w:sz w:val="24"/>
        </w:rPr>
      </w:pPr>
      <w:r>
        <w:rPr>
          <w:rFonts w:hint="eastAsia"/>
          <w:b/>
          <w:sz w:val="24"/>
        </w:rPr>
        <w:t>10. 投标文件的构成</w:t>
      </w:r>
    </w:p>
    <w:p>
      <w:pPr>
        <w:spacing w:line="360" w:lineRule="exact"/>
        <w:rPr>
          <w:sz w:val="24"/>
        </w:rPr>
      </w:pPr>
      <w:r>
        <w:rPr>
          <w:sz w:val="24"/>
        </w:rPr>
        <w:t>1</w:t>
      </w:r>
      <w:r>
        <w:rPr>
          <w:rFonts w:hint="eastAsia"/>
          <w:sz w:val="24"/>
        </w:rPr>
        <w:t>0</w:t>
      </w:r>
      <w:r>
        <w:rPr>
          <w:sz w:val="24"/>
        </w:rPr>
        <w:t xml:space="preserve">.1 </w:t>
      </w:r>
      <w:r>
        <w:rPr>
          <w:rFonts w:hint="eastAsia"/>
          <w:sz w:val="24"/>
        </w:rPr>
        <w:t>投标文件由下列部分构成：</w:t>
      </w:r>
    </w:p>
    <w:p>
      <w:pPr>
        <w:spacing w:line="360" w:lineRule="exact"/>
        <w:ind w:firstLine="480" w:firstLineChars="200"/>
        <w:rPr>
          <w:rFonts w:hint="eastAsia"/>
          <w:sz w:val="24"/>
        </w:rPr>
      </w:pPr>
      <w:r>
        <w:rPr>
          <w:rFonts w:hint="eastAsia"/>
          <w:sz w:val="24"/>
        </w:rPr>
        <w:t>投标文件应由招标文件第四章投标文件格式中要求的内容及招标文件要求的其他内容构成。</w:t>
      </w:r>
    </w:p>
    <w:p>
      <w:pPr>
        <w:spacing w:line="360" w:lineRule="exact"/>
        <w:ind w:firstLine="480" w:firstLineChars="200"/>
        <w:rPr>
          <w:rFonts w:hint="eastAsia"/>
          <w:sz w:val="24"/>
        </w:rPr>
      </w:pPr>
      <w:r>
        <w:rPr>
          <w:rFonts w:hint="eastAsia"/>
          <w:sz w:val="24"/>
        </w:rPr>
        <w:t>投标方按照以上内容装订成册连续编写页码，认真按照格式填写全部内容。</w:t>
      </w:r>
    </w:p>
    <w:p>
      <w:pPr>
        <w:spacing w:line="360" w:lineRule="exact"/>
        <w:ind w:firstLine="480" w:firstLineChars="200"/>
        <w:rPr>
          <w:rFonts w:hint="eastAsia"/>
          <w:sz w:val="24"/>
        </w:rPr>
      </w:pPr>
      <w:r>
        <w:rPr>
          <w:rFonts w:hint="eastAsia"/>
          <w:sz w:val="24"/>
        </w:rPr>
        <w:t>投标文件如未按照本条要求提供相应材料可能导致其投标无效。</w:t>
      </w:r>
    </w:p>
    <w:p>
      <w:pPr>
        <w:spacing w:line="360" w:lineRule="exact"/>
        <w:ind w:left="480" w:hanging="480" w:hangingChars="200"/>
        <w:rPr>
          <w:rFonts w:hint="eastAsia"/>
          <w:sz w:val="24"/>
        </w:rPr>
      </w:pPr>
      <w:r>
        <w:rPr>
          <w:rFonts w:hint="eastAsia"/>
          <w:sz w:val="24"/>
        </w:rPr>
        <w:t>10.2如投标人无详细说明对招标文件的商务和技术不响应或者没有填写商务和技术偏离表，则视为投标人不响应招标文件的商务和技术要求。</w:t>
      </w:r>
    </w:p>
    <w:p>
      <w:pPr>
        <w:spacing w:line="360" w:lineRule="exact"/>
        <w:ind w:left="480" w:hanging="480" w:hangingChars="200"/>
        <w:rPr>
          <w:rFonts w:hint="eastAsia"/>
          <w:sz w:val="24"/>
        </w:rPr>
      </w:pPr>
      <w:r>
        <w:rPr>
          <w:rFonts w:hint="eastAsia"/>
          <w:sz w:val="24"/>
        </w:rPr>
        <w:t>10.3所提供的全部文件应是真实的、可靠的、是有效期内的。如经审查有虚假行为的视其投标无效，招标人有权没收（不予退还）或委托招标代理机构没收投标保证金。</w:t>
      </w:r>
    </w:p>
    <w:p>
      <w:pPr>
        <w:spacing w:line="360" w:lineRule="exact"/>
        <w:rPr>
          <w:rFonts w:hint="eastAsia"/>
          <w:sz w:val="24"/>
        </w:rPr>
      </w:pPr>
      <w:r>
        <w:rPr>
          <w:rFonts w:hint="eastAsia"/>
          <w:sz w:val="24"/>
        </w:rPr>
        <w:t>10.4不接受电话、传真、形式的投标，投标文件不退回。</w:t>
      </w:r>
    </w:p>
    <w:p>
      <w:pPr>
        <w:spacing w:line="360" w:lineRule="exact"/>
        <w:rPr>
          <w:b/>
          <w:sz w:val="24"/>
        </w:rPr>
      </w:pPr>
      <w:r>
        <w:rPr>
          <w:rFonts w:hint="eastAsia"/>
          <w:b/>
          <w:sz w:val="24"/>
        </w:rPr>
        <w:t>11.投标价格</w:t>
      </w:r>
    </w:p>
    <w:p>
      <w:pPr>
        <w:spacing w:line="360" w:lineRule="exact"/>
        <w:ind w:left="480" w:hanging="480" w:hangingChars="200"/>
        <w:rPr>
          <w:sz w:val="24"/>
        </w:rPr>
      </w:pPr>
      <w:r>
        <w:rPr>
          <w:sz w:val="24"/>
        </w:rPr>
        <w:t>1</w:t>
      </w:r>
      <w:r>
        <w:rPr>
          <w:rFonts w:hint="eastAsia"/>
          <w:sz w:val="24"/>
        </w:rPr>
        <w:t>1</w:t>
      </w:r>
      <w:r>
        <w:rPr>
          <w:sz w:val="24"/>
        </w:rPr>
        <w:t>.1</w:t>
      </w:r>
      <w:r>
        <w:rPr>
          <w:rFonts w:hint="eastAsia"/>
          <w:sz w:val="24"/>
        </w:rPr>
        <w:t>根据招标文件规定的供货和责任范围，投标人的报价应包含所投服务、保险、税费、免费后续服务等工作所发生的一切应有费用。投标报价为签订合同的依据，投标人应按《投标一览表》和《分项价格表》指定的格式报出现场交货的人民币分项价格和总价，错报招标人有权根据招标文件规定修正其报价，漏报</w:t>
      </w:r>
      <w:r>
        <w:rPr>
          <w:rFonts w:hint="eastAsia" w:hAnsi="宋体"/>
          <w:sz w:val="24"/>
        </w:rPr>
        <w:t>评标委员会有权</w:t>
      </w:r>
      <w:r>
        <w:rPr>
          <w:rFonts w:hAnsi="宋体"/>
          <w:sz w:val="24"/>
        </w:rPr>
        <w:t>以其他投标人所报该项目的最高值增加该投标人的评标价</w:t>
      </w:r>
      <w:r>
        <w:rPr>
          <w:rFonts w:hint="eastAsia" w:hAnsi="宋体"/>
          <w:sz w:val="24"/>
        </w:rPr>
        <w:t>或按投标文件无效处理</w:t>
      </w:r>
      <w:r>
        <w:rPr>
          <w:rFonts w:hint="eastAsia"/>
          <w:sz w:val="24"/>
        </w:rPr>
        <w:t>（免费赠送部分除外）。</w:t>
      </w:r>
    </w:p>
    <w:p>
      <w:pPr>
        <w:spacing w:line="360" w:lineRule="exact"/>
        <w:ind w:left="480" w:hanging="480" w:hangingChars="200"/>
        <w:rPr>
          <w:sz w:val="24"/>
        </w:rPr>
      </w:pPr>
      <w:r>
        <w:rPr>
          <w:sz w:val="24"/>
        </w:rPr>
        <w:t>1</w:t>
      </w:r>
      <w:r>
        <w:rPr>
          <w:rFonts w:hint="eastAsia"/>
          <w:sz w:val="24"/>
        </w:rPr>
        <w:t>1</w:t>
      </w:r>
      <w:r>
        <w:rPr>
          <w:sz w:val="24"/>
        </w:rPr>
        <w:t>.2</w:t>
      </w:r>
      <w:r>
        <w:rPr>
          <w:rFonts w:hint="eastAsia"/>
          <w:sz w:val="24"/>
        </w:rPr>
        <w:t>投标人应按照招标文件规定的商务、合同和技术责任进行报价。如投标人作出商务和技术的偏离，应在相应《偏离表》中列出，并提供由于偏离所引起的价格差异。不提供商务和技术偏离表的，视为不满足本招标文件的要求。</w:t>
      </w:r>
      <w:r>
        <w:rPr>
          <w:sz w:val="24"/>
        </w:rPr>
        <w:t xml:space="preserve"> </w:t>
      </w:r>
    </w:p>
    <w:p>
      <w:pPr>
        <w:spacing w:line="360" w:lineRule="exact"/>
        <w:rPr>
          <w:sz w:val="24"/>
        </w:rPr>
      </w:pPr>
      <w:r>
        <w:rPr>
          <w:sz w:val="24"/>
        </w:rPr>
        <w:t>11.</w:t>
      </w:r>
      <w:r>
        <w:rPr>
          <w:rFonts w:hint="eastAsia"/>
          <w:sz w:val="24"/>
        </w:rPr>
        <w:t>3</w:t>
      </w:r>
      <w:r>
        <w:rPr>
          <w:sz w:val="24"/>
        </w:rPr>
        <w:t xml:space="preserve"> </w:t>
      </w:r>
      <w:r>
        <w:rPr>
          <w:rFonts w:hint="eastAsia"/>
          <w:sz w:val="24"/>
        </w:rPr>
        <w:t>投标人所报的价格在合同执行过程中是固定的，不得以任何理由予以变更。</w:t>
      </w:r>
    </w:p>
    <w:p>
      <w:pPr>
        <w:spacing w:line="360" w:lineRule="exact"/>
        <w:rPr>
          <w:rFonts w:hint="eastAsia"/>
          <w:sz w:val="24"/>
        </w:rPr>
      </w:pPr>
      <w:r>
        <w:rPr>
          <w:sz w:val="24"/>
        </w:rPr>
        <w:t>11.</w:t>
      </w:r>
      <w:r>
        <w:rPr>
          <w:rFonts w:hint="eastAsia"/>
          <w:sz w:val="24"/>
        </w:rPr>
        <w:t>4 除招标文件中允许有备选方案外，不接受供备选方案或者三个及以上报价方案。</w:t>
      </w:r>
    </w:p>
    <w:p>
      <w:pPr>
        <w:spacing w:line="360" w:lineRule="exact"/>
        <w:ind w:left="480" w:hanging="480" w:hangingChars="200"/>
        <w:rPr>
          <w:rFonts w:hint="eastAsia"/>
          <w:sz w:val="24"/>
        </w:rPr>
      </w:pPr>
      <w:r>
        <w:rPr>
          <w:rFonts w:hint="eastAsia"/>
          <w:sz w:val="24"/>
        </w:rPr>
        <w:t>11.5本项目为交钥匙工程，报价应包括外购、外协、配套件，原材料及生产制造、检验、出成品、包装，保险、利税关税、管理、运费、装卸、安装、调试、检测，软件、硬件、质量技术监督部门检测费、取证以及所有项目下直至交钥匙工程所发生的全部费用。</w:t>
      </w:r>
    </w:p>
    <w:p>
      <w:pPr>
        <w:spacing w:line="360" w:lineRule="exact"/>
        <w:rPr>
          <w:rFonts w:hint="eastAsia"/>
          <w:sz w:val="24"/>
        </w:rPr>
      </w:pPr>
      <w:r>
        <w:rPr>
          <w:rFonts w:hint="eastAsia"/>
          <w:sz w:val="24"/>
        </w:rPr>
        <w:t>11.6最低报价不能作为中标的保证。</w:t>
      </w:r>
    </w:p>
    <w:p>
      <w:pPr>
        <w:spacing w:line="360" w:lineRule="exact"/>
        <w:rPr>
          <w:rFonts w:hint="eastAsia"/>
          <w:sz w:val="24"/>
        </w:rPr>
      </w:pPr>
      <w:r>
        <w:rPr>
          <w:rFonts w:hint="eastAsia"/>
          <w:sz w:val="24"/>
        </w:rPr>
        <w:t>11.7 安装和/或装饰工程费用的计价（如有）</w:t>
      </w:r>
    </w:p>
    <w:p>
      <w:pPr>
        <w:spacing w:line="360" w:lineRule="exact"/>
        <w:ind w:left="479" w:leftChars="228" w:firstLine="120" w:firstLineChars="50"/>
        <w:rPr>
          <w:rFonts w:hint="eastAsia"/>
          <w:sz w:val="24"/>
        </w:rPr>
      </w:pPr>
      <w:r>
        <w:rPr>
          <w:rFonts w:hint="eastAsia"/>
          <w:sz w:val="24"/>
        </w:rPr>
        <w:t>投标人应依据最新的安徽省建设工程工程量清单计价规范及其配套定额规定，并结合省市最新的计价规范性文件，足额计取最新规定的各类规费和不可竞争费，并考虑专项工程的各种报建报审报验等费用。投标人若获得中标资格，不得就上述因素向招标人提出任何补偿费用。</w:t>
      </w:r>
    </w:p>
    <w:p>
      <w:pPr>
        <w:spacing w:line="360" w:lineRule="exact"/>
        <w:rPr>
          <w:rFonts w:hint="eastAsia"/>
          <w:sz w:val="24"/>
        </w:rPr>
      </w:pPr>
      <w:r>
        <w:rPr>
          <w:rFonts w:hint="eastAsia"/>
          <w:sz w:val="24"/>
        </w:rPr>
        <w:t>11.8 现场踏勘：除另行通知外，不组织现场踏勘。</w:t>
      </w:r>
    </w:p>
    <w:p>
      <w:pPr>
        <w:spacing w:line="360" w:lineRule="exact"/>
        <w:rPr>
          <w:b/>
          <w:sz w:val="24"/>
        </w:rPr>
      </w:pPr>
      <w:r>
        <w:rPr>
          <w:rFonts w:hint="eastAsia"/>
          <w:b/>
          <w:sz w:val="24"/>
        </w:rPr>
        <w:t>12. 投标保证金</w:t>
      </w:r>
    </w:p>
    <w:p>
      <w:pPr>
        <w:spacing w:line="360" w:lineRule="exact"/>
        <w:rPr>
          <w:rFonts w:hint="eastAsia"/>
          <w:sz w:val="24"/>
        </w:rPr>
      </w:pPr>
      <w:r>
        <w:rPr>
          <w:sz w:val="24"/>
        </w:rPr>
        <w:t>1</w:t>
      </w:r>
      <w:r>
        <w:rPr>
          <w:rFonts w:hint="eastAsia"/>
          <w:sz w:val="24"/>
        </w:rPr>
        <w:t>2</w:t>
      </w:r>
      <w:r>
        <w:rPr>
          <w:sz w:val="24"/>
        </w:rPr>
        <w:t xml:space="preserve">.1 </w:t>
      </w:r>
      <w:r>
        <w:rPr>
          <w:rFonts w:hint="eastAsia"/>
          <w:sz w:val="24"/>
        </w:rPr>
        <w:t>投标人应提交前附表规定的保证金。</w:t>
      </w:r>
    </w:p>
    <w:p>
      <w:pPr>
        <w:spacing w:line="360" w:lineRule="exact"/>
        <w:rPr>
          <w:sz w:val="24"/>
        </w:rPr>
      </w:pPr>
      <w:r>
        <w:rPr>
          <w:sz w:val="24"/>
        </w:rPr>
        <w:t>1</w:t>
      </w:r>
      <w:r>
        <w:rPr>
          <w:rFonts w:hint="eastAsia"/>
          <w:sz w:val="24"/>
        </w:rPr>
        <w:t>2</w:t>
      </w:r>
      <w:r>
        <w:rPr>
          <w:sz w:val="24"/>
        </w:rPr>
        <w:t>.</w:t>
      </w:r>
      <w:r>
        <w:rPr>
          <w:rFonts w:hint="eastAsia"/>
          <w:sz w:val="24"/>
        </w:rPr>
        <w:t>2投标保证金须从投标人的帐户汇出，不接受其他单位或个人代缴的保证金。</w:t>
      </w:r>
    </w:p>
    <w:p>
      <w:pPr>
        <w:spacing w:line="360" w:lineRule="exact"/>
        <w:rPr>
          <w:sz w:val="24"/>
        </w:rPr>
      </w:pPr>
      <w:r>
        <w:rPr>
          <w:rFonts w:hint="eastAsia"/>
          <w:sz w:val="24"/>
        </w:rPr>
        <w:t>12</w:t>
      </w:r>
      <w:r>
        <w:rPr>
          <w:sz w:val="24"/>
        </w:rPr>
        <w:t>.</w:t>
      </w:r>
      <w:r>
        <w:rPr>
          <w:rFonts w:hint="eastAsia"/>
          <w:sz w:val="24"/>
        </w:rPr>
        <w:t>3</w:t>
      </w:r>
      <w:r>
        <w:rPr>
          <w:sz w:val="24"/>
        </w:rPr>
        <w:t xml:space="preserve"> </w:t>
      </w:r>
      <w:r>
        <w:rPr>
          <w:rFonts w:hint="eastAsia"/>
          <w:sz w:val="24"/>
        </w:rPr>
        <w:t>任何未按照招标文件规定缴纳投标保证金的投标将按照废标处理。</w:t>
      </w:r>
      <w:r>
        <w:rPr>
          <w:sz w:val="24"/>
        </w:rPr>
        <w:t xml:space="preserve"> </w:t>
      </w:r>
    </w:p>
    <w:p>
      <w:pPr>
        <w:spacing w:line="360" w:lineRule="exact"/>
        <w:rPr>
          <w:sz w:val="24"/>
        </w:rPr>
      </w:pPr>
      <w:r>
        <w:rPr>
          <w:sz w:val="24"/>
        </w:rPr>
        <w:t>1</w:t>
      </w:r>
      <w:r>
        <w:rPr>
          <w:rFonts w:hint="eastAsia"/>
          <w:sz w:val="24"/>
        </w:rPr>
        <w:t>2</w:t>
      </w:r>
      <w:r>
        <w:rPr>
          <w:sz w:val="24"/>
        </w:rPr>
        <w:t>.</w:t>
      </w:r>
      <w:r>
        <w:rPr>
          <w:rFonts w:hint="eastAsia"/>
          <w:sz w:val="24"/>
        </w:rPr>
        <w:t>4 投标人保证金将一律按电汇或转帐方式将保证金退还至投标人单位帐户，不退个人，不退现金。</w:t>
      </w:r>
    </w:p>
    <w:p>
      <w:pPr>
        <w:spacing w:line="360" w:lineRule="exact"/>
        <w:rPr>
          <w:sz w:val="24"/>
        </w:rPr>
      </w:pPr>
      <w:r>
        <w:rPr>
          <w:sz w:val="24"/>
        </w:rPr>
        <w:t>1</w:t>
      </w:r>
      <w:r>
        <w:rPr>
          <w:rFonts w:hint="eastAsia"/>
          <w:sz w:val="24"/>
        </w:rPr>
        <w:t>2</w:t>
      </w:r>
      <w:r>
        <w:rPr>
          <w:sz w:val="24"/>
        </w:rPr>
        <w:t>.</w:t>
      </w:r>
      <w:r>
        <w:rPr>
          <w:rFonts w:hint="eastAsia"/>
          <w:sz w:val="24"/>
        </w:rPr>
        <w:t>5 下列任何情况发生时，招标人有权没收（不予退还）或委托招标代理机构没收其投标保证金：</w:t>
      </w:r>
      <w:r>
        <w:rPr>
          <w:sz w:val="24"/>
        </w:rPr>
        <w:t xml:space="preserve"> </w:t>
      </w:r>
    </w:p>
    <w:p>
      <w:pPr>
        <w:spacing w:line="360" w:lineRule="exact"/>
        <w:rPr>
          <w:sz w:val="24"/>
        </w:rPr>
      </w:pPr>
      <w:r>
        <w:rPr>
          <w:sz w:val="24"/>
        </w:rPr>
        <w:t>1</w:t>
      </w:r>
      <w:r>
        <w:rPr>
          <w:rFonts w:hint="eastAsia"/>
          <w:sz w:val="24"/>
        </w:rPr>
        <w:t>）</w:t>
      </w:r>
      <w:r>
        <w:rPr>
          <w:sz w:val="24"/>
        </w:rPr>
        <w:t xml:space="preserve"> </w:t>
      </w:r>
      <w:r>
        <w:rPr>
          <w:rFonts w:hint="eastAsia"/>
          <w:sz w:val="24"/>
        </w:rPr>
        <w:t>投标人在招标文件中规定的投标有效期内撤回其投标；</w:t>
      </w:r>
      <w:r>
        <w:rPr>
          <w:sz w:val="24"/>
        </w:rPr>
        <w:t xml:space="preserve"> </w:t>
      </w:r>
    </w:p>
    <w:p>
      <w:pPr>
        <w:spacing w:line="360" w:lineRule="exact"/>
        <w:rPr>
          <w:sz w:val="24"/>
        </w:rPr>
      </w:pPr>
      <w:r>
        <w:rPr>
          <w:sz w:val="24"/>
        </w:rPr>
        <w:t>2</w:t>
      </w:r>
      <w:r>
        <w:rPr>
          <w:rFonts w:hint="eastAsia"/>
          <w:sz w:val="24"/>
        </w:rPr>
        <w:t>）</w:t>
      </w:r>
      <w:r>
        <w:rPr>
          <w:sz w:val="24"/>
        </w:rPr>
        <w:t xml:space="preserve"> </w:t>
      </w:r>
      <w:r>
        <w:rPr>
          <w:rFonts w:hint="eastAsia"/>
          <w:sz w:val="24"/>
        </w:rPr>
        <w:t>中标人未能在规定的时间内签署合同；</w:t>
      </w:r>
      <w:r>
        <w:rPr>
          <w:sz w:val="24"/>
        </w:rPr>
        <w:t xml:space="preserve"> </w:t>
      </w:r>
    </w:p>
    <w:p>
      <w:pPr>
        <w:spacing w:line="360" w:lineRule="exact"/>
        <w:rPr>
          <w:sz w:val="24"/>
        </w:rPr>
      </w:pPr>
      <w:r>
        <w:rPr>
          <w:sz w:val="24"/>
        </w:rPr>
        <w:t>3</w:t>
      </w:r>
      <w:r>
        <w:rPr>
          <w:rFonts w:hint="eastAsia"/>
          <w:sz w:val="24"/>
        </w:rPr>
        <w:t>）</w:t>
      </w:r>
      <w:r>
        <w:rPr>
          <w:sz w:val="24"/>
        </w:rPr>
        <w:t xml:space="preserve"> </w:t>
      </w:r>
      <w:r>
        <w:rPr>
          <w:rFonts w:hint="eastAsia"/>
          <w:sz w:val="24"/>
        </w:rPr>
        <w:t>未能在规定的时间内提供履约保证金；</w:t>
      </w:r>
      <w:r>
        <w:rPr>
          <w:sz w:val="24"/>
        </w:rPr>
        <w:t xml:space="preserve"> </w:t>
      </w:r>
    </w:p>
    <w:p>
      <w:pPr>
        <w:spacing w:line="360" w:lineRule="exact"/>
        <w:rPr>
          <w:rFonts w:hint="eastAsia"/>
          <w:sz w:val="24"/>
        </w:rPr>
      </w:pPr>
      <w:r>
        <w:rPr>
          <w:sz w:val="24"/>
        </w:rPr>
        <w:t>4） 投标人未按规定缴纳中标服务费</w:t>
      </w:r>
      <w:r>
        <w:rPr>
          <w:rFonts w:hint="eastAsia"/>
          <w:sz w:val="24"/>
        </w:rPr>
        <w:t>；</w:t>
      </w:r>
    </w:p>
    <w:p>
      <w:pPr>
        <w:spacing w:line="360" w:lineRule="exact"/>
        <w:rPr>
          <w:rFonts w:hint="eastAsia"/>
          <w:sz w:val="24"/>
        </w:rPr>
      </w:pPr>
      <w:r>
        <w:rPr>
          <w:rFonts w:hint="eastAsia"/>
          <w:sz w:val="24"/>
        </w:rPr>
        <w:t>5） 投标人在投标文件中提供虚假材料或有串标、围标等恶意行为的。</w:t>
      </w:r>
    </w:p>
    <w:p>
      <w:pPr>
        <w:spacing w:line="360" w:lineRule="exact"/>
        <w:rPr>
          <w:b/>
          <w:sz w:val="24"/>
        </w:rPr>
      </w:pPr>
      <w:r>
        <w:rPr>
          <w:rFonts w:hint="eastAsia"/>
          <w:b/>
          <w:sz w:val="24"/>
        </w:rPr>
        <w:t>13. 投标文件的有效期</w:t>
      </w:r>
    </w:p>
    <w:p>
      <w:pPr>
        <w:spacing w:line="360" w:lineRule="exact"/>
        <w:ind w:left="480" w:hanging="480" w:hangingChars="200"/>
        <w:rPr>
          <w:sz w:val="24"/>
        </w:rPr>
      </w:pPr>
      <w:r>
        <w:rPr>
          <w:sz w:val="24"/>
        </w:rPr>
        <w:t>1</w:t>
      </w:r>
      <w:r>
        <w:rPr>
          <w:rFonts w:hint="eastAsia"/>
          <w:sz w:val="24"/>
        </w:rPr>
        <w:t>3</w:t>
      </w:r>
      <w:r>
        <w:rPr>
          <w:sz w:val="24"/>
        </w:rPr>
        <w:t xml:space="preserve">.1 </w:t>
      </w:r>
      <w:r>
        <w:rPr>
          <w:rFonts w:hint="eastAsia"/>
          <w:sz w:val="24"/>
        </w:rPr>
        <w:t>投标文件应在前附表规定的时间内有效。投标文件有效期不足的将被视为非响应性投标而予以拒绝。</w:t>
      </w:r>
    </w:p>
    <w:p>
      <w:pPr>
        <w:spacing w:line="360" w:lineRule="exact"/>
        <w:ind w:left="480" w:hanging="480" w:hangingChars="200"/>
        <w:rPr>
          <w:rFonts w:hint="eastAsia"/>
          <w:sz w:val="24"/>
        </w:rPr>
      </w:pPr>
      <w:r>
        <w:rPr>
          <w:sz w:val="24"/>
        </w:rPr>
        <w:t>1</w:t>
      </w:r>
      <w:r>
        <w:rPr>
          <w:rFonts w:hint="eastAsia"/>
          <w:sz w:val="24"/>
        </w:rPr>
        <w:t>3</w:t>
      </w:r>
      <w:r>
        <w:rPr>
          <w:sz w:val="24"/>
        </w:rPr>
        <w:t xml:space="preserve">.2 </w:t>
      </w:r>
      <w:r>
        <w:rPr>
          <w:rFonts w:hint="eastAsia"/>
          <w:sz w:val="24"/>
        </w:rPr>
        <w:t>特殊情况下，在投标有效期截止之前，招标代理机构可要求投标人同意延长投标有效期。这种要求与答复均应以书面形式提交。投标人可拒绝招标代理机构的这种要求，其投标保证金将不会被没收。接受投标有效期延长的投标人将不会被要求和允许修正其投标，而只会要求其相应地延长其投标保证金的有效期。</w:t>
      </w:r>
    </w:p>
    <w:p>
      <w:pPr>
        <w:spacing w:line="360" w:lineRule="exact"/>
        <w:rPr>
          <w:b/>
          <w:sz w:val="24"/>
        </w:rPr>
      </w:pPr>
      <w:r>
        <w:rPr>
          <w:rFonts w:hint="eastAsia"/>
          <w:b/>
          <w:sz w:val="24"/>
        </w:rPr>
        <w:t>14. 投标文件的制作和签署</w:t>
      </w:r>
    </w:p>
    <w:p>
      <w:pPr>
        <w:spacing w:line="360" w:lineRule="exact"/>
        <w:ind w:left="480" w:hanging="480" w:hangingChars="200"/>
        <w:rPr>
          <w:sz w:val="24"/>
        </w:rPr>
      </w:pPr>
      <w:r>
        <w:rPr>
          <w:sz w:val="24"/>
        </w:rPr>
        <w:t>1</w:t>
      </w:r>
      <w:r>
        <w:rPr>
          <w:rFonts w:hint="eastAsia"/>
          <w:sz w:val="24"/>
        </w:rPr>
        <w:t>4</w:t>
      </w:r>
      <w:r>
        <w:rPr>
          <w:sz w:val="24"/>
        </w:rPr>
        <w:t>.1</w:t>
      </w:r>
      <w:r>
        <w:rPr>
          <w:rFonts w:hint="eastAsia"/>
          <w:sz w:val="24"/>
        </w:rPr>
        <w:t>投标人应按照第三章投标须知的规定编制投标文件。每套投标文件须清楚地标明“正本”或“副本”。如正本和副本不符，以正本为准。</w:t>
      </w:r>
      <w:r>
        <w:rPr>
          <w:rFonts w:hint="eastAsia"/>
          <w:b/>
          <w:sz w:val="24"/>
        </w:rPr>
        <w:t>投标文件按包制作，非活页方式装订</w:t>
      </w:r>
      <w:r>
        <w:rPr>
          <w:rFonts w:hint="eastAsia"/>
          <w:sz w:val="24"/>
        </w:rPr>
        <w:t>。各种活页夹、文件夹、塑料方便式书籍（插入式或穿孔式）均视为不牢固装订。若投标人认为需要附产品样本等资料,不得散装,可装订在投标文件的最后部分(特殊</w:t>
      </w:r>
      <w:r>
        <w:rPr>
          <w:rFonts w:hint="eastAsia" w:ascii="宋体" w:hAnsi="宋体"/>
          <w:sz w:val="24"/>
        </w:rPr>
        <w:t>规格的图纸、方案、图片、资料除外</w:t>
      </w:r>
      <w:r>
        <w:rPr>
          <w:rFonts w:hint="eastAsia"/>
          <w:sz w:val="24"/>
        </w:rPr>
        <w:t>)。</w:t>
      </w:r>
    </w:p>
    <w:p>
      <w:pPr>
        <w:spacing w:line="360" w:lineRule="exact"/>
        <w:ind w:left="480" w:hanging="480" w:hangingChars="200"/>
        <w:rPr>
          <w:sz w:val="24"/>
        </w:rPr>
      </w:pPr>
      <w:r>
        <w:rPr>
          <w:sz w:val="24"/>
        </w:rPr>
        <w:t>1</w:t>
      </w:r>
      <w:r>
        <w:rPr>
          <w:rFonts w:hint="eastAsia"/>
          <w:sz w:val="24"/>
        </w:rPr>
        <w:t>4</w:t>
      </w:r>
      <w:r>
        <w:rPr>
          <w:sz w:val="24"/>
        </w:rPr>
        <w:t xml:space="preserve">.2 </w:t>
      </w:r>
      <w:r>
        <w:rPr>
          <w:rFonts w:hint="eastAsia"/>
          <w:sz w:val="24"/>
        </w:rPr>
        <w:t>每份投标文件正本和所有副本均需打印或用不退色墨水书写。并由投标人法人代表或经其正式授权并对投标人有约束力的授权代表签字。授权代表须以规定的书面格式出具《法人授权委托书》，并附在投标文件中。投标文件的副本可采用正本的复印件。</w:t>
      </w:r>
      <w:r>
        <w:rPr>
          <w:rFonts w:hint="eastAsia"/>
          <w:b/>
          <w:sz w:val="24"/>
        </w:rPr>
        <w:t>为提倡环保，建议双面打印并简装投标文件。</w:t>
      </w:r>
      <w:r>
        <w:rPr>
          <w:sz w:val="24"/>
        </w:rPr>
        <w:t xml:space="preserve"> </w:t>
      </w:r>
    </w:p>
    <w:p>
      <w:pPr>
        <w:spacing w:line="360" w:lineRule="exact"/>
        <w:ind w:left="480" w:hanging="480" w:hangingChars="200"/>
        <w:rPr>
          <w:sz w:val="24"/>
        </w:rPr>
      </w:pPr>
      <w:r>
        <w:rPr>
          <w:sz w:val="24"/>
        </w:rPr>
        <w:t>1</w:t>
      </w:r>
      <w:r>
        <w:rPr>
          <w:rFonts w:hint="eastAsia"/>
          <w:sz w:val="24"/>
        </w:rPr>
        <w:t>4</w:t>
      </w:r>
      <w:r>
        <w:rPr>
          <w:sz w:val="24"/>
        </w:rPr>
        <w:t xml:space="preserve">.3 </w:t>
      </w:r>
      <w:r>
        <w:rPr>
          <w:rFonts w:hint="eastAsia"/>
          <w:sz w:val="24"/>
        </w:rPr>
        <w:t>投标文件中任何行间插字、涂改和增删，必须由投标文件签字人签字并加盖投标人公章方为有效。</w:t>
      </w:r>
    </w:p>
    <w:p>
      <w:pPr>
        <w:pStyle w:val="7"/>
      </w:pPr>
      <w:r>
        <w:rPr>
          <w:rFonts w:hint="eastAsia"/>
        </w:rPr>
        <w:t>四、投标文件的递交</w:t>
      </w:r>
      <w:r>
        <w:t xml:space="preserve"> </w:t>
      </w:r>
    </w:p>
    <w:p>
      <w:pPr>
        <w:spacing w:line="320" w:lineRule="exact"/>
        <w:rPr>
          <w:b/>
          <w:sz w:val="24"/>
        </w:rPr>
      </w:pPr>
      <w:r>
        <w:rPr>
          <w:rFonts w:hint="eastAsia"/>
          <w:b/>
          <w:sz w:val="24"/>
        </w:rPr>
        <w:t>15.</w:t>
      </w:r>
      <w:r>
        <w:rPr>
          <w:b/>
          <w:sz w:val="24"/>
        </w:rPr>
        <w:t xml:space="preserve"> </w:t>
      </w:r>
      <w:r>
        <w:rPr>
          <w:rFonts w:hint="eastAsia"/>
          <w:b/>
          <w:sz w:val="24"/>
        </w:rPr>
        <w:t>投标文件的密封和标识</w:t>
      </w:r>
    </w:p>
    <w:p>
      <w:pPr>
        <w:spacing w:line="320" w:lineRule="exact"/>
        <w:rPr>
          <w:rFonts w:hint="eastAsia"/>
          <w:sz w:val="24"/>
        </w:rPr>
      </w:pPr>
      <w:r>
        <w:rPr>
          <w:sz w:val="24"/>
        </w:rPr>
        <w:t>1</w:t>
      </w:r>
      <w:r>
        <w:rPr>
          <w:rFonts w:hint="eastAsia"/>
          <w:sz w:val="24"/>
        </w:rPr>
        <w:t>5</w:t>
      </w:r>
      <w:r>
        <w:rPr>
          <w:sz w:val="24"/>
        </w:rPr>
        <w:t xml:space="preserve">.1 </w:t>
      </w:r>
      <w:r>
        <w:rPr>
          <w:rFonts w:hint="eastAsia"/>
          <w:sz w:val="24"/>
        </w:rPr>
        <w:t>投标文件正本和所有的副本、密封装在单独的包装中，包装上正确标明</w:t>
      </w:r>
      <w:r>
        <w:rPr>
          <w:sz w:val="24"/>
        </w:rPr>
        <w:t>“</w:t>
      </w:r>
      <w:r>
        <w:rPr>
          <w:rFonts w:hint="eastAsia"/>
          <w:sz w:val="24"/>
        </w:rPr>
        <w:t>正本</w:t>
      </w:r>
      <w:r>
        <w:rPr>
          <w:sz w:val="24"/>
        </w:rPr>
        <w:t>”</w:t>
      </w:r>
      <w:r>
        <w:rPr>
          <w:rFonts w:hint="eastAsia"/>
          <w:sz w:val="24"/>
        </w:rPr>
        <w:t>、</w:t>
      </w:r>
      <w:r>
        <w:rPr>
          <w:sz w:val="24"/>
        </w:rPr>
        <w:t>“</w:t>
      </w:r>
      <w:r>
        <w:rPr>
          <w:rFonts w:hint="eastAsia"/>
          <w:sz w:val="24"/>
        </w:rPr>
        <w:t>副本</w:t>
      </w:r>
      <w:r>
        <w:rPr>
          <w:sz w:val="24"/>
        </w:rPr>
        <w:t xml:space="preserve">” </w:t>
      </w:r>
      <w:r>
        <w:rPr>
          <w:rFonts w:hint="eastAsia"/>
          <w:sz w:val="24"/>
        </w:rPr>
        <w:t>字样。</w:t>
      </w:r>
    </w:p>
    <w:p>
      <w:pPr>
        <w:spacing w:line="320" w:lineRule="exact"/>
        <w:rPr>
          <w:b/>
          <w:sz w:val="24"/>
        </w:rPr>
      </w:pPr>
      <w:r>
        <w:rPr>
          <w:sz w:val="24"/>
        </w:rPr>
        <w:t>1</w:t>
      </w:r>
      <w:r>
        <w:rPr>
          <w:rFonts w:hint="eastAsia"/>
          <w:sz w:val="24"/>
        </w:rPr>
        <w:t>5</w:t>
      </w:r>
      <w:r>
        <w:rPr>
          <w:sz w:val="24"/>
        </w:rPr>
        <w:t>.2</w:t>
      </w:r>
      <w:r>
        <w:rPr>
          <w:rFonts w:hint="eastAsia"/>
          <w:sz w:val="24"/>
        </w:rPr>
        <w:t>为方便开标唱标，</w:t>
      </w:r>
      <w:r>
        <w:rPr>
          <w:rFonts w:hint="eastAsia"/>
          <w:b/>
          <w:sz w:val="24"/>
        </w:rPr>
        <w:t>投标人应按照投标人须知前附表规定，对《投标一览表》等单独密封递交。</w:t>
      </w:r>
    </w:p>
    <w:p>
      <w:pPr>
        <w:spacing w:line="320" w:lineRule="exact"/>
        <w:rPr>
          <w:sz w:val="24"/>
        </w:rPr>
      </w:pPr>
      <w:r>
        <w:rPr>
          <w:sz w:val="24"/>
        </w:rPr>
        <w:t xml:space="preserve">15.3 </w:t>
      </w:r>
      <w:r>
        <w:rPr>
          <w:rFonts w:hint="eastAsia"/>
          <w:sz w:val="24"/>
        </w:rPr>
        <w:t>外包装应注明以下内容：</w:t>
      </w:r>
    </w:p>
    <w:p>
      <w:pPr>
        <w:spacing w:line="320" w:lineRule="exact"/>
        <w:rPr>
          <w:rFonts w:hint="eastAsia"/>
          <w:sz w:val="24"/>
        </w:rPr>
      </w:pPr>
      <w:r>
        <w:rPr>
          <w:sz w:val="24"/>
        </w:rPr>
        <w:t>1</w:t>
      </w:r>
      <w:r>
        <w:rPr>
          <w:rFonts w:hint="eastAsia"/>
          <w:sz w:val="24"/>
        </w:rPr>
        <w:t>） 招标人和招标代理机构名称；</w:t>
      </w:r>
    </w:p>
    <w:p>
      <w:pPr>
        <w:spacing w:line="320" w:lineRule="exact"/>
        <w:rPr>
          <w:sz w:val="24"/>
        </w:rPr>
      </w:pPr>
      <w:r>
        <w:rPr>
          <w:sz w:val="24"/>
        </w:rPr>
        <w:t>2</w:t>
      </w:r>
      <w:r>
        <w:rPr>
          <w:rFonts w:hint="eastAsia"/>
          <w:sz w:val="24"/>
        </w:rPr>
        <w:t>） 招标编号、项目名称/包号和货物名称；</w:t>
      </w:r>
    </w:p>
    <w:p>
      <w:pPr>
        <w:spacing w:line="320" w:lineRule="exact"/>
        <w:rPr>
          <w:rFonts w:hint="eastAsia"/>
          <w:sz w:val="24"/>
        </w:rPr>
      </w:pPr>
      <w:r>
        <w:rPr>
          <w:sz w:val="24"/>
        </w:rPr>
        <w:t>3</w:t>
      </w:r>
      <w:r>
        <w:rPr>
          <w:rFonts w:hint="eastAsia"/>
          <w:sz w:val="24"/>
        </w:rPr>
        <w:t>） “截标日期和时间前不得开封”的字样。</w:t>
      </w:r>
    </w:p>
    <w:p>
      <w:pPr>
        <w:spacing w:line="320" w:lineRule="exact"/>
        <w:rPr>
          <w:sz w:val="24"/>
        </w:rPr>
      </w:pPr>
      <w:r>
        <w:rPr>
          <w:sz w:val="24"/>
        </w:rPr>
        <w:t>1</w:t>
      </w:r>
      <w:r>
        <w:rPr>
          <w:rFonts w:hint="eastAsia"/>
          <w:sz w:val="24"/>
        </w:rPr>
        <w:t>5</w:t>
      </w:r>
      <w:r>
        <w:rPr>
          <w:sz w:val="24"/>
        </w:rPr>
        <w:t>.</w:t>
      </w:r>
      <w:r>
        <w:rPr>
          <w:rFonts w:hint="eastAsia"/>
          <w:sz w:val="24"/>
        </w:rPr>
        <w:t>4</w:t>
      </w:r>
      <w:r>
        <w:rPr>
          <w:sz w:val="24"/>
        </w:rPr>
        <w:t xml:space="preserve"> </w:t>
      </w:r>
      <w:r>
        <w:rPr>
          <w:rFonts w:hint="eastAsia"/>
          <w:sz w:val="24"/>
        </w:rPr>
        <w:t>如果包装未按规定标记并密封，招标代理机构将不承担错放或提前启封的责任。</w:t>
      </w:r>
    </w:p>
    <w:p>
      <w:pPr>
        <w:spacing w:line="320" w:lineRule="exact"/>
        <w:rPr>
          <w:b/>
          <w:sz w:val="24"/>
        </w:rPr>
      </w:pPr>
      <w:r>
        <w:rPr>
          <w:rFonts w:hint="eastAsia"/>
          <w:b/>
          <w:sz w:val="24"/>
        </w:rPr>
        <w:t>16. 递交投标文件的截止日期</w:t>
      </w:r>
    </w:p>
    <w:p>
      <w:pPr>
        <w:spacing w:line="320" w:lineRule="exact"/>
        <w:rPr>
          <w:sz w:val="24"/>
        </w:rPr>
      </w:pPr>
      <w:r>
        <w:rPr>
          <w:rFonts w:hint="eastAsia"/>
          <w:sz w:val="24"/>
        </w:rPr>
        <w:t>16</w:t>
      </w:r>
      <w:r>
        <w:rPr>
          <w:sz w:val="24"/>
        </w:rPr>
        <w:t xml:space="preserve">.1 </w:t>
      </w:r>
      <w:r>
        <w:rPr>
          <w:rFonts w:hint="eastAsia"/>
          <w:sz w:val="24"/>
        </w:rPr>
        <w:t>投标文件应于规定的截止日期之前送达规定的地点。</w:t>
      </w:r>
    </w:p>
    <w:p>
      <w:pPr>
        <w:spacing w:line="320" w:lineRule="exact"/>
        <w:ind w:left="480" w:hanging="480" w:hangingChars="200"/>
        <w:rPr>
          <w:sz w:val="24"/>
        </w:rPr>
      </w:pPr>
      <w:r>
        <w:rPr>
          <w:rFonts w:hint="eastAsia"/>
          <w:sz w:val="24"/>
        </w:rPr>
        <w:t>16</w:t>
      </w:r>
      <w:r>
        <w:rPr>
          <w:sz w:val="24"/>
        </w:rPr>
        <w:t xml:space="preserve">.2 </w:t>
      </w:r>
      <w:r>
        <w:rPr>
          <w:rFonts w:hint="eastAsia"/>
          <w:sz w:val="24"/>
        </w:rPr>
        <w:t>招标人和招标代理机构可以酌情延长投标截止期。在此情况下，招标代理机构和投标人受投标截止期制约的所有权利和义务均应延长至新的截止日期。</w:t>
      </w:r>
    </w:p>
    <w:p>
      <w:pPr>
        <w:spacing w:line="320" w:lineRule="exact"/>
        <w:rPr>
          <w:sz w:val="24"/>
        </w:rPr>
      </w:pPr>
      <w:r>
        <w:rPr>
          <w:rFonts w:hint="eastAsia"/>
          <w:sz w:val="24"/>
        </w:rPr>
        <w:t>16.3招标人和招标代理机构将拒绝并退回在投标截止期后收到的任何投标文件。</w:t>
      </w:r>
    </w:p>
    <w:p>
      <w:pPr>
        <w:spacing w:line="320" w:lineRule="exact"/>
        <w:rPr>
          <w:b/>
          <w:sz w:val="24"/>
        </w:rPr>
      </w:pPr>
      <w:r>
        <w:rPr>
          <w:rFonts w:hint="eastAsia"/>
          <w:b/>
          <w:sz w:val="24"/>
        </w:rPr>
        <w:t>17.</w:t>
      </w:r>
      <w:r>
        <w:rPr>
          <w:b/>
          <w:sz w:val="24"/>
        </w:rPr>
        <w:t xml:space="preserve"> </w:t>
      </w:r>
      <w:r>
        <w:rPr>
          <w:rFonts w:hint="eastAsia"/>
          <w:b/>
          <w:sz w:val="24"/>
        </w:rPr>
        <w:t>投标文件的修改和撤回</w:t>
      </w:r>
    </w:p>
    <w:p>
      <w:pPr>
        <w:spacing w:line="320" w:lineRule="exact"/>
        <w:ind w:left="600" w:hanging="600" w:hangingChars="250"/>
        <w:rPr>
          <w:sz w:val="24"/>
        </w:rPr>
      </w:pPr>
      <w:r>
        <w:rPr>
          <w:rFonts w:hint="eastAsia"/>
          <w:sz w:val="24"/>
        </w:rPr>
        <w:t>17</w:t>
      </w:r>
      <w:r>
        <w:rPr>
          <w:sz w:val="24"/>
        </w:rPr>
        <w:t xml:space="preserve">.1 </w:t>
      </w:r>
      <w:r>
        <w:rPr>
          <w:rFonts w:hint="eastAsia"/>
          <w:sz w:val="24"/>
        </w:rPr>
        <w:t>在投标截止时间之前投标人可以对其已递交的投标文件进行修改或撤回，招标代理机构在投标截止期之前收到的修改文件或撤回通知有效。在投标截止期之后，投标人不得对其投标做任何修改。</w:t>
      </w:r>
    </w:p>
    <w:p>
      <w:pPr>
        <w:spacing w:line="320" w:lineRule="exact"/>
        <w:ind w:left="480" w:hanging="480" w:hangingChars="200"/>
        <w:rPr>
          <w:rFonts w:hint="eastAsia"/>
          <w:sz w:val="24"/>
        </w:rPr>
      </w:pPr>
      <w:r>
        <w:rPr>
          <w:rFonts w:hint="eastAsia"/>
          <w:sz w:val="24"/>
        </w:rPr>
        <w:t>17</w:t>
      </w:r>
      <w:r>
        <w:rPr>
          <w:sz w:val="24"/>
        </w:rPr>
        <w:t xml:space="preserve">.2 </w:t>
      </w:r>
      <w:r>
        <w:rPr>
          <w:rFonts w:hint="eastAsia"/>
          <w:sz w:val="24"/>
        </w:rPr>
        <w:t>从投标截止期至投标文件有效期结束为止，投标人不得撤回其投标，否则招标人有权没收其投标保证金。</w:t>
      </w:r>
    </w:p>
    <w:p>
      <w:pPr>
        <w:spacing w:line="320" w:lineRule="exact"/>
        <w:ind w:left="480" w:hanging="480" w:hangingChars="200"/>
        <w:rPr>
          <w:rFonts w:hint="eastAsia"/>
          <w:sz w:val="24"/>
        </w:rPr>
      </w:pPr>
      <w:r>
        <w:rPr>
          <w:rFonts w:hint="eastAsia"/>
          <w:sz w:val="24"/>
        </w:rPr>
        <w:t>17.3</w:t>
      </w:r>
      <w:r>
        <w:rPr>
          <w:rFonts w:hint="eastAsia"/>
          <w:b/>
          <w:sz w:val="24"/>
        </w:rPr>
        <w:t>领取投标文件的投标人如放弃投标，至少开标前3日通知招标代理机构，否则招标人有权拒绝该投标人参加与本次招标项目所有采购活动的资格</w:t>
      </w:r>
      <w:r>
        <w:rPr>
          <w:rFonts w:hint="eastAsia"/>
          <w:sz w:val="24"/>
        </w:rPr>
        <w:t>。</w:t>
      </w:r>
    </w:p>
    <w:p>
      <w:pPr>
        <w:pStyle w:val="7"/>
        <w:rPr>
          <w:rFonts w:hint="eastAsia"/>
        </w:rPr>
      </w:pPr>
      <w:r>
        <w:rPr>
          <w:rFonts w:hint="eastAsia"/>
        </w:rPr>
        <w:t>五、开标与评标</w:t>
      </w:r>
    </w:p>
    <w:p>
      <w:pPr>
        <w:spacing w:before="120" w:line="320" w:lineRule="exact"/>
        <w:rPr>
          <w:rFonts w:ascii="宋体" w:hAnsi="宋体"/>
          <w:b/>
          <w:sz w:val="24"/>
        </w:rPr>
      </w:pPr>
      <w:r>
        <w:rPr>
          <w:rFonts w:hint="eastAsia" w:ascii="宋体" w:hAnsi="宋体"/>
          <w:b/>
          <w:sz w:val="24"/>
        </w:rPr>
        <w:t>18.开标</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rPr>
        <w:t>招标代理机构在《前附表》规定的时间和地点公开开标。出席开标仪式的投标人的授权代表携带身份证应签名报到以证明其出席，</w:t>
      </w:r>
      <w:r>
        <w:rPr>
          <w:rFonts w:hint="eastAsia" w:ascii="宋体" w:hAnsi="宋体"/>
          <w:bCs/>
          <w:sz w:val="24"/>
        </w:rPr>
        <w:t>在评审结束前，未得到招标人或招标代理机构的允许，投标人授权代表不得离开开标现场</w:t>
      </w:r>
      <w:r>
        <w:rPr>
          <w:rFonts w:hint="eastAsia" w:ascii="宋体" w:hAnsi="宋体"/>
          <w:sz w:val="24"/>
        </w:rPr>
        <w:t>。</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18</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在开标时，招标代理机构宣读投标人名称、投标价格、以及招标代理机构认为合适的其他内容。开标结束后,所有被开封唱标的投标文件,均提交评标委员会评审。</w:t>
      </w:r>
    </w:p>
    <w:p>
      <w:pPr>
        <w:numPr>
          <w:ilvl w:val="0"/>
          <w:numId w:val="3"/>
        </w:numPr>
        <w:spacing w:before="120" w:line="320" w:lineRule="exact"/>
        <w:rPr>
          <w:rFonts w:ascii="宋体" w:hAnsi="宋体"/>
          <w:b/>
          <w:sz w:val="24"/>
        </w:rPr>
      </w:pPr>
      <w:r>
        <w:rPr>
          <w:rFonts w:hint="eastAsia" w:ascii="宋体" w:hAnsi="宋体"/>
          <w:b/>
          <w:sz w:val="24"/>
        </w:rPr>
        <w:t>投标文件的初步评审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w:t>
      </w:r>
      <w:r>
        <w:rPr>
          <w:rFonts w:ascii="宋体" w:hAnsi="宋体"/>
          <w:sz w:val="24"/>
        </w:rPr>
        <w:t>评标由依照有关规定组建的评标委员会负责。评标委员会将按照</w:t>
      </w:r>
      <w:r>
        <w:rPr>
          <w:rFonts w:hint="eastAsia" w:ascii="宋体" w:hAnsi="宋体"/>
          <w:sz w:val="24"/>
        </w:rPr>
        <w:t>招标文件确定的方法</w:t>
      </w:r>
      <w:r>
        <w:rPr>
          <w:rFonts w:ascii="宋体" w:hAnsi="宋体"/>
          <w:sz w:val="24"/>
        </w:rPr>
        <w:t>进行</w:t>
      </w:r>
      <w:r>
        <w:rPr>
          <w:rFonts w:hint="eastAsia" w:ascii="宋体" w:hAnsi="宋体"/>
          <w:sz w:val="24"/>
        </w:rPr>
        <w:t>评审</w:t>
      </w:r>
      <w:r>
        <w:rPr>
          <w:rFonts w:ascii="宋体" w:hAnsi="宋体"/>
          <w:sz w:val="24"/>
        </w:rPr>
        <w:t>。</w:t>
      </w:r>
      <w:r>
        <w:rPr>
          <w:rFonts w:hint="eastAsia" w:ascii="宋体" w:hAnsi="宋体"/>
          <w:sz w:val="24"/>
        </w:rPr>
        <w:t>在详细评审之前，</w:t>
      </w:r>
      <w:r>
        <w:rPr>
          <w:rFonts w:ascii="宋体" w:hAnsi="宋体"/>
          <w:sz w:val="24"/>
        </w:rPr>
        <w:t>评标委员会</w:t>
      </w:r>
      <w:r>
        <w:rPr>
          <w:rFonts w:hint="eastAsia" w:ascii="宋体" w:hAnsi="宋体"/>
          <w:sz w:val="24"/>
        </w:rPr>
        <w:t>将判定每个投标文件是否完整以及是否实质性响应了招标文件的要求。</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w:t>
      </w:r>
      <w:r>
        <w:rPr>
          <w:rFonts w:hint="eastAsia" w:ascii="宋体" w:hAnsi="宋体"/>
          <w:sz w:val="24"/>
        </w:rPr>
        <w:t>2</w:t>
      </w:r>
      <w:r>
        <w:rPr>
          <w:rFonts w:ascii="宋体" w:hAnsi="宋体"/>
          <w:sz w:val="24"/>
        </w:rPr>
        <w:t xml:space="preserve"> 评标委员会</w:t>
      </w:r>
      <w:r>
        <w:rPr>
          <w:rFonts w:hint="eastAsia" w:ascii="宋体" w:hAnsi="宋体"/>
          <w:sz w:val="24"/>
        </w:rPr>
        <w:t>对投标文件响应性的判定需基于投标文件本身的内容，而不寻求外部的证据，无论何种原因，即使投标人开标时携带了材料的原件，但在投标文件中未提供与之内容完全一致的复印件或影印件的，评标委员会可视同其未提供。</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19.3</w:t>
      </w:r>
      <w:r>
        <w:rPr>
          <w:rFonts w:ascii="宋体" w:hAnsi="宋体"/>
          <w:sz w:val="24"/>
        </w:rPr>
        <w:t xml:space="preserve"> </w:t>
      </w:r>
      <w:r>
        <w:rPr>
          <w:rFonts w:hint="eastAsia" w:ascii="宋体" w:hAnsi="宋体"/>
          <w:sz w:val="24"/>
        </w:rPr>
        <w:t>如果投标实质性没有响应招标文件的要求，其投标将被拒绝。投标人不得通过修正或撤消不合要求的偏离或保留从而使其投标成为实质性响应的投标。如发现有下列情形之一的，其投标将被拒绝：</w:t>
      </w:r>
    </w:p>
    <w:p>
      <w:pPr>
        <w:spacing w:line="320" w:lineRule="exact"/>
        <w:ind w:firstLine="360" w:firstLineChars="150"/>
        <w:rPr>
          <w:rFonts w:ascii="宋体" w:hAnsi="宋体"/>
          <w:sz w:val="24"/>
        </w:rPr>
      </w:pPr>
      <w:r>
        <w:rPr>
          <w:rFonts w:ascii="宋体" w:hAnsi="宋体"/>
          <w:sz w:val="24"/>
        </w:rPr>
        <w:t>1</w:t>
      </w:r>
      <w:r>
        <w:rPr>
          <w:rFonts w:hint="eastAsia" w:ascii="宋体" w:hAnsi="宋体"/>
          <w:sz w:val="24"/>
        </w:rPr>
        <w:t>）投标人未按照招标文件要求提交投标保证金或保证金金额不足的；</w:t>
      </w:r>
    </w:p>
    <w:p>
      <w:pPr>
        <w:spacing w:line="320" w:lineRule="exact"/>
        <w:ind w:firstLine="360" w:firstLineChars="150"/>
        <w:rPr>
          <w:rFonts w:ascii="宋体" w:hAnsi="宋体"/>
          <w:sz w:val="24"/>
        </w:rPr>
      </w:pPr>
      <w:r>
        <w:rPr>
          <w:rFonts w:ascii="宋体" w:hAnsi="宋体"/>
          <w:sz w:val="24"/>
        </w:rPr>
        <w:t>2</w:t>
      </w:r>
      <w:r>
        <w:rPr>
          <w:rFonts w:hint="eastAsia" w:ascii="宋体" w:hAnsi="宋体"/>
          <w:sz w:val="24"/>
        </w:rPr>
        <w:t>）资格和资质证明文件不全的或不满足招标文件的资格要求的；</w:t>
      </w:r>
    </w:p>
    <w:p>
      <w:pPr>
        <w:spacing w:line="320" w:lineRule="exact"/>
        <w:ind w:firstLine="360" w:firstLineChars="150"/>
        <w:rPr>
          <w:rFonts w:ascii="宋体" w:hAnsi="宋体"/>
          <w:sz w:val="24"/>
        </w:rPr>
      </w:pPr>
      <w:r>
        <w:rPr>
          <w:rFonts w:ascii="宋体" w:hAnsi="宋体"/>
          <w:sz w:val="24"/>
        </w:rPr>
        <w:t>3</w:t>
      </w:r>
      <w:r>
        <w:rPr>
          <w:rFonts w:hint="eastAsia" w:ascii="宋体" w:hAnsi="宋体"/>
          <w:sz w:val="24"/>
        </w:rPr>
        <w:t>）投标人无法定代表人签字，或签字人无法定代表人有效授权书的；</w:t>
      </w:r>
    </w:p>
    <w:p>
      <w:pPr>
        <w:spacing w:line="320" w:lineRule="exact"/>
        <w:ind w:firstLine="360" w:firstLineChars="150"/>
        <w:rPr>
          <w:rFonts w:ascii="宋体" w:hAnsi="宋体"/>
          <w:sz w:val="24"/>
        </w:rPr>
      </w:pPr>
      <w:r>
        <w:rPr>
          <w:rFonts w:hint="eastAsia" w:ascii="宋体" w:hAnsi="宋体"/>
          <w:sz w:val="24"/>
        </w:rPr>
        <w:t>4）投标有效期不足的；</w:t>
      </w:r>
    </w:p>
    <w:p>
      <w:pPr>
        <w:spacing w:line="320" w:lineRule="exact"/>
        <w:ind w:firstLine="360" w:firstLineChars="150"/>
        <w:rPr>
          <w:rFonts w:ascii="宋体" w:hAnsi="宋体"/>
          <w:sz w:val="24"/>
        </w:rPr>
      </w:pPr>
      <w:r>
        <w:rPr>
          <w:rFonts w:hint="eastAsia" w:ascii="宋体" w:hAnsi="宋体"/>
          <w:sz w:val="24"/>
        </w:rPr>
        <w:t>5）不满足技术规格书中关键参数和一般参数超出偏差范围过大或过多的；</w:t>
      </w:r>
    </w:p>
    <w:p>
      <w:pPr>
        <w:spacing w:line="320" w:lineRule="exact"/>
        <w:ind w:firstLine="360" w:firstLineChars="150"/>
        <w:rPr>
          <w:rFonts w:hint="eastAsia" w:ascii="宋体" w:hAnsi="宋体"/>
          <w:sz w:val="24"/>
        </w:rPr>
      </w:pPr>
      <w:r>
        <w:rPr>
          <w:rFonts w:hint="eastAsia" w:ascii="宋体" w:hAnsi="宋体"/>
          <w:sz w:val="24"/>
        </w:rPr>
        <w:t>6</w:t>
      </w:r>
      <w:r>
        <w:rPr>
          <w:rFonts w:ascii="宋体" w:hAnsi="宋体"/>
          <w:sz w:val="24"/>
        </w:rPr>
        <w:t>）投标文件商务和技术条款有重大偏离的</w:t>
      </w:r>
      <w:r>
        <w:rPr>
          <w:rFonts w:hint="eastAsia" w:ascii="宋体" w:hAnsi="宋体"/>
          <w:sz w:val="24"/>
        </w:rPr>
        <w:t>；</w:t>
      </w:r>
    </w:p>
    <w:p>
      <w:pPr>
        <w:spacing w:line="320" w:lineRule="exact"/>
        <w:ind w:firstLine="360" w:firstLineChars="150"/>
        <w:rPr>
          <w:rFonts w:hint="eastAsia" w:ascii="宋体" w:hAnsi="宋体"/>
          <w:sz w:val="24"/>
        </w:rPr>
      </w:pPr>
      <w:r>
        <w:rPr>
          <w:rFonts w:hint="eastAsia" w:ascii="宋体" w:hAnsi="宋体"/>
          <w:sz w:val="24"/>
        </w:rPr>
        <w:t>7）未提供招标文件要求的相关评审材料或格式文件造成重大影响无法评审的；</w:t>
      </w:r>
    </w:p>
    <w:p>
      <w:pPr>
        <w:spacing w:line="320" w:lineRule="exact"/>
        <w:ind w:firstLine="360" w:firstLineChars="150"/>
        <w:rPr>
          <w:rFonts w:hint="eastAsia" w:ascii="宋体" w:hAnsi="宋体"/>
          <w:sz w:val="24"/>
        </w:rPr>
      </w:pPr>
      <w:r>
        <w:rPr>
          <w:rFonts w:hint="eastAsia" w:ascii="宋体" w:hAnsi="宋体"/>
          <w:sz w:val="24"/>
        </w:rPr>
        <w:t>8）投标文件提供虚假材料的；</w:t>
      </w:r>
    </w:p>
    <w:p>
      <w:pPr>
        <w:pStyle w:val="11"/>
        <w:spacing w:line="320" w:lineRule="exact"/>
        <w:ind w:firstLine="360" w:firstLineChars="150"/>
        <w:rPr>
          <w:rFonts w:hAnsi="宋体"/>
          <w:sz w:val="24"/>
          <w:szCs w:val="24"/>
        </w:rPr>
      </w:pPr>
      <w:r>
        <w:rPr>
          <w:rFonts w:hint="eastAsia" w:hAnsi="宋体"/>
          <w:sz w:val="24"/>
          <w:szCs w:val="24"/>
        </w:rPr>
        <w:t>9）投标文件附有招标人不能接受的条件的；</w:t>
      </w:r>
    </w:p>
    <w:p>
      <w:pPr>
        <w:pStyle w:val="11"/>
        <w:spacing w:line="320" w:lineRule="exact"/>
        <w:ind w:left="719" w:leftChars="114" w:hanging="480" w:hangingChars="200"/>
        <w:rPr>
          <w:rFonts w:hint="eastAsia" w:hAnsi="宋体"/>
          <w:sz w:val="24"/>
          <w:szCs w:val="24"/>
        </w:rPr>
      </w:pPr>
      <w:r>
        <w:rPr>
          <w:rFonts w:hint="eastAsia" w:hAnsi="宋体"/>
          <w:sz w:val="24"/>
          <w:szCs w:val="24"/>
        </w:rPr>
        <w:t>10）评标委员会发现投标人的报价明显低于其它投标报价，而投标人不能合理说明或者不能提供相关证明材料，由评标委员会认定该投标人以低于成本报价竞标的；</w:t>
      </w:r>
    </w:p>
    <w:p>
      <w:pPr>
        <w:pStyle w:val="11"/>
        <w:spacing w:line="320" w:lineRule="exact"/>
        <w:ind w:left="719" w:leftChars="114" w:hanging="480" w:hangingChars="200"/>
        <w:rPr>
          <w:rFonts w:hint="eastAsia" w:hAnsi="宋体"/>
          <w:sz w:val="24"/>
          <w:szCs w:val="24"/>
        </w:rPr>
      </w:pPr>
      <w:r>
        <w:rPr>
          <w:rFonts w:hint="eastAsia" w:hAnsi="宋体"/>
          <w:sz w:val="24"/>
          <w:szCs w:val="24"/>
        </w:rPr>
        <w:t>11）不符合招标文件中规定的其它实质性要求的；</w:t>
      </w:r>
    </w:p>
    <w:p>
      <w:pPr>
        <w:pStyle w:val="11"/>
        <w:spacing w:line="320" w:lineRule="exact"/>
        <w:ind w:left="721" w:leftChars="115" w:hanging="480" w:hangingChars="200"/>
        <w:rPr>
          <w:rFonts w:hint="eastAsia" w:hAnsi="宋体"/>
          <w:sz w:val="24"/>
          <w:szCs w:val="24"/>
        </w:rPr>
      </w:pPr>
      <w:r>
        <w:rPr>
          <w:rFonts w:hint="eastAsia" w:hAnsi="宋体"/>
          <w:sz w:val="24"/>
          <w:szCs w:val="24"/>
        </w:rPr>
        <w:t>12）在评标过程中，评标委员会发现投标人以他人的名义投标、串通投标、以行贿手段谋取中标或者以其它弄虚作假方式投标的；</w:t>
      </w:r>
    </w:p>
    <w:p>
      <w:pPr>
        <w:pStyle w:val="11"/>
        <w:spacing w:line="320" w:lineRule="exact"/>
        <w:ind w:left="721" w:leftChars="115" w:hanging="480" w:hangingChars="200"/>
        <w:rPr>
          <w:rFonts w:hint="eastAsia" w:hAnsi="宋体"/>
          <w:sz w:val="24"/>
          <w:szCs w:val="24"/>
        </w:rPr>
      </w:pPr>
      <w:r>
        <w:rPr>
          <w:rFonts w:hint="eastAsia" w:hAnsi="宋体"/>
          <w:sz w:val="24"/>
          <w:szCs w:val="24"/>
        </w:rPr>
        <w:t>13）投标文件编制混乱、字迹潦草、模糊、无法辨认的。</w:t>
      </w:r>
    </w:p>
    <w:p>
      <w:pPr>
        <w:pStyle w:val="11"/>
        <w:spacing w:line="320" w:lineRule="exact"/>
        <w:ind w:left="721" w:leftChars="115" w:hanging="480" w:hangingChars="200"/>
        <w:rPr>
          <w:rFonts w:hAnsi="宋体"/>
          <w:sz w:val="24"/>
          <w:szCs w:val="24"/>
        </w:rPr>
      </w:pPr>
      <w:r>
        <w:rPr>
          <w:rFonts w:hint="eastAsia" w:hAnsi="宋体"/>
          <w:sz w:val="24"/>
          <w:szCs w:val="24"/>
        </w:rPr>
        <w:t>14）扰乱开标评标现场秩序，经劝阻无效的。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19.4</w:t>
      </w:r>
      <w:r>
        <w:rPr>
          <w:rFonts w:ascii="宋体" w:hAnsi="宋体"/>
          <w:sz w:val="24"/>
        </w:rPr>
        <w:t xml:space="preserve"> 评标委员会</w:t>
      </w:r>
      <w:r>
        <w:rPr>
          <w:rFonts w:hint="eastAsia" w:ascii="宋体" w:hAnsi="宋体"/>
          <w:sz w:val="24"/>
        </w:rPr>
        <w:t>只对在初审中确定为实质性响应的投标文件进行进一步的详细评审。</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19.5 出现下列情况之一时，评标委员会有权宣布流标：</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1）有效投标人数量不足，导致本次招标缺乏竞争的；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2）出现影响采购公正的违法、违规行为的；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3）报价人的报价均超过了采购预算，采购人不能支付的；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4）因重大变故，采购任务取消的；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5）评委评审后一致认定应予流标的。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19.6招标文件中如明确标明需要携带的各项证书资格、资质、获奖证书、证明文件、合同、中标通知书等以备评标委员会查验的原件，请将相关原件单独用一个密封袋封装，注明“原件”和“投标人全称”字样并列明清单，相关原件返还时应当场清点，事后提出异议的，概不受理。</w:t>
      </w:r>
    </w:p>
    <w:p>
      <w:pPr>
        <w:spacing w:before="120" w:line="320" w:lineRule="exact"/>
        <w:rPr>
          <w:rFonts w:ascii="宋体" w:hAnsi="宋体"/>
          <w:b/>
          <w:sz w:val="24"/>
        </w:rPr>
      </w:pPr>
      <w:r>
        <w:rPr>
          <w:rFonts w:hint="eastAsia" w:ascii="宋体" w:hAnsi="宋体"/>
          <w:b/>
          <w:sz w:val="24"/>
        </w:rPr>
        <w:t>20.</w:t>
      </w:r>
      <w:r>
        <w:rPr>
          <w:rFonts w:ascii="宋体" w:hAnsi="宋体"/>
          <w:sz w:val="24"/>
        </w:rPr>
        <w:t xml:space="preserve"> </w:t>
      </w:r>
      <w:r>
        <w:rPr>
          <w:rFonts w:hint="eastAsia" w:ascii="宋体" w:hAnsi="宋体"/>
          <w:b/>
          <w:sz w:val="24"/>
        </w:rPr>
        <w:t>投标文件的澄清</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.1 </w:t>
      </w:r>
      <w:r>
        <w:rPr>
          <w:rFonts w:hint="eastAsia" w:ascii="宋体" w:hAnsi="宋体"/>
          <w:sz w:val="24"/>
        </w:rPr>
        <w:t>在评标期间，</w:t>
      </w:r>
      <w:r>
        <w:rPr>
          <w:rFonts w:ascii="宋体" w:hAnsi="宋体"/>
          <w:sz w:val="24"/>
        </w:rPr>
        <w:t>评标委员会</w:t>
      </w:r>
      <w:r>
        <w:rPr>
          <w:rFonts w:hint="eastAsia" w:ascii="宋体" w:hAnsi="宋体"/>
          <w:sz w:val="24"/>
        </w:rPr>
        <w:t>可要求投标人对其投标文件进行澄清，但澄清的要求和答复不得对投标价格等实质性内容做任何改变。有关澄清的要求和答复应以书面形式提交。</w:t>
      </w:r>
      <w:r>
        <w:rPr>
          <w:rFonts w:ascii="宋体" w:hAnsi="宋体"/>
          <w:sz w:val="24"/>
        </w:rPr>
        <w:t xml:space="preserve"> </w:t>
      </w:r>
    </w:p>
    <w:p>
      <w:pPr>
        <w:spacing w:before="120" w:line="320" w:lineRule="exact"/>
        <w:rPr>
          <w:rFonts w:ascii="宋体" w:hAnsi="宋体"/>
          <w:b/>
          <w:sz w:val="24"/>
        </w:rPr>
      </w:pPr>
      <w:r>
        <w:rPr>
          <w:rFonts w:hint="eastAsia" w:ascii="宋体" w:hAnsi="宋体"/>
          <w:b/>
          <w:sz w:val="24"/>
        </w:rPr>
        <w:t>21. 投标文件的</w:t>
      </w:r>
      <w:r>
        <w:rPr>
          <w:rFonts w:ascii="宋体" w:hAnsi="宋体"/>
          <w:b/>
          <w:sz w:val="24"/>
        </w:rPr>
        <w:t>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.1 评标委员会</w:t>
      </w:r>
      <w:r>
        <w:rPr>
          <w:rFonts w:hint="eastAsia" w:ascii="宋体" w:hAnsi="宋体"/>
          <w:sz w:val="24"/>
        </w:rPr>
        <w:t>只对通过初步评审的投标文件进行详细评审。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 xml:space="preserve">.2 </w:t>
      </w:r>
      <w:r>
        <w:rPr>
          <w:rFonts w:hint="eastAsia" w:ascii="宋体" w:hAnsi="宋体"/>
          <w:sz w:val="24"/>
        </w:rPr>
        <w:t>计算评标总价时，以货物到达买方指定安装地点为依据。国内产品为出厂价含增值税和其它税费及国内运输、保险费之和。</w:t>
      </w:r>
    </w:p>
    <w:p>
      <w:pPr>
        <w:pStyle w:val="11"/>
        <w:spacing w:line="320" w:lineRule="exact"/>
        <w:ind w:left="600" w:hanging="600" w:hangingChars="250"/>
        <w:rPr>
          <w:rFonts w:hAnsi="宋体"/>
          <w:sz w:val="24"/>
        </w:rPr>
      </w:pPr>
      <w:r>
        <w:rPr>
          <w:rFonts w:hint="eastAsia" w:hAnsi="宋体"/>
          <w:sz w:val="24"/>
        </w:rPr>
        <w:t>21.3</w:t>
      </w:r>
      <w:r>
        <w:rPr>
          <w:rFonts w:hAnsi="宋体"/>
          <w:sz w:val="24"/>
        </w:rPr>
        <w:t>投标人投标报价修正。</w:t>
      </w:r>
      <w:r>
        <w:rPr>
          <w:rFonts w:hint="eastAsia" w:hAnsi="宋体"/>
          <w:sz w:val="24"/>
        </w:rPr>
        <w:t>由评标委员会根据招标文件的要求，</w:t>
      </w:r>
      <w:r>
        <w:rPr>
          <w:rFonts w:hAnsi="宋体"/>
          <w:sz w:val="24"/>
        </w:rPr>
        <w:t>以招标文件规定的供货范围为基准，</w:t>
      </w:r>
      <w:r>
        <w:rPr>
          <w:rFonts w:hint="eastAsia" w:hAnsi="宋体"/>
          <w:sz w:val="24"/>
        </w:rPr>
        <w:t>对各投标人的报价内容和范围进行核定，以确定其投标报价总价的合理性和有效性，并调整到同一可比基准。检查和评审承诺服务范围完整性，</w:t>
      </w:r>
      <w:r>
        <w:rPr>
          <w:rFonts w:hAnsi="宋体"/>
          <w:sz w:val="24"/>
        </w:rPr>
        <w:t>对投标人漏报的项目</w:t>
      </w:r>
      <w:r>
        <w:rPr>
          <w:rFonts w:hint="eastAsia" w:hAnsi="宋体"/>
          <w:sz w:val="24"/>
        </w:rPr>
        <w:t>评标委员会有权</w:t>
      </w:r>
      <w:r>
        <w:rPr>
          <w:rFonts w:hAnsi="宋体"/>
          <w:sz w:val="24"/>
        </w:rPr>
        <w:t>以其他投标人所报该项目的最高值增加该投标人的评标价</w:t>
      </w:r>
      <w:r>
        <w:rPr>
          <w:rFonts w:hint="eastAsia" w:hAnsi="宋体"/>
          <w:sz w:val="24"/>
        </w:rPr>
        <w:t>或按投标文件无效处理。若投标人提供了超过招标文件要求的功能、部件或服务，不予核减。投标报价为各分项报价金额之和，投标报价与分项报价的合价不一致的，应以各分项合价累计数为准，修正投标报价，评审后的投标报价总价作为价格评审依据。但评标价仅为评标比较之用，投标人的投标价仍然不变。</w:t>
      </w:r>
    </w:p>
    <w:p>
      <w:pPr>
        <w:rPr>
          <w:sz w:val="24"/>
        </w:rPr>
      </w:pPr>
      <w:r>
        <w:rPr>
          <w:sz w:val="24"/>
        </w:rPr>
        <w:t>2</w:t>
      </w:r>
      <w:r>
        <w:rPr>
          <w:rFonts w:hint="eastAsia"/>
          <w:sz w:val="24"/>
        </w:rPr>
        <w:t>1</w:t>
      </w:r>
      <w:r>
        <w:rPr>
          <w:sz w:val="24"/>
        </w:rPr>
        <w:t>.</w:t>
      </w:r>
      <w:r>
        <w:rPr>
          <w:rFonts w:hint="eastAsia"/>
          <w:sz w:val="24"/>
        </w:rPr>
        <w:t>4</w:t>
      </w:r>
      <w:r>
        <w:rPr>
          <w:sz w:val="24"/>
        </w:rPr>
        <w:t xml:space="preserve"> 评标委员会</w:t>
      </w:r>
      <w:r>
        <w:rPr>
          <w:rFonts w:hint="eastAsia"/>
          <w:sz w:val="24"/>
        </w:rPr>
        <w:t>在评标时，还要考虑以下因素：</w:t>
      </w:r>
    </w:p>
    <w:p>
      <w:pPr>
        <w:ind w:firstLine="480" w:firstLineChars="200"/>
        <w:rPr>
          <w:sz w:val="24"/>
        </w:rPr>
      </w:pPr>
      <w:r>
        <w:rPr>
          <w:sz w:val="24"/>
        </w:rPr>
        <w:t>1</w:t>
      </w:r>
      <w:r>
        <w:rPr>
          <w:rFonts w:hint="eastAsia"/>
          <w:sz w:val="24"/>
        </w:rPr>
        <w:t>）在中国国内所发生的运输、保险费，和将货物运至最终目的地的伴随服务费用；</w:t>
      </w:r>
    </w:p>
    <w:p>
      <w:pPr>
        <w:ind w:firstLine="480" w:firstLineChars="200"/>
        <w:rPr>
          <w:sz w:val="24"/>
        </w:rPr>
      </w:pPr>
      <w:r>
        <w:rPr>
          <w:sz w:val="24"/>
        </w:rPr>
        <w:t>2</w:t>
      </w:r>
      <w:r>
        <w:rPr>
          <w:rFonts w:hint="eastAsia"/>
          <w:sz w:val="24"/>
        </w:rPr>
        <w:t>）投标文件申报的交货期；</w:t>
      </w:r>
    </w:p>
    <w:p>
      <w:pPr>
        <w:ind w:firstLine="480" w:firstLineChars="200"/>
        <w:rPr>
          <w:sz w:val="24"/>
        </w:rPr>
      </w:pPr>
      <w:r>
        <w:rPr>
          <w:sz w:val="24"/>
        </w:rPr>
        <w:t>3</w:t>
      </w:r>
      <w:r>
        <w:rPr>
          <w:rFonts w:hint="eastAsia"/>
          <w:sz w:val="24"/>
        </w:rPr>
        <w:t>）与合同条款规定的商务条款的偏离；</w:t>
      </w:r>
      <w:r>
        <w:rPr>
          <w:sz w:val="24"/>
        </w:rPr>
        <w:t xml:space="preserve"> </w:t>
      </w:r>
    </w:p>
    <w:p>
      <w:pPr>
        <w:ind w:firstLine="480" w:firstLineChars="200"/>
        <w:rPr>
          <w:sz w:val="24"/>
        </w:rPr>
      </w:pPr>
      <w:r>
        <w:rPr>
          <w:rFonts w:hint="eastAsia"/>
          <w:sz w:val="24"/>
        </w:rPr>
        <w:t>4）在中华人民共和国境内得到投标货物的备件和售后服务的可能性；</w:t>
      </w:r>
    </w:p>
    <w:p>
      <w:pPr>
        <w:ind w:firstLine="480" w:firstLineChars="200"/>
        <w:rPr>
          <w:sz w:val="24"/>
        </w:rPr>
      </w:pPr>
      <w:r>
        <w:rPr>
          <w:rFonts w:hint="eastAsia"/>
          <w:sz w:val="24"/>
        </w:rPr>
        <w:t>5）投标货物的性能；</w:t>
      </w:r>
    </w:p>
    <w:p>
      <w:pPr>
        <w:ind w:firstLine="480" w:firstLineChars="200"/>
        <w:rPr>
          <w:sz w:val="24"/>
        </w:rPr>
      </w:pPr>
      <w:r>
        <w:rPr>
          <w:rFonts w:hint="eastAsia"/>
          <w:sz w:val="24"/>
        </w:rPr>
        <w:t>6）技术规格所列的其它具体标准：</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21.5合格投标人不足三家处理预案。投标文件递交截止时间后投标人不足三家的，或在评标期间出现符合资格条件的投标人或者对招标文件作实质响应的投标人不足三家情形的，招标人可以因竞争性不足宣布流标，或在征得现场投标人同意下转为竞争性谈判、磋商或者独家采购。其投标保证金转为谈判、磋商或者独家采购保证金，资格性审查或符合性审查不合格的投标人不得参加竞争性谈判、磋商或者独家采购。</w:t>
      </w:r>
    </w:p>
    <w:p>
      <w:pPr>
        <w:spacing w:before="120" w:line="320" w:lineRule="exact"/>
        <w:rPr>
          <w:rFonts w:ascii="宋体" w:hAnsi="宋体"/>
          <w:b/>
          <w:sz w:val="24"/>
        </w:rPr>
      </w:pPr>
      <w:r>
        <w:rPr>
          <w:rFonts w:hint="eastAsia" w:ascii="宋体" w:hAnsi="宋体"/>
          <w:b/>
          <w:sz w:val="24"/>
        </w:rPr>
        <w:t>22.与招标代理机构和招标人的接触</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2</w:t>
      </w:r>
      <w:r>
        <w:rPr>
          <w:rFonts w:ascii="宋体" w:hAnsi="宋体"/>
          <w:sz w:val="24"/>
        </w:rPr>
        <w:t xml:space="preserve">.1 </w:t>
      </w:r>
      <w:r>
        <w:rPr>
          <w:rFonts w:hint="eastAsia" w:ascii="宋体" w:hAnsi="宋体"/>
          <w:sz w:val="24"/>
        </w:rPr>
        <w:t>除按评标委员会要求的澄清外，从开标到签署合同期间，投标人不得就与其投标有关的任何事项与招标代理机构、招标人和</w:t>
      </w:r>
      <w:r>
        <w:rPr>
          <w:rFonts w:ascii="宋体" w:hAnsi="宋体"/>
          <w:sz w:val="24"/>
        </w:rPr>
        <w:t>评标委员会</w:t>
      </w:r>
      <w:r>
        <w:rPr>
          <w:rFonts w:hint="eastAsia" w:ascii="宋体" w:hAnsi="宋体"/>
          <w:sz w:val="24"/>
        </w:rPr>
        <w:t>联系。</w:t>
      </w:r>
    </w:p>
    <w:p>
      <w:pPr>
        <w:spacing w:before="120" w:beforeLines="50" w:after="120" w:afterLines="50" w:line="320" w:lineRule="exact"/>
        <w:ind w:left="539" w:leftChars="1" w:hanging="537" w:hangingChars="224"/>
        <w:rPr>
          <w:rFonts w:hint="eastAsia" w:ascii="宋体" w:hAnsi="宋体"/>
          <w:sz w:val="24"/>
        </w:rPr>
      </w:pPr>
      <w:r>
        <w:rPr>
          <w:rFonts w:ascii="宋体" w:hAnsi="宋体"/>
          <w:sz w:val="24"/>
        </w:rPr>
        <w:t>2</w:t>
      </w:r>
      <w:r>
        <w:rPr>
          <w:rFonts w:hint="eastAsia" w:ascii="宋体" w:hAnsi="宋体"/>
          <w:sz w:val="24"/>
        </w:rPr>
        <w:t>2</w:t>
      </w:r>
      <w:r>
        <w:rPr>
          <w:rFonts w:ascii="宋体" w:hAnsi="宋体"/>
          <w:sz w:val="24"/>
        </w:rPr>
        <w:t xml:space="preserve">.2 </w:t>
      </w:r>
      <w:r>
        <w:rPr>
          <w:rFonts w:hint="eastAsia" w:ascii="宋体" w:hAnsi="宋体"/>
          <w:sz w:val="24"/>
        </w:rPr>
        <w:t>投标人试图对招标代理机构、招标人和</w:t>
      </w:r>
      <w:r>
        <w:rPr>
          <w:rFonts w:ascii="宋体" w:hAnsi="宋体"/>
          <w:sz w:val="24"/>
        </w:rPr>
        <w:t>评标委员会</w:t>
      </w:r>
      <w:r>
        <w:rPr>
          <w:rFonts w:hint="eastAsia" w:ascii="宋体" w:hAnsi="宋体"/>
          <w:sz w:val="24"/>
        </w:rPr>
        <w:t>的评标、确定中标人或签署合同的决定进行影响，都可能导致废标。</w:t>
      </w:r>
      <w:r>
        <w:rPr>
          <w:rFonts w:ascii="宋体" w:hAnsi="宋体"/>
          <w:sz w:val="24"/>
        </w:rPr>
        <w:t xml:space="preserve"> </w:t>
      </w:r>
    </w:p>
    <w:p>
      <w:pPr>
        <w:spacing w:before="120" w:beforeLines="50" w:after="120" w:afterLines="50" w:line="320" w:lineRule="exact"/>
        <w:ind w:left="542" w:leftChars="1" w:hanging="540" w:hangingChars="224"/>
        <w:rPr>
          <w:rFonts w:hint="eastAsia" w:ascii="宋体" w:hAnsi="宋体"/>
          <w:sz w:val="24"/>
        </w:rPr>
      </w:pPr>
      <w:r>
        <w:rPr>
          <w:rFonts w:hint="eastAsia" w:ascii="宋体" w:hAnsi="宋体"/>
          <w:b/>
          <w:sz w:val="24"/>
        </w:rPr>
        <w:t>23.</w:t>
      </w:r>
      <w:r>
        <w:rPr>
          <w:rFonts w:hint="eastAsia" w:ascii="宋体" w:hAnsi="宋体"/>
          <w:sz w:val="24"/>
        </w:rPr>
        <w:t xml:space="preserve"> </w:t>
      </w:r>
      <w:r>
        <w:rPr>
          <w:rFonts w:hint="eastAsia" w:ascii="宋体" w:hAnsi="宋体"/>
          <w:b/>
          <w:sz w:val="24"/>
        </w:rPr>
        <w:t>异议</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.1投标人如对招标文件内容有异议，请在开标前规定时间内提出。开标后，不接受对招标文件内容的异议。</w:t>
      </w:r>
    </w:p>
    <w:p>
      <w:pPr>
        <w:widowControl/>
        <w:spacing w:line="360" w:lineRule="auto"/>
        <w:jc w:val="left"/>
        <w:rPr>
          <w:rFonts w:hint="eastAsia" w:ascii="宋体" w:hAnsi="宋体"/>
          <w:sz w:val="24"/>
        </w:rPr>
      </w:pPr>
      <w:r>
        <w:rPr>
          <w:rFonts w:hint="eastAsia" w:ascii="宋体" w:hAnsi="宋体"/>
          <w:sz w:val="24"/>
        </w:rPr>
        <w:t>23.2对开标过程的异议，请在开标现场当场提出，</w:t>
      </w:r>
      <w:r>
        <w:rPr>
          <w:rFonts w:ascii="宋体" w:hAnsi="宋体"/>
          <w:sz w:val="24"/>
        </w:rPr>
        <w:t>逾期不予受理</w:t>
      </w:r>
      <w:r>
        <w:rPr>
          <w:rFonts w:hint="eastAsia" w:ascii="宋体" w:hAnsi="宋体"/>
          <w:sz w:val="24"/>
        </w:rPr>
        <w:t>。</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3</w:t>
      </w:r>
      <w:r>
        <w:rPr>
          <w:rFonts w:ascii="宋体" w:hAnsi="宋体"/>
          <w:sz w:val="24"/>
        </w:rPr>
        <w:t>各投标人的各细项评审内容及分项得分和总分均属于评标过程内容予以保密，招标人和招标代理机构均无义务向各投标人公布。</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对招标结果的异议，请在公示期内书面将盖章原件送至/寄至招标人或招标代理机构处，逾期不予受理。</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5</w:t>
      </w:r>
      <w:r>
        <w:rPr>
          <w:rFonts w:ascii="宋体" w:hAnsi="宋体"/>
          <w:sz w:val="24"/>
        </w:rPr>
        <w:t>投标人和其他利害关系人认为本次招标活动违反法律、法规和规章规定的，有权向有关行政监督部门投诉。投诉应当有明确的请求和必要的证明材料，无明确的请求和必要的证明材料概不受理。</w:t>
      </w:r>
    </w:p>
    <w:p>
      <w:pPr>
        <w:pStyle w:val="7"/>
      </w:pPr>
      <w:r>
        <w:rPr>
          <w:rFonts w:hint="eastAsia"/>
        </w:rPr>
        <w:t>六、中标候选人的确定</w:t>
      </w:r>
    </w:p>
    <w:p>
      <w:pPr>
        <w:spacing w:before="120" w:line="360" w:lineRule="exact"/>
        <w:rPr>
          <w:rFonts w:ascii="宋体" w:hAnsi="宋体"/>
          <w:b/>
          <w:sz w:val="24"/>
        </w:rPr>
      </w:pPr>
      <w:r>
        <w:rPr>
          <w:rFonts w:hint="eastAsia" w:ascii="宋体" w:hAnsi="宋体"/>
          <w:b/>
          <w:sz w:val="24"/>
        </w:rPr>
        <w:t>24.确定中标候选人的标准</w:t>
      </w:r>
    </w:p>
    <w:p>
      <w:pPr>
        <w:spacing w:before="120" w:beforeLines="50" w:after="120" w:afterLines="50" w:line="360" w:lineRule="exact"/>
        <w:ind w:left="539" w:leftChars="1" w:hanging="537" w:hangingChars="224"/>
        <w:rPr>
          <w:rFonts w:ascii="宋体" w:hAnsi="宋体"/>
          <w:sz w:val="24"/>
        </w:rPr>
      </w:pPr>
      <w:r>
        <w:rPr>
          <w:rFonts w:hint="eastAsia" w:ascii="宋体" w:hAnsi="宋体"/>
          <w:sz w:val="24"/>
        </w:rPr>
        <w:t>24</w:t>
      </w:r>
      <w:r>
        <w:rPr>
          <w:rFonts w:ascii="宋体" w:hAnsi="宋体"/>
          <w:sz w:val="24"/>
        </w:rPr>
        <w:t>.1评标委员会将最高综合</w:t>
      </w:r>
      <w:r>
        <w:rPr>
          <w:rFonts w:hint="eastAsia" w:ascii="宋体" w:hAnsi="宋体"/>
          <w:sz w:val="24"/>
        </w:rPr>
        <w:t>评审最优的</w:t>
      </w:r>
      <w:r>
        <w:rPr>
          <w:rFonts w:ascii="宋体" w:hAnsi="宋体"/>
          <w:sz w:val="24"/>
        </w:rPr>
        <w:t>投标人确定为第</w:t>
      </w:r>
      <w:r>
        <w:rPr>
          <w:rFonts w:hint="eastAsia" w:ascii="宋体" w:hAnsi="宋体"/>
          <w:sz w:val="24"/>
        </w:rPr>
        <w:t>1中标候选人</w:t>
      </w:r>
      <w:r>
        <w:rPr>
          <w:rFonts w:ascii="宋体" w:hAnsi="宋体"/>
          <w:sz w:val="24"/>
        </w:rPr>
        <w:t>。评标委员会据此程序最多可推荐</w:t>
      </w:r>
      <w:r>
        <w:rPr>
          <w:rFonts w:hint="eastAsia" w:ascii="宋体" w:hAnsi="宋体"/>
          <w:sz w:val="24"/>
        </w:rPr>
        <w:t>1-3</w:t>
      </w:r>
      <w:r>
        <w:rPr>
          <w:rFonts w:ascii="宋体" w:hAnsi="宋体"/>
          <w:sz w:val="24"/>
        </w:rPr>
        <w:t>名中标</w:t>
      </w:r>
      <w:r>
        <w:rPr>
          <w:rFonts w:hint="eastAsia" w:ascii="宋体" w:hAnsi="宋体"/>
          <w:sz w:val="24"/>
        </w:rPr>
        <w:t>候选</w:t>
      </w:r>
      <w:r>
        <w:rPr>
          <w:rFonts w:ascii="宋体" w:hAnsi="宋体"/>
          <w:sz w:val="24"/>
        </w:rPr>
        <w:t>单位，并标明顺序。</w:t>
      </w:r>
    </w:p>
    <w:p>
      <w:pPr>
        <w:spacing w:before="120" w:line="360" w:lineRule="exact"/>
        <w:rPr>
          <w:rFonts w:ascii="宋体" w:hAnsi="宋体"/>
          <w:b/>
          <w:sz w:val="24"/>
        </w:rPr>
      </w:pPr>
      <w:r>
        <w:rPr>
          <w:rFonts w:hint="eastAsia" w:ascii="宋体" w:hAnsi="宋体"/>
          <w:b/>
          <w:sz w:val="24"/>
        </w:rPr>
        <w:t>25.</w:t>
      </w:r>
      <w:r>
        <w:rPr>
          <w:rFonts w:ascii="宋体" w:hAnsi="宋体"/>
          <w:b/>
          <w:sz w:val="24"/>
        </w:rPr>
        <w:t xml:space="preserve"> </w:t>
      </w:r>
      <w:r>
        <w:rPr>
          <w:rFonts w:hint="eastAsia" w:ascii="宋体" w:hAnsi="宋体"/>
          <w:b/>
          <w:sz w:val="24"/>
        </w:rPr>
        <w:t>招标人的权力</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25</w:t>
      </w:r>
      <w:r>
        <w:rPr>
          <w:rFonts w:ascii="宋体" w:hAnsi="宋体"/>
          <w:sz w:val="24"/>
        </w:rPr>
        <w:t xml:space="preserve">.1 </w:t>
      </w:r>
      <w:r>
        <w:rPr>
          <w:rFonts w:hint="eastAsia" w:ascii="宋体" w:hAnsi="宋体"/>
          <w:sz w:val="24"/>
        </w:rPr>
        <w:t>招标人和招标代理机构在中标通知发出之前的任何时候，有取消本次招标或宣布投标无效或拒绝所有投标的权利，对因此而受影响的投标人不承担任何责任，也没有义务向受影响的投标人解释采取这一行动的理由并不承担任何赔偿费用。</w:t>
      </w:r>
    </w:p>
    <w:p>
      <w:pPr>
        <w:spacing w:before="120" w:line="360" w:lineRule="exact"/>
        <w:rPr>
          <w:rFonts w:ascii="宋体" w:hAnsi="宋体"/>
          <w:b/>
          <w:sz w:val="24"/>
        </w:rPr>
      </w:pPr>
      <w:r>
        <w:rPr>
          <w:rFonts w:hint="eastAsia" w:ascii="宋体" w:hAnsi="宋体"/>
          <w:b/>
          <w:sz w:val="24"/>
        </w:rPr>
        <w:t>26.</w:t>
      </w:r>
      <w:r>
        <w:rPr>
          <w:rFonts w:ascii="宋体" w:hAnsi="宋体"/>
          <w:b/>
          <w:sz w:val="24"/>
        </w:rPr>
        <w:t xml:space="preserve"> </w:t>
      </w:r>
      <w:r>
        <w:rPr>
          <w:rFonts w:hint="eastAsia" w:ascii="宋体" w:hAnsi="宋体"/>
          <w:b/>
          <w:sz w:val="24"/>
        </w:rPr>
        <w:t>中标通知书</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26</w:t>
      </w:r>
      <w:r>
        <w:rPr>
          <w:rFonts w:ascii="宋体" w:hAnsi="宋体"/>
          <w:sz w:val="24"/>
        </w:rPr>
        <w:t>.1</w:t>
      </w:r>
      <w:r>
        <w:rPr>
          <w:rFonts w:hint="eastAsia" w:ascii="宋体" w:hAnsi="宋体"/>
          <w:sz w:val="24"/>
          <w:lang w:val="en-US" w:eastAsia="zh-CN"/>
        </w:rPr>
        <w:t xml:space="preserve"> </w:t>
      </w:r>
      <w:r>
        <w:rPr>
          <w:rFonts w:hint="eastAsia" w:ascii="宋体" w:hAnsi="宋体"/>
          <w:sz w:val="24"/>
        </w:rPr>
        <w:t>在投标有效期满之前，中标人向招标代理机构缴纳中标服务费后，招标代理机构发出中标通知书。中标通知书将构成合同的一部分。</w:t>
      </w:r>
    </w:p>
    <w:p>
      <w:pPr>
        <w:spacing w:line="360" w:lineRule="exact"/>
        <w:rPr>
          <w:rFonts w:hint="eastAsia" w:ascii="宋体" w:hAnsi="宋体"/>
          <w:b/>
          <w:sz w:val="24"/>
        </w:rPr>
      </w:pPr>
      <w:r>
        <w:rPr>
          <w:rFonts w:hint="eastAsia" w:ascii="宋体" w:hAnsi="宋体"/>
          <w:b/>
          <w:sz w:val="24"/>
        </w:rPr>
        <w:t>27. 最终审查</w:t>
      </w:r>
    </w:p>
    <w:p>
      <w:pPr>
        <w:spacing w:line="360" w:lineRule="exact"/>
        <w:rPr>
          <w:rFonts w:hint="eastAsia" w:ascii="宋体" w:hAnsi="宋体"/>
          <w:sz w:val="24"/>
        </w:rPr>
      </w:pPr>
      <w:r>
        <w:rPr>
          <w:rFonts w:hint="eastAsia" w:ascii="宋体" w:hAnsi="宋体"/>
          <w:sz w:val="24"/>
        </w:rPr>
        <w:t>27.1 最终审查的对象是本招标项目的中标候选人，即意向授予合同的投标方。</w:t>
      </w:r>
    </w:p>
    <w:p>
      <w:pPr>
        <w:spacing w:line="440" w:lineRule="exact"/>
        <w:ind w:left="600" w:hanging="600" w:hangingChars="250"/>
        <w:rPr>
          <w:rFonts w:hint="eastAsia" w:ascii="宋体" w:hAnsi="宋体"/>
          <w:sz w:val="24"/>
        </w:rPr>
      </w:pPr>
      <w:r>
        <w:rPr>
          <w:rFonts w:hint="eastAsia" w:ascii="宋体" w:hAnsi="宋体"/>
          <w:sz w:val="24"/>
        </w:rPr>
        <w:t>27.2 最终审查的内容是对中标候选人的投标文件的真实性，产品性能、技术状况、生产条件、产品质量、投标人资格、信誉以及招标方认为有必要了解的其它问题作进一步的考查。包括但不限于要求提供投标资料中所有资料的原件、相关业绩的核实、实地考察其他用户的使用情况及评价，参观中标产品的生产厂家等。如发现投标人有下列情况之一的，招标人有权取消其中标资格：</w:t>
      </w:r>
    </w:p>
    <w:p>
      <w:pPr>
        <w:spacing w:line="440" w:lineRule="exact"/>
        <w:ind w:left="525" w:leftChars="250"/>
        <w:rPr>
          <w:rFonts w:hint="eastAsia" w:ascii="宋体" w:hAnsi="宋体"/>
          <w:sz w:val="24"/>
        </w:rPr>
      </w:pPr>
      <w:r>
        <w:rPr>
          <w:rFonts w:hint="eastAsia" w:ascii="宋体" w:hAnsi="宋体"/>
          <w:sz w:val="24"/>
        </w:rPr>
        <w:t>1）拒不提供、无故拖延或无法提供证明其投标文件资料真实性证明材料；</w:t>
      </w:r>
    </w:p>
    <w:p>
      <w:pPr>
        <w:spacing w:line="440" w:lineRule="exact"/>
        <w:ind w:left="525" w:leftChars="250"/>
        <w:rPr>
          <w:rFonts w:hint="eastAsia" w:ascii="宋体" w:hAnsi="宋体"/>
          <w:sz w:val="24"/>
        </w:rPr>
      </w:pPr>
      <w:r>
        <w:rPr>
          <w:rFonts w:hint="eastAsia" w:ascii="宋体" w:hAnsi="宋体"/>
          <w:sz w:val="24"/>
        </w:rPr>
        <w:t>2）在投标过程中弄虚作假的；</w:t>
      </w:r>
    </w:p>
    <w:p>
      <w:pPr>
        <w:spacing w:line="440" w:lineRule="exact"/>
        <w:ind w:left="525" w:leftChars="250"/>
        <w:rPr>
          <w:rFonts w:hint="eastAsia" w:ascii="宋体" w:hAnsi="宋体"/>
          <w:sz w:val="24"/>
        </w:rPr>
      </w:pPr>
      <w:r>
        <w:rPr>
          <w:rFonts w:hint="eastAsia" w:ascii="宋体" w:hAnsi="宋体"/>
          <w:sz w:val="24"/>
        </w:rPr>
        <w:t>3）投标产品有重大质量问题的；</w:t>
      </w:r>
    </w:p>
    <w:p>
      <w:pPr>
        <w:spacing w:line="440" w:lineRule="exact"/>
        <w:ind w:left="525" w:leftChars="250"/>
        <w:rPr>
          <w:rFonts w:hint="eastAsia" w:ascii="宋体" w:hAnsi="宋体"/>
          <w:sz w:val="24"/>
        </w:rPr>
      </w:pPr>
      <w:r>
        <w:rPr>
          <w:rFonts w:hint="eastAsia" w:ascii="宋体" w:hAnsi="宋体"/>
          <w:sz w:val="24"/>
        </w:rPr>
        <w:t>4）通过贿赂等不正当途径获得中标资格的；</w:t>
      </w:r>
    </w:p>
    <w:p>
      <w:pPr>
        <w:spacing w:line="440" w:lineRule="exact"/>
        <w:ind w:left="525" w:leftChars="250"/>
        <w:rPr>
          <w:rFonts w:hint="eastAsia" w:ascii="宋体" w:hAnsi="宋体"/>
          <w:sz w:val="24"/>
        </w:rPr>
      </w:pPr>
      <w:r>
        <w:rPr>
          <w:rFonts w:hint="eastAsia" w:ascii="宋体" w:hAnsi="宋体"/>
          <w:sz w:val="24"/>
        </w:rPr>
        <w:t>5）投标人被主管机关处罚、被限制投标的；</w:t>
      </w:r>
    </w:p>
    <w:p>
      <w:pPr>
        <w:spacing w:line="440" w:lineRule="exact"/>
        <w:ind w:left="525" w:leftChars="250"/>
        <w:rPr>
          <w:rFonts w:hint="eastAsia" w:ascii="宋体" w:hAnsi="宋体"/>
          <w:sz w:val="24"/>
        </w:rPr>
      </w:pPr>
      <w:r>
        <w:rPr>
          <w:rFonts w:hint="eastAsia" w:ascii="宋体" w:hAnsi="宋体"/>
          <w:sz w:val="24"/>
        </w:rPr>
        <w:t>6）具有影响合同履行的、造成重大负面影响的其他违反法律法规行为的。</w:t>
      </w:r>
    </w:p>
    <w:p>
      <w:pPr>
        <w:spacing w:line="360" w:lineRule="exact"/>
        <w:ind w:left="600" w:hanging="600" w:hangingChars="250"/>
        <w:rPr>
          <w:rFonts w:hint="eastAsia" w:ascii="宋体" w:hAnsi="宋体"/>
          <w:sz w:val="24"/>
        </w:rPr>
      </w:pPr>
      <w:r>
        <w:rPr>
          <w:rFonts w:hint="eastAsia" w:ascii="宋体" w:hAnsi="宋体"/>
          <w:sz w:val="24"/>
        </w:rPr>
        <w:t>27.3 最终审查的方式：对中标候选人招标文件进行复查、询问、实地考察或要求提供投标资料原件。</w:t>
      </w:r>
    </w:p>
    <w:p>
      <w:pPr>
        <w:spacing w:line="360" w:lineRule="exact"/>
        <w:ind w:left="480" w:hanging="480" w:hangingChars="200"/>
        <w:rPr>
          <w:rFonts w:hint="eastAsia" w:ascii="宋体" w:hAnsi="宋体"/>
          <w:sz w:val="24"/>
        </w:rPr>
      </w:pPr>
      <w:r>
        <w:rPr>
          <w:rFonts w:hint="eastAsia" w:ascii="宋体" w:hAnsi="宋体"/>
          <w:sz w:val="24"/>
        </w:rPr>
        <w:t>27.4 接受最终审查的中标候选人，必须如实回答和受理招标人的询问或考察，并提供所需的有关真实资料。</w:t>
      </w:r>
    </w:p>
    <w:p>
      <w:pPr>
        <w:spacing w:line="360" w:lineRule="exact"/>
        <w:ind w:left="600" w:hanging="600" w:hangingChars="250"/>
        <w:rPr>
          <w:rFonts w:hint="eastAsia" w:ascii="宋体" w:hAnsi="宋体"/>
          <w:sz w:val="24"/>
        </w:rPr>
      </w:pPr>
      <w:r>
        <w:rPr>
          <w:rFonts w:hint="eastAsia" w:ascii="宋体" w:hAnsi="宋体"/>
          <w:sz w:val="24"/>
        </w:rPr>
        <w:t>27.5 如审查结果经评审第一中标候选人不符合中标条件，招标人有权取消其中标资格，同时招标人可以重新组织招标或者按照排名依次考察中标候选人。</w:t>
      </w:r>
    </w:p>
    <w:p>
      <w:pPr>
        <w:pStyle w:val="6"/>
        <w:rPr>
          <w:rFonts w:hint="eastAsia"/>
        </w:rPr>
      </w:pPr>
    </w:p>
    <w:p>
      <w:pPr>
        <w:pStyle w:val="7"/>
      </w:pPr>
      <w:r>
        <w:rPr>
          <w:rFonts w:hint="eastAsia"/>
        </w:rPr>
        <w:t>七、合同的签署</w:t>
      </w:r>
    </w:p>
    <w:p>
      <w:pPr>
        <w:spacing w:before="120" w:line="320" w:lineRule="exact"/>
        <w:ind w:left="2"/>
        <w:rPr>
          <w:rFonts w:ascii="宋体" w:hAnsi="宋体"/>
          <w:b/>
          <w:sz w:val="24"/>
        </w:rPr>
      </w:pPr>
      <w:r>
        <w:rPr>
          <w:rFonts w:hint="eastAsia" w:ascii="宋体" w:hAnsi="宋体"/>
          <w:b/>
          <w:sz w:val="24"/>
        </w:rPr>
        <w:t>28. 合同的签署</w:t>
      </w:r>
    </w:p>
    <w:p>
      <w:pPr>
        <w:spacing w:before="120" w:after="120" w:afterLines="50" w:line="320" w:lineRule="exact"/>
        <w:ind w:left="539" w:leftChars="1" w:hanging="537" w:hangingChars="224"/>
        <w:rPr>
          <w:rFonts w:ascii="宋体" w:hAnsi="宋体"/>
          <w:sz w:val="24"/>
        </w:rPr>
      </w:pPr>
      <w:r>
        <w:rPr>
          <w:rFonts w:hint="eastAsia" w:ascii="宋体" w:hAnsi="宋体"/>
          <w:sz w:val="24"/>
        </w:rPr>
        <w:t>28</w:t>
      </w:r>
      <w:r>
        <w:rPr>
          <w:rFonts w:ascii="宋体" w:hAnsi="宋体"/>
          <w:sz w:val="24"/>
        </w:rPr>
        <w:t xml:space="preserve">.1 </w:t>
      </w:r>
      <w:r>
        <w:rPr>
          <w:rFonts w:hint="eastAsia" w:ascii="宋体" w:hAnsi="宋体"/>
          <w:sz w:val="24"/>
        </w:rPr>
        <w:t>中标人应在收到中标通知书7个工作日内与买方在买方所在地签定合同。</w:t>
      </w:r>
    </w:p>
    <w:p>
      <w:pPr>
        <w:spacing w:line="360" w:lineRule="exact"/>
        <w:ind w:left="600" w:hanging="600" w:hangingChars="250"/>
        <w:rPr>
          <w:rFonts w:hint="eastAsia" w:ascii="宋体" w:hAnsi="宋体"/>
          <w:sz w:val="24"/>
        </w:rPr>
      </w:pPr>
      <w:r>
        <w:rPr>
          <w:rFonts w:hint="eastAsia" w:ascii="宋体" w:hAnsi="宋体"/>
          <w:sz w:val="24"/>
        </w:rPr>
        <w:t>28</w:t>
      </w:r>
      <w:r>
        <w:rPr>
          <w:rFonts w:ascii="宋体" w:hAnsi="宋体"/>
          <w:sz w:val="24"/>
        </w:rPr>
        <w:t xml:space="preserve">.2 </w:t>
      </w:r>
      <w:r>
        <w:rPr>
          <w:rFonts w:hint="eastAsia" w:ascii="宋体" w:hAnsi="宋体"/>
          <w:sz w:val="24"/>
        </w:rPr>
        <w:t>买方在签署合同时有权在一定的幅度变更招标文件中所载明的数量和服务的内容，但不对单价或其它的条件和条款作任何改变。</w:t>
      </w:r>
    </w:p>
    <w:p>
      <w:pPr>
        <w:spacing w:before="120" w:after="120" w:afterLines="50" w:line="320" w:lineRule="exact"/>
        <w:ind w:left="539" w:leftChars="1" w:hanging="537" w:hangingChars="224"/>
        <w:rPr>
          <w:rFonts w:ascii="宋体" w:hAnsi="宋体"/>
          <w:sz w:val="24"/>
        </w:rPr>
      </w:pPr>
      <w:r>
        <w:rPr>
          <w:rFonts w:hint="eastAsia" w:ascii="宋体" w:hAnsi="宋体"/>
          <w:sz w:val="24"/>
        </w:rPr>
        <w:t>招标。</w:t>
      </w:r>
    </w:p>
    <w:p>
      <w:pPr>
        <w:spacing w:line="360" w:lineRule="auto"/>
        <w:ind w:firstLine="480" w:firstLineChars="200"/>
        <w:rPr>
          <w:rFonts w:ascii="宋体" w:hAnsi="宋体"/>
          <w:sz w:val="24"/>
        </w:rPr>
      </w:pPr>
    </w:p>
    <w:p>
      <w:pPr>
        <w:spacing w:line="360" w:lineRule="exact"/>
        <w:jc w:val="center"/>
        <w:rPr>
          <w:rFonts w:hint="eastAsia" w:eastAsia="黑体"/>
          <w:sz w:val="48"/>
        </w:rPr>
      </w:pPr>
    </w:p>
    <w:p>
      <w:pPr>
        <w:pStyle w:val="5"/>
      </w:pPr>
      <w:r>
        <w:rPr>
          <w:rFonts w:eastAsia="黑体"/>
          <w:sz w:val="48"/>
        </w:rPr>
        <w:br w:type="page"/>
      </w:r>
      <w:bookmarkStart w:id="4" w:name="_Toc534809200"/>
      <w:r>
        <w:rPr>
          <w:rFonts w:hint="eastAsia"/>
        </w:rPr>
        <w:t>第三章 合同格式</w:t>
      </w:r>
      <w:bookmarkEnd w:id="4"/>
      <w:r>
        <w:rPr>
          <w:rFonts w:hint="eastAsia"/>
        </w:rPr>
        <w:t>（供参考）</w:t>
      </w:r>
    </w:p>
    <w:p>
      <w:pPr>
        <w:spacing w:line="240" w:lineRule="exact"/>
        <w:jc w:val="center"/>
        <w:rPr>
          <w:rFonts w:hint="eastAsia"/>
          <w:b/>
          <w:sz w:val="24"/>
        </w:rPr>
      </w:pPr>
    </w:p>
    <w:p>
      <w:pPr>
        <w:wordWrap w:val="0"/>
        <w:jc w:val="right"/>
        <w:rPr>
          <w:rFonts w:hint="eastAsia" w:ascii="宋体" w:hAnsi="宋体"/>
          <w:sz w:val="24"/>
          <w:u w:val="single"/>
        </w:rPr>
      </w:pPr>
      <w:r>
        <w:rPr>
          <w:rFonts w:hint="eastAsia" w:ascii="宋体" w:hAnsi="宋体"/>
          <w:sz w:val="24"/>
        </w:rPr>
        <w:t xml:space="preserve">  合同编号：</w:t>
      </w:r>
      <w:r>
        <w:rPr>
          <w:rFonts w:hint="eastAsia" w:ascii="宋体" w:hAnsi="宋体"/>
          <w:sz w:val="24"/>
          <w:u w:val="single"/>
        </w:rPr>
        <w:t xml:space="preserve">              </w:t>
      </w:r>
    </w:p>
    <w:p>
      <w:pPr>
        <w:tabs>
          <w:tab w:val="left" w:pos="3990"/>
        </w:tabs>
        <w:wordWrap w:val="0"/>
        <w:jc w:val="right"/>
        <w:rPr>
          <w:rFonts w:hint="eastAsia" w:ascii="宋体" w:hAnsi="宋体"/>
          <w:sz w:val="24"/>
          <w:u w:val="single"/>
        </w:rPr>
      </w:pPr>
      <w:r>
        <w:rPr>
          <w:rFonts w:hint="eastAsia" w:ascii="宋体" w:hAnsi="宋体"/>
          <w:sz w:val="24"/>
        </w:rPr>
        <w:t xml:space="preserve">                               签订地点：</w:t>
      </w:r>
      <w:r>
        <w:rPr>
          <w:rFonts w:hint="eastAsia" w:ascii="宋体" w:hAnsi="宋体"/>
          <w:sz w:val="24"/>
          <w:u w:val="single"/>
        </w:rPr>
        <w:t>安徽合肥蜀山区</w:t>
      </w:r>
    </w:p>
    <w:p>
      <w:pPr>
        <w:spacing w:line="276" w:lineRule="auto"/>
        <w:ind w:firstLine="480" w:firstLineChars="200"/>
        <w:rPr>
          <w:sz w:val="24"/>
        </w:rPr>
      </w:pPr>
      <w:r>
        <w:rPr>
          <w:rFonts w:hint="eastAsia" w:ascii="宋体" w:hAnsi="宋体"/>
          <w:sz w:val="24"/>
        </w:rPr>
        <w:t>按照《中华人民共和国民法典》及有关法规规定，</w:t>
      </w:r>
      <w:r>
        <w:rPr>
          <w:rFonts w:hint="eastAsia"/>
          <w:sz w:val="24"/>
        </w:rPr>
        <w:t>甲乙双方本着平等的原则，</w:t>
      </w:r>
      <w:r>
        <w:rPr>
          <w:rFonts w:hint="eastAsia" w:ascii="宋体" w:hAnsi="宋体"/>
          <w:sz w:val="24"/>
        </w:rPr>
        <w:t>经双方协商一致，</w:t>
      </w:r>
      <w:r>
        <w:rPr>
          <w:rFonts w:hint="eastAsia"/>
          <w:sz w:val="24"/>
        </w:rPr>
        <w:t>签订本合同，双方承诺并保证遵守执行本合同规定的以下条款。</w:t>
      </w:r>
    </w:p>
    <w:p>
      <w:pPr>
        <w:spacing w:line="276" w:lineRule="auto"/>
        <w:ind w:firstLine="482" w:firstLineChars="200"/>
        <w:rPr>
          <w:rFonts w:hint="eastAsia" w:ascii="宋体" w:hAnsi="宋体"/>
          <w:b/>
          <w:sz w:val="24"/>
        </w:rPr>
      </w:pPr>
      <w:r>
        <w:rPr>
          <w:rFonts w:hint="eastAsia" w:ascii="宋体" w:hAnsi="宋体"/>
          <w:b/>
          <w:sz w:val="24"/>
        </w:rPr>
        <w:t>一、合同双方：</w:t>
      </w:r>
    </w:p>
    <w:p>
      <w:pPr>
        <w:spacing w:line="276" w:lineRule="auto"/>
        <w:ind w:firstLine="523" w:firstLineChars="218"/>
        <w:rPr>
          <w:rFonts w:hint="eastAsia" w:ascii="宋体" w:hAnsi="宋体"/>
          <w:sz w:val="24"/>
        </w:rPr>
      </w:pPr>
      <w:r>
        <w:rPr>
          <w:rFonts w:hint="eastAsia" w:ascii="宋体" w:hAnsi="宋体"/>
          <w:sz w:val="24"/>
        </w:rPr>
        <w:t>甲      方：安徽省中西医结合医院</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邮编：230031</w:t>
      </w:r>
    </w:p>
    <w:p>
      <w:pPr>
        <w:spacing w:line="276" w:lineRule="auto"/>
        <w:ind w:firstLine="523" w:firstLineChars="218"/>
        <w:rPr>
          <w:rFonts w:hint="eastAsia" w:ascii="宋体" w:hAnsi="宋体"/>
          <w:sz w:val="24"/>
        </w:rPr>
      </w:pPr>
      <w:r>
        <w:rPr>
          <w:rFonts w:hint="eastAsia" w:ascii="宋体" w:hAnsi="宋体"/>
          <w:sz w:val="24"/>
        </w:rPr>
        <w:t xml:space="preserve">地      址：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电话：</w:t>
      </w:r>
    </w:p>
    <w:p>
      <w:pPr>
        <w:spacing w:line="276" w:lineRule="auto"/>
        <w:ind w:firstLine="523" w:firstLineChars="218"/>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传真：</w:t>
      </w:r>
    </w:p>
    <w:p>
      <w:pPr>
        <w:spacing w:line="276" w:lineRule="auto"/>
        <w:ind w:firstLine="523" w:firstLineChars="218"/>
        <w:rPr>
          <w:rFonts w:hint="eastAsia" w:ascii="宋体" w:hAnsi="宋体"/>
          <w:sz w:val="24"/>
          <w:u w:val="single"/>
        </w:rPr>
      </w:pPr>
      <w:r>
        <w:rPr>
          <w:rFonts w:hint="eastAsia" w:ascii="宋体" w:hAnsi="宋体"/>
          <w:sz w:val="24"/>
        </w:rPr>
        <w:t>委托代理人：</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乙      方：</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电话：</w:t>
      </w:r>
      <w:r>
        <w:rPr>
          <w:rFonts w:hint="eastAsia" w:ascii="宋体" w:hAnsi="宋体"/>
          <w:sz w:val="24"/>
          <w:u w:val="single"/>
        </w:rPr>
        <w:t xml:space="preserve">                </w:t>
      </w:r>
    </w:p>
    <w:p>
      <w:pPr>
        <w:spacing w:line="276" w:lineRule="auto"/>
        <w:ind w:firstLine="523" w:firstLineChars="218"/>
        <w:rPr>
          <w:rFonts w:hint="eastAsia" w:ascii="宋体" w:hAnsi="宋体"/>
          <w:sz w:val="24"/>
          <w:u w:val="single"/>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p>
    <w:p>
      <w:pPr>
        <w:spacing w:line="276" w:lineRule="auto"/>
        <w:ind w:firstLine="482" w:firstLineChars="200"/>
        <w:rPr>
          <w:rFonts w:hint="eastAsia" w:ascii="宋体" w:hAnsi="宋体"/>
          <w:b/>
          <w:sz w:val="24"/>
        </w:rPr>
      </w:pPr>
      <w:r>
        <w:rPr>
          <w:rFonts w:hint="eastAsia" w:ascii="宋体" w:hAnsi="宋体"/>
          <w:b/>
          <w:sz w:val="24"/>
        </w:rPr>
        <w:t>二、商品的名称、规格、数量及价格（人民币：元）</w:t>
      </w:r>
    </w:p>
    <w:tbl>
      <w:tblPr>
        <w:tblStyle w:val="1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995"/>
        <w:gridCol w:w="1365"/>
        <w:gridCol w:w="1680"/>
        <w:gridCol w:w="1365"/>
        <w:gridCol w:w="716"/>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vAlign w:val="center"/>
          </w:tcPr>
          <w:p>
            <w:pPr>
              <w:spacing w:line="276" w:lineRule="auto"/>
              <w:jc w:val="center"/>
              <w:rPr>
                <w:rFonts w:hint="eastAsia" w:ascii="宋体" w:hAnsi="宋体"/>
                <w:b/>
                <w:sz w:val="24"/>
              </w:rPr>
            </w:pPr>
            <w:r>
              <w:rPr>
                <w:rFonts w:hint="eastAsia" w:ascii="宋体" w:hAnsi="宋体"/>
                <w:b/>
                <w:sz w:val="24"/>
              </w:rPr>
              <w:t>序号</w:t>
            </w:r>
          </w:p>
        </w:tc>
        <w:tc>
          <w:tcPr>
            <w:tcW w:w="1995" w:type="dxa"/>
            <w:vAlign w:val="center"/>
          </w:tcPr>
          <w:p>
            <w:pPr>
              <w:spacing w:line="276" w:lineRule="auto"/>
              <w:jc w:val="center"/>
              <w:rPr>
                <w:rFonts w:hint="eastAsia" w:ascii="宋体" w:hAnsi="宋体"/>
                <w:b/>
                <w:sz w:val="24"/>
              </w:rPr>
            </w:pPr>
            <w:r>
              <w:rPr>
                <w:rFonts w:hint="eastAsia" w:ascii="宋体" w:hAnsi="宋体"/>
                <w:b/>
                <w:sz w:val="24"/>
              </w:rPr>
              <w:t>设备名称</w:t>
            </w:r>
          </w:p>
        </w:tc>
        <w:tc>
          <w:tcPr>
            <w:tcW w:w="1365" w:type="dxa"/>
            <w:vAlign w:val="center"/>
          </w:tcPr>
          <w:p>
            <w:pPr>
              <w:spacing w:line="276" w:lineRule="auto"/>
              <w:jc w:val="center"/>
              <w:rPr>
                <w:rFonts w:hint="eastAsia" w:ascii="宋体" w:hAnsi="宋体"/>
                <w:b/>
                <w:sz w:val="24"/>
              </w:rPr>
            </w:pPr>
            <w:r>
              <w:rPr>
                <w:rFonts w:hint="eastAsia" w:ascii="宋体" w:hAnsi="宋体"/>
                <w:b/>
                <w:sz w:val="24"/>
              </w:rPr>
              <w:t>规格型号</w:t>
            </w:r>
          </w:p>
        </w:tc>
        <w:tc>
          <w:tcPr>
            <w:tcW w:w="1680" w:type="dxa"/>
            <w:vAlign w:val="center"/>
          </w:tcPr>
          <w:p>
            <w:pPr>
              <w:spacing w:line="276" w:lineRule="auto"/>
              <w:jc w:val="center"/>
              <w:rPr>
                <w:rFonts w:hint="eastAsia" w:ascii="宋体" w:hAnsi="宋体"/>
                <w:b/>
                <w:sz w:val="24"/>
              </w:rPr>
            </w:pPr>
            <w:r>
              <w:rPr>
                <w:rFonts w:hint="eastAsia" w:ascii="宋体" w:hAnsi="宋体"/>
                <w:b/>
                <w:sz w:val="24"/>
              </w:rPr>
              <w:t>生产厂家</w:t>
            </w:r>
          </w:p>
        </w:tc>
        <w:tc>
          <w:tcPr>
            <w:tcW w:w="1365" w:type="dxa"/>
            <w:vAlign w:val="center"/>
          </w:tcPr>
          <w:p>
            <w:pPr>
              <w:spacing w:line="276" w:lineRule="auto"/>
              <w:jc w:val="center"/>
              <w:rPr>
                <w:rFonts w:hint="eastAsia" w:ascii="宋体" w:hAnsi="宋体"/>
                <w:b/>
                <w:sz w:val="24"/>
              </w:rPr>
            </w:pPr>
            <w:r>
              <w:rPr>
                <w:rFonts w:hint="eastAsia" w:ascii="宋体" w:hAnsi="宋体"/>
                <w:b/>
                <w:sz w:val="24"/>
              </w:rPr>
              <w:t>数量、单位</w:t>
            </w:r>
          </w:p>
        </w:tc>
        <w:tc>
          <w:tcPr>
            <w:tcW w:w="716" w:type="dxa"/>
            <w:vAlign w:val="center"/>
          </w:tcPr>
          <w:p>
            <w:pPr>
              <w:spacing w:line="276" w:lineRule="auto"/>
              <w:jc w:val="center"/>
              <w:rPr>
                <w:rFonts w:hint="eastAsia" w:ascii="宋体" w:hAnsi="宋体"/>
                <w:b/>
                <w:sz w:val="24"/>
              </w:rPr>
            </w:pPr>
            <w:r>
              <w:rPr>
                <w:rFonts w:hint="eastAsia" w:ascii="宋体" w:hAnsi="宋体"/>
                <w:b/>
                <w:sz w:val="24"/>
              </w:rPr>
              <w:t>单价</w:t>
            </w:r>
          </w:p>
        </w:tc>
        <w:tc>
          <w:tcPr>
            <w:tcW w:w="1279" w:type="dxa"/>
            <w:vAlign w:val="center"/>
          </w:tcPr>
          <w:p>
            <w:pPr>
              <w:spacing w:line="276" w:lineRule="auto"/>
              <w:jc w:val="center"/>
              <w:rPr>
                <w:rFonts w:hint="eastAsia" w:ascii="宋体" w:hAnsi="宋体"/>
                <w:b/>
                <w:sz w:val="24"/>
              </w:rPr>
            </w:pPr>
            <w:r>
              <w:rPr>
                <w:rFonts w:hint="eastAsia" w:ascii="宋体" w:hAnsi="宋体"/>
                <w:b/>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76" w:lineRule="auto"/>
              <w:jc w:val="center"/>
              <w:rPr>
                <w:rFonts w:hint="eastAsia" w:ascii="宋体" w:hAnsi="宋体"/>
                <w:sz w:val="24"/>
              </w:rPr>
            </w:pPr>
            <w:r>
              <w:rPr>
                <w:rFonts w:hint="eastAsia" w:ascii="宋体" w:hAnsi="宋体"/>
                <w:sz w:val="24"/>
              </w:rPr>
              <w:t>1</w:t>
            </w:r>
          </w:p>
        </w:tc>
        <w:tc>
          <w:tcPr>
            <w:tcW w:w="1995"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1680"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716" w:type="dxa"/>
            <w:vAlign w:val="center"/>
          </w:tcPr>
          <w:p>
            <w:pPr>
              <w:spacing w:line="276" w:lineRule="auto"/>
              <w:jc w:val="center"/>
              <w:rPr>
                <w:rFonts w:hint="eastAsia" w:ascii="宋体" w:hAnsi="宋体"/>
                <w:sz w:val="24"/>
              </w:rPr>
            </w:pPr>
          </w:p>
        </w:tc>
        <w:tc>
          <w:tcPr>
            <w:tcW w:w="1279" w:type="dxa"/>
            <w:vAlign w:val="center"/>
          </w:tcPr>
          <w:p>
            <w:pPr>
              <w:spacing w:line="276"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76" w:lineRule="auto"/>
              <w:jc w:val="center"/>
              <w:rPr>
                <w:rFonts w:hint="eastAsia" w:ascii="宋体" w:hAnsi="宋体"/>
                <w:sz w:val="24"/>
              </w:rPr>
            </w:pPr>
            <w:r>
              <w:rPr>
                <w:rFonts w:hint="eastAsia" w:ascii="宋体" w:hAnsi="宋体"/>
                <w:sz w:val="24"/>
              </w:rPr>
              <w:t>2</w:t>
            </w:r>
          </w:p>
        </w:tc>
        <w:tc>
          <w:tcPr>
            <w:tcW w:w="1995"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1680"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716" w:type="dxa"/>
            <w:vAlign w:val="center"/>
          </w:tcPr>
          <w:p>
            <w:pPr>
              <w:spacing w:line="276" w:lineRule="auto"/>
              <w:jc w:val="center"/>
              <w:rPr>
                <w:rFonts w:hint="eastAsia" w:ascii="宋体" w:hAnsi="宋体"/>
                <w:sz w:val="24"/>
              </w:rPr>
            </w:pPr>
          </w:p>
        </w:tc>
        <w:tc>
          <w:tcPr>
            <w:tcW w:w="1279" w:type="dxa"/>
            <w:vAlign w:val="center"/>
          </w:tcPr>
          <w:p>
            <w:pPr>
              <w:spacing w:line="276"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76" w:lineRule="auto"/>
              <w:jc w:val="center"/>
              <w:rPr>
                <w:rFonts w:hint="eastAsia" w:ascii="宋体" w:hAnsi="宋体"/>
                <w:sz w:val="24"/>
              </w:rPr>
            </w:pPr>
            <w:r>
              <w:rPr>
                <w:rFonts w:hint="eastAsia" w:ascii="宋体" w:hAnsi="宋体"/>
                <w:sz w:val="24"/>
              </w:rPr>
              <w:t>3</w:t>
            </w:r>
          </w:p>
        </w:tc>
        <w:tc>
          <w:tcPr>
            <w:tcW w:w="1995"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1680"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716" w:type="dxa"/>
            <w:vAlign w:val="center"/>
          </w:tcPr>
          <w:p>
            <w:pPr>
              <w:spacing w:line="276" w:lineRule="auto"/>
              <w:jc w:val="center"/>
              <w:rPr>
                <w:rFonts w:hint="eastAsia" w:ascii="宋体" w:hAnsi="宋体"/>
                <w:sz w:val="24"/>
              </w:rPr>
            </w:pPr>
          </w:p>
        </w:tc>
        <w:tc>
          <w:tcPr>
            <w:tcW w:w="1279" w:type="dxa"/>
            <w:vAlign w:val="center"/>
          </w:tcPr>
          <w:p>
            <w:pPr>
              <w:spacing w:line="276"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240" w:type="dxa"/>
            <w:gridSpan w:val="7"/>
            <w:vAlign w:val="center"/>
          </w:tcPr>
          <w:p>
            <w:pPr>
              <w:spacing w:line="276" w:lineRule="auto"/>
              <w:textAlignment w:val="center"/>
              <w:rPr>
                <w:rFonts w:hint="eastAsia" w:ascii="宋体" w:hAnsi="宋体"/>
                <w:b/>
                <w:sz w:val="24"/>
              </w:rPr>
            </w:pPr>
            <w:r>
              <w:rPr>
                <w:rFonts w:hint="eastAsia" w:ascii="宋体" w:hAnsi="宋体"/>
                <w:b/>
                <w:sz w:val="24"/>
              </w:rPr>
              <w:t>合计金额：￥                 （大写：                                ）</w:t>
            </w:r>
          </w:p>
        </w:tc>
      </w:tr>
    </w:tbl>
    <w:p>
      <w:pPr>
        <w:spacing w:line="276" w:lineRule="auto"/>
        <w:ind w:firstLine="472" w:firstLineChars="196"/>
        <w:rPr>
          <w:rFonts w:hint="eastAsia" w:ascii="宋体" w:hAnsi="宋体"/>
          <w:sz w:val="24"/>
        </w:rPr>
      </w:pPr>
      <w:r>
        <w:rPr>
          <w:rFonts w:hint="eastAsia" w:ascii="宋体" w:hAnsi="宋体"/>
          <w:b/>
          <w:sz w:val="24"/>
        </w:rPr>
        <w:t>三、产品技术标准和质量要求：</w:t>
      </w:r>
      <w:r>
        <w:rPr>
          <w:rFonts w:hint="eastAsia" w:ascii="宋体" w:hAnsi="宋体"/>
          <w:sz w:val="24"/>
        </w:rPr>
        <w:t>所有设备均应符合国家标准、生产厂家企业产品标准和产品外包装标识的技术标准以及招标文件要求，并提供产品相关质量证明文件等必要的产品资料。</w:t>
      </w:r>
    </w:p>
    <w:p>
      <w:pPr>
        <w:spacing w:line="276" w:lineRule="auto"/>
        <w:ind w:firstLine="482" w:firstLineChars="200"/>
        <w:rPr>
          <w:rFonts w:hint="eastAsia"/>
          <w:b/>
          <w:sz w:val="24"/>
        </w:rPr>
      </w:pPr>
      <w:r>
        <w:rPr>
          <w:rFonts w:hint="eastAsia" w:ascii="宋体" w:hAnsi="宋体"/>
          <w:b/>
          <w:sz w:val="24"/>
        </w:rPr>
        <w:t>四、</w:t>
      </w:r>
      <w:r>
        <w:rPr>
          <w:b/>
          <w:sz w:val="24"/>
        </w:rPr>
        <w:t>设备运输、安装和验收</w:t>
      </w:r>
    </w:p>
    <w:p>
      <w:pPr>
        <w:spacing w:line="276" w:lineRule="auto"/>
        <w:ind w:firstLine="480" w:firstLineChars="200"/>
        <w:rPr>
          <w:rFonts w:hint="eastAsia" w:ascii="宋体" w:hAnsi="宋体"/>
          <w:sz w:val="24"/>
          <w:u w:val="single"/>
        </w:rPr>
      </w:pPr>
      <w:r>
        <w:rPr>
          <w:rFonts w:hint="eastAsia"/>
          <w:sz w:val="24"/>
        </w:rPr>
        <w:t>1、</w:t>
      </w:r>
      <w:r>
        <w:rPr>
          <w:sz w:val="24"/>
        </w:rPr>
        <w:t>乙方确保设备安全无损地运抵甲方指定现场</w:t>
      </w:r>
      <w:r>
        <w:rPr>
          <w:rFonts w:hint="eastAsia" w:ascii="宋体" w:hAnsi="宋体"/>
          <w:sz w:val="24"/>
        </w:rPr>
        <w:t>：</w:t>
      </w:r>
      <w:r>
        <w:rPr>
          <w:rFonts w:hint="eastAsia" w:ascii="宋体" w:hAnsi="宋体"/>
          <w:sz w:val="24"/>
          <w:u w:val="single"/>
        </w:rPr>
        <w:t xml:space="preserve">              </w:t>
      </w:r>
      <w:r>
        <w:rPr>
          <w:rFonts w:hint="eastAsia" w:ascii="宋体" w:hAnsi="宋体"/>
          <w:sz w:val="24"/>
        </w:rPr>
        <w:t>，交货日期为：</w:t>
      </w:r>
    </w:p>
    <w:p>
      <w:pPr>
        <w:spacing w:line="276" w:lineRule="auto"/>
        <w:rPr>
          <w:rFonts w:hint="eastAsia"/>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w:t>
      </w:r>
      <w:r>
        <w:rPr>
          <w:sz w:val="24"/>
        </w:rPr>
        <w:t>并承担设备的运费、保险费</w:t>
      </w:r>
      <w:r>
        <w:rPr>
          <w:rFonts w:hint="eastAsia"/>
          <w:sz w:val="24"/>
        </w:rPr>
        <w:t>、</w:t>
      </w:r>
      <w:r>
        <w:rPr>
          <w:sz w:val="24"/>
        </w:rPr>
        <w:t>装卸费等费用</w:t>
      </w:r>
      <w:r>
        <w:rPr>
          <w:rFonts w:hint="eastAsia"/>
          <w:sz w:val="24"/>
        </w:rPr>
        <w:t>及运输、装卸等过程中的一切安全责任</w:t>
      </w:r>
      <w:r>
        <w:rPr>
          <w:sz w:val="24"/>
        </w:rPr>
        <w:t>。</w:t>
      </w:r>
    </w:p>
    <w:p>
      <w:pPr>
        <w:spacing w:line="276" w:lineRule="auto"/>
        <w:ind w:firstLine="480" w:firstLineChars="200"/>
        <w:rPr>
          <w:sz w:val="24"/>
        </w:rPr>
      </w:pPr>
      <w:r>
        <w:rPr>
          <w:rFonts w:hint="eastAsia"/>
          <w:sz w:val="24"/>
        </w:rPr>
        <w:t>2、</w:t>
      </w:r>
      <w:r>
        <w:rPr>
          <w:sz w:val="24"/>
        </w:rPr>
        <w:t>甲乙双方对设备进行开箱清点检查验收，如果发现数量不足或有</w:t>
      </w:r>
      <w:r>
        <w:rPr>
          <w:rFonts w:hint="eastAsia"/>
          <w:sz w:val="24"/>
        </w:rPr>
        <w:t>外观</w:t>
      </w:r>
      <w:r>
        <w:rPr>
          <w:sz w:val="24"/>
        </w:rPr>
        <w:t>质量、技术等问题，乙方应在</w:t>
      </w:r>
      <w:r>
        <w:rPr>
          <w:rFonts w:hint="eastAsia"/>
          <w:sz w:val="24"/>
        </w:rPr>
        <w:t>3</w:t>
      </w:r>
      <w:r>
        <w:rPr>
          <w:sz w:val="24"/>
        </w:rPr>
        <w:t>天内，按照甲方的要求，采取补足、更换或退货等处理措施，并承担由此发生的一切损失和费用。</w:t>
      </w:r>
    </w:p>
    <w:p>
      <w:pPr>
        <w:spacing w:line="276" w:lineRule="auto"/>
        <w:rPr>
          <w:sz w:val="24"/>
        </w:rPr>
      </w:pPr>
      <w:r>
        <w:rPr>
          <w:sz w:val="24"/>
        </w:rPr>
        <w:t>　　</w:t>
      </w:r>
      <w:r>
        <w:rPr>
          <w:rFonts w:hint="eastAsia"/>
          <w:sz w:val="24"/>
        </w:rPr>
        <w:t>3、</w:t>
      </w:r>
      <w:r>
        <w:rPr>
          <w:sz w:val="24"/>
        </w:rPr>
        <w:t>设备到货后，乙方应在接到甲方通知后</w:t>
      </w:r>
      <w:r>
        <w:rPr>
          <w:rFonts w:hint="eastAsia"/>
          <w:sz w:val="24"/>
        </w:rPr>
        <w:t>7</w:t>
      </w:r>
      <w:r>
        <w:rPr>
          <w:sz w:val="24"/>
        </w:rPr>
        <w:t>天内安装调试完成。</w:t>
      </w:r>
    </w:p>
    <w:p>
      <w:pPr>
        <w:spacing w:line="276" w:lineRule="auto"/>
        <w:ind w:firstLine="480"/>
        <w:rPr>
          <w:rFonts w:hint="eastAsia"/>
          <w:sz w:val="24"/>
        </w:rPr>
      </w:pPr>
      <w:r>
        <w:rPr>
          <w:rFonts w:hint="eastAsia"/>
          <w:sz w:val="24"/>
        </w:rPr>
        <w:t>4、</w:t>
      </w:r>
      <w:r>
        <w:rPr>
          <w:sz w:val="24"/>
        </w:rPr>
        <w:t>安装调试完成</w:t>
      </w:r>
      <w:r>
        <w:rPr>
          <w:rFonts w:hint="eastAsia"/>
          <w:sz w:val="24"/>
        </w:rPr>
        <w:t>后，</w:t>
      </w:r>
      <w:r>
        <w:rPr>
          <w:sz w:val="24"/>
        </w:rPr>
        <w:t>甲、乙双方在符合国家相关技术标准</w:t>
      </w:r>
      <w:r>
        <w:rPr>
          <w:rFonts w:hint="eastAsia"/>
          <w:sz w:val="24"/>
        </w:rPr>
        <w:t>、生产厂家企业产品标准</w:t>
      </w:r>
      <w:r>
        <w:rPr>
          <w:sz w:val="24"/>
        </w:rPr>
        <w:t>的基础上，根据</w:t>
      </w:r>
      <w:r>
        <w:rPr>
          <w:rFonts w:hint="eastAsia"/>
          <w:sz w:val="24"/>
        </w:rPr>
        <w:t>招标文件、投标文件、合同协议书和设计安装图纸进行验收</w:t>
      </w:r>
      <w:r>
        <w:rPr>
          <w:sz w:val="24"/>
        </w:rPr>
        <w:t>，验收合格后，双方在《验收合格单》上签字确认</w:t>
      </w:r>
      <w:r>
        <w:rPr>
          <w:rFonts w:hint="eastAsia"/>
          <w:sz w:val="24"/>
        </w:rPr>
        <w:t>，甲方在《验收合格单》上签字的时间为最终产品验收合格的时间</w:t>
      </w:r>
      <w:r>
        <w:rPr>
          <w:sz w:val="24"/>
        </w:rPr>
        <w:t>。</w:t>
      </w:r>
    </w:p>
    <w:p>
      <w:pPr>
        <w:spacing w:line="276" w:lineRule="auto"/>
        <w:ind w:firstLine="570"/>
        <w:rPr>
          <w:rFonts w:hint="eastAsia" w:ascii="宋体" w:hAnsi="宋体"/>
          <w:sz w:val="24"/>
        </w:rPr>
      </w:pPr>
      <w:r>
        <w:rPr>
          <w:rFonts w:hint="eastAsia" w:ascii="宋体" w:hAnsi="宋体"/>
          <w:b/>
          <w:sz w:val="24"/>
        </w:rPr>
        <w:t>五、</w:t>
      </w:r>
      <w:r>
        <w:rPr>
          <w:rFonts w:ascii="宋体" w:hAnsi="宋体"/>
          <w:b/>
          <w:sz w:val="24"/>
        </w:rPr>
        <w:t>付款方式</w:t>
      </w:r>
      <w:r>
        <w:rPr>
          <w:rFonts w:hint="eastAsia" w:ascii="宋体" w:hAnsi="宋体"/>
          <w:b/>
          <w:sz w:val="24"/>
        </w:rPr>
        <w:t>：</w:t>
      </w:r>
    </w:p>
    <w:p>
      <w:pPr>
        <w:spacing w:line="276" w:lineRule="auto"/>
        <w:ind w:firstLine="570"/>
        <w:rPr>
          <w:rFonts w:hint="eastAsia" w:ascii="宋体" w:hAnsi="宋体"/>
          <w:sz w:val="24"/>
        </w:rPr>
      </w:pPr>
      <w:r>
        <w:rPr>
          <w:rFonts w:hint="eastAsia" w:ascii="宋体" w:hAnsi="宋体"/>
          <w:sz w:val="24"/>
        </w:rPr>
        <w:t>甲方付款前，乙方需出具等额的发票，乙方未提供发票的，甲方有权不付款。乙方应当承担的违约金、保修费用，甲方可以在付款时直接扣除。</w:t>
      </w:r>
    </w:p>
    <w:p>
      <w:pPr>
        <w:spacing w:line="276" w:lineRule="auto"/>
        <w:ind w:firstLine="570"/>
        <w:rPr>
          <w:rFonts w:hint="eastAsia"/>
          <w:b/>
          <w:sz w:val="24"/>
        </w:rPr>
      </w:pPr>
      <w:r>
        <w:rPr>
          <w:rFonts w:hint="eastAsia"/>
          <w:b/>
          <w:sz w:val="24"/>
        </w:rPr>
        <w:t>六、</w:t>
      </w:r>
      <w:r>
        <w:rPr>
          <w:b/>
          <w:sz w:val="24"/>
        </w:rPr>
        <w:t>伴随服务</w:t>
      </w:r>
    </w:p>
    <w:p>
      <w:pPr>
        <w:spacing w:line="276" w:lineRule="auto"/>
        <w:ind w:firstLine="570"/>
        <w:rPr>
          <w:rFonts w:hint="eastAsia" w:ascii="宋体" w:hAnsi="宋体"/>
          <w:sz w:val="24"/>
        </w:rPr>
      </w:pPr>
      <w:r>
        <w:rPr>
          <w:rFonts w:hint="eastAsia" w:ascii="宋体" w:hAnsi="宋体"/>
          <w:sz w:val="24"/>
        </w:rPr>
        <w:t>1、</w:t>
      </w:r>
      <w:r>
        <w:rPr>
          <w:rFonts w:ascii="宋体" w:hAnsi="宋体"/>
          <w:sz w:val="24"/>
        </w:rPr>
        <w:t>乙方应提供设备的技术文件，包括相应的图纸、操作手册、维护手册、质量保证文件、服务指南等，这些文件应随同设备一起发运至甲方。</w:t>
      </w:r>
    </w:p>
    <w:p>
      <w:pPr>
        <w:spacing w:line="276" w:lineRule="auto"/>
        <w:ind w:firstLine="570"/>
        <w:rPr>
          <w:rFonts w:hint="eastAsia" w:ascii="宋体" w:hAnsi="宋体"/>
          <w:sz w:val="24"/>
        </w:rPr>
      </w:pPr>
      <w:r>
        <w:rPr>
          <w:rFonts w:hint="eastAsia" w:ascii="宋体" w:hAnsi="宋体"/>
          <w:sz w:val="24"/>
        </w:rPr>
        <w:t>2、</w:t>
      </w:r>
      <w:r>
        <w:rPr>
          <w:rFonts w:ascii="宋体" w:hAnsi="宋体"/>
          <w:sz w:val="24"/>
        </w:rPr>
        <w:t>乙方还应免费提供下列服务：设备的现场安装和调试</w:t>
      </w:r>
      <w:r>
        <w:rPr>
          <w:rFonts w:hint="eastAsia" w:ascii="宋体" w:hAnsi="宋体"/>
          <w:sz w:val="24"/>
        </w:rPr>
        <w:t>；</w:t>
      </w:r>
      <w:r>
        <w:rPr>
          <w:rFonts w:ascii="宋体" w:hAnsi="宋体"/>
          <w:sz w:val="24"/>
        </w:rPr>
        <w:t>提供设备安装和维修所需的专用工具和辅助材料</w:t>
      </w:r>
      <w:r>
        <w:rPr>
          <w:rFonts w:hint="eastAsia" w:ascii="宋体" w:hAnsi="宋体"/>
          <w:sz w:val="24"/>
        </w:rPr>
        <w:t>；</w:t>
      </w:r>
      <w:r>
        <w:rPr>
          <w:rFonts w:ascii="宋体" w:hAnsi="宋体"/>
          <w:sz w:val="24"/>
        </w:rPr>
        <w:t>乙方应派专业技术人员在项目现场对甲方使用人员进行培训或指导，在使用一段时间后可根据甲方的要求另行安排培训计划。</w:t>
      </w:r>
    </w:p>
    <w:p>
      <w:pPr>
        <w:spacing w:line="276" w:lineRule="auto"/>
        <w:ind w:firstLine="570"/>
        <w:rPr>
          <w:rFonts w:hint="eastAsia"/>
          <w:b/>
          <w:sz w:val="24"/>
        </w:rPr>
      </w:pPr>
      <w:r>
        <w:rPr>
          <w:rFonts w:hint="eastAsia" w:ascii="宋体" w:hAnsi="宋体"/>
          <w:b/>
          <w:sz w:val="24"/>
        </w:rPr>
        <w:t>七、</w:t>
      </w:r>
      <w:r>
        <w:rPr>
          <w:b/>
          <w:sz w:val="24"/>
        </w:rPr>
        <w:t>质量保证及售后服务</w:t>
      </w:r>
    </w:p>
    <w:p>
      <w:pPr>
        <w:spacing w:line="276" w:lineRule="auto"/>
        <w:ind w:firstLine="570"/>
        <w:rPr>
          <w:sz w:val="24"/>
        </w:rPr>
      </w:pPr>
      <w:r>
        <w:rPr>
          <w:rFonts w:hint="eastAsia"/>
          <w:sz w:val="24"/>
        </w:rPr>
        <w:t>1、</w:t>
      </w:r>
      <w:r>
        <w:rPr>
          <w:sz w:val="24"/>
        </w:rPr>
        <w:t>乙方应保证所供设备是在_________</w:t>
      </w:r>
      <w:r>
        <w:rPr>
          <w:rFonts w:hint="eastAsia"/>
          <w:sz w:val="24"/>
        </w:rPr>
        <w:t>（</w:t>
      </w:r>
      <w:r>
        <w:rPr>
          <w:sz w:val="24"/>
        </w:rPr>
        <w:t>年月</w:t>
      </w:r>
      <w:r>
        <w:rPr>
          <w:rFonts w:hint="eastAsia"/>
          <w:sz w:val="24"/>
        </w:rPr>
        <w:t>）</w:t>
      </w:r>
      <w:r>
        <w:rPr>
          <w:sz w:val="24"/>
        </w:rPr>
        <w:t>后生产的全新的、未使用过的，并符合国家有关标准、制造厂</w:t>
      </w:r>
      <w:r>
        <w:rPr>
          <w:rFonts w:hint="eastAsia"/>
          <w:sz w:val="24"/>
        </w:rPr>
        <w:t>企业</w:t>
      </w:r>
      <w:r>
        <w:rPr>
          <w:sz w:val="24"/>
        </w:rPr>
        <w:t>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spacing w:line="276" w:lineRule="auto"/>
        <w:ind w:firstLine="480" w:firstLineChars="200"/>
        <w:rPr>
          <w:sz w:val="24"/>
        </w:rPr>
      </w:pPr>
      <w:r>
        <w:rPr>
          <w:rFonts w:hint="eastAsia"/>
          <w:sz w:val="24"/>
        </w:rPr>
        <w:t>2、</w:t>
      </w:r>
      <w:r>
        <w:rPr>
          <w:sz w:val="24"/>
        </w:rPr>
        <w:t>乙方应提供保修期_______月，保修期的期限应以甲乙双方的验收合格之日起计算，保修期内免费更换零配件</w:t>
      </w:r>
      <w:r>
        <w:rPr>
          <w:rFonts w:hint="eastAsia"/>
          <w:sz w:val="24"/>
        </w:rPr>
        <w:t>、易损件等</w:t>
      </w:r>
      <w:r>
        <w:rPr>
          <w:sz w:val="24"/>
        </w:rPr>
        <w:t>及</w:t>
      </w:r>
      <w:r>
        <w:rPr>
          <w:rFonts w:hint="eastAsia"/>
          <w:sz w:val="24"/>
        </w:rPr>
        <w:t>免收</w:t>
      </w:r>
      <w:r>
        <w:rPr>
          <w:sz w:val="24"/>
        </w:rPr>
        <w:t>工时费。乙方在保修期内应确保开机率为95%以上，如达不到此要求，即相应</w:t>
      </w:r>
      <w:r>
        <w:rPr>
          <w:rFonts w:hint="eastAsia"/>
          <w:sz w:val="24"/>
        </w:rPr>
        <w:t>按比例</w:t>
      </w:r>
      <w:r>
        <w:rPr>
          <w:sz w:val="24"/>
        </w:rPr>
        <w:t>延长保修期。</w:t>
      </w:r>
    </w:p>
    <w:p>
      <w:pPr>
        <w:spacing w:line="276" w:lineRule="auto"/>
        <w:ind w:firstLine="570"/>
        <w:rPr>
          <w:rFonts w:hint="eastAsia"/>
          <w:sz w:val="24"/>
        </w:rPr>
      </w:pPr>
      <w:r>
        <w:rPr>
          <w:rFonts w:hint="eastAsia"/>
          <w:sz w:val="24"/>
        </w:rPr>
        <w:t>3、</w:t>
      </w:r>
      <w:r>
        <w:rPr>
          <w:sz w:val="24"/>
        </w:rPr>
        <w:t>报修响应时间_______小时，到场时间_________小时(不可抗拒力量下除外)。</w:t>
      </w:r>
    </w:p>
    <w:p>
      <w:pPr>
        <w:spacing w:line="276" w:lineRule="auto"/>
        <w:ind w:firstLine="570"/>
        <w:rPr>
          <w:rFonts w:hint="eastAsia" w:ascii="宋体" w:hAnsi="宋体"/>
          <w:sz w:val="24"/>
        </w:rPr>
      </w:pPr>
      <w:r>
        <w:rPr>
          <w:rFonts w:hint="eastAsia" w:ascii="宋体" w:hAnsi="宋体"/>
          <w:sz w:val="24"/>
        </w:rPr>
        <w:t>4、</w:t>
      </w:r>
      <w:r>
        <w:rPr>
          <w:rFonts w:ascii="宋体" w:hAnsi="宋体"/>
          <w:sz w:val="24"/>
        </w:rPr>
        <w:t>保修期满后，</w:t>
      </w:r>
      <w:r>
        <w:rPr>
          <w:rFonts w:hint="eastAsia" w:ascii="宋体" w:hAnsi="宋体"/>
          <w:sz w:val="24"/>
        </w:rPr>
        <w:t>维修需更换零配件时则只收取零配件成本费用，免收</w:t>
      </w:r>
      <w:r>
        <w:rPr>
          <w:rFonts w:ascii="宋体" w:hAnsi="宋体"/>
          <w:sz w:val="24"/>
        </w:rPr>
        <w:t>人工费</w:t>
      </w:r>
      <w:r>
        <w:rPr>
          <w:rFonts w:hint="eastAsia" w:ascii="宋体" w:hAnsi="宋体"/>
          <w:sz w:val="24"/>
        </w:rPr>
        <w:t>、交通费、住宿等一切费用</w:t>
      </w:r>
      <w:r>
        <w:rPr>
          <w:rFonts w:ascii="宋体" w:hAnsi="宋体"/>
          <w:sz w:val="24"/>
        </w:rPr>
        <w:t>，年度定期预防性维护保养次数，不少于_______次</w:t>
      </w:r>
      <w:r>
        <w:rPr>
          <w:rFonts w:hint="eastAsia" w:ascii="宋体" w:hAnsi="宋体"/>
          <w:sz w:val="24"/>
        </w:rPr>
        <w:t>（免费）</w:t>
      </w:r>
      <w:r>
        <w:rPr>
          <w:rFonts w:ascii="宋体" w:hAnsi="宋体"/>
          <w:sz w:val="24"/>
        </w:rPr>
        <w:t>。</w:t>
      </w:r>
    </w:p>
    <w:p>
      <w:pPr>
        <w:spacing w:line="276" w:lineRule="auto"/>
        <w:ind w:firstLine="570"/>
        <w:rPr>
          <w:rFonts w:hint="eastAsia" w:ascii="宋体" w:hAnsi="宋体"/>
          <w:sz w:val="24"/>
        </w:rPr>
      </w:pPr>
      <w:r>
        <w:rPr>
          <w:rFonts w:hint="eastAsia" w:ascii="宋体" w:hAnsi="宋体"/>
          <w:sz w:val="24"/>
        </w:rPr>
        <w:t>5、</w:t>
      </w:r>
      <w:r>
        <w:rPr>
          <w:rFonts w:ascii="宋体" w:hAnsi="宋体"/>
          <w:sz w:val="24"/>
        </w:rPr>
        <w:t>乙方负责设备的终身维修并应继续提供优质的服务，储备足够的零配件备库，保修期满后，以_______的优惠价供应维修零配件，消耗品的供应应由双方另设协议决定。</w:t>
      </w:r>
    </w:p>
    <w:p>
      <w:pPr>
        <w:spacing w:line="276" w:lineRule="auto"/>
        <w:ind w:firstLine="482" w:firstLineChars="200"/>
        <w:rPr>
          <w:rFonts w:hint="eastAsia" w:ascii="宋体" w:hAnsi="宋体"/>
          <w:b/>
          <w:sz w:val="24"/>
        </w:rPr>
      </w:pPr>
      <w:bookmarkStart w:id="5" w:name="OLE_LINK3"/>
      <w:bookmarkStart w:id="6" w:name="OLE_LINK4"/>
      <w:r>
        <w:rPr>
          <w:rFonts w:hint="eastAsia" w:ascii="宋体" w:hAnsi="宋体"/>
          <w:b/>
          <w:sz w:val="24"/>
        </w:rPr>
        <w:t>八、违约责任</w:t>
      </w:r>
    </w:p>
    <w:p>
      <w:pPr>
        <w:spacing w:line="276" w:lineRule="auto"/>
        <w:ind w:firstLine="480" w:firstLineChars="200"/>
        <w:rPr>
          <w:rFonts w:hint="eastAsia"/>
          <w:sz w:val="24"/>
        </w:rPr>
      </w:pPr>
      <w:r>
        <w:rPr>
          <w:rFonts w:hint="eastAsia"/>
          <w:sz w:val="24"/>
        </w:rPr>
        <w:t>1、乙方不能交货的，</w:t>
      </w:r>
      <w:r>
        <w:rPr>
          <w:sz w:val="24"/>
        </w:rPr>
        <w:t>应向</w:t>
      </w:r>
      <w:r>
        <w:rPr>
          <w:rFonts w:hint="eastAsia"/>
          <w:sz w:val="24"/>
        </w:rPr>
        <w:t>甲</w:t>
      </w:r>
      <w:r>
        <w:rPr>
          <w:sz w:val="24"/>
        </w:rPr>
        <w:t>方偿付的</w:t>
      </w:r>
      <w:r>
        <w:rPr>
          <w:rFonts w:hint="eastAsia"/>
          <w:sz w:val="24"/>
        </w:rPr>
        <w:t>合同价款20</w:t>
      </w:r>
      <w:r>
        <w:rPr>
          <w:sz w:val="24"/>
        </w:rPr>
        <w:t>％</w:t>
      </w:r>
      <w:r>
        <w:rPr>
          <w:rFonts w:hint="eastAsia"/>
          <w:sz w:val="24"/>
        </w:rPr>
        <w:t>的</w:t>
      </w:r>
      <w:r>
        <w:rPr>
          <w:sz w:val="24"/>
        </w:rPr>
        <w:t>违约金。</w:t>
      </w:r>
    </w:p>
    <w:p>
      <w:pPr>
        <w:spacing w:line="276" w:lineRule="auto"/>
        <w:ind w:firstLine="480" w:firstLineChars="200"/>
        <w:rPr>
          <w:rFonts w:hint="eastAsia" w:ascii="宋体" w:hAnsi="宋体"/>
          <w:sz w:val="24"/>
        </w:rPr>
      </w:pPr>
      <w:r>
        <w:rPr>
          <w:rFonts w:hint="eastAsia" w:ascii="宋体" w:hAnsi="宋体"/>
          <w:sz w:val="24"/>
        </w:rPr>
        <w:t>2、</w:t>
      </w:r>
      <w:r>
        <w:rPr>
          <w:rFonts w:ascii="宋体" w:hAnsi="宋体"/>
          <w:sz w:val="24"/>
        </w:rPr>
        <w:t>经</w:t>
      </w:r>
      <w:r>
        <w:rPr>
          <w:rFonts w:hint="eastAsia" w:ascii="宋体" w:hAnsi="宋体"/>
          <w:sz w:val="24"/>
        </w:rPr>
        <w:t>国家有关部门</w:t>
      </w:r>
      <w:r>
        <w:rPr>
          <w:rFonts w:ascii="宋体" w:hAnsi="宋体"/>
          <w:sz w:val="24"/>
        </w:rPr>
        <w:t>检验确认货物不符合本合同约定，</w:t>
      </w:r>
      <w:r>
        <w:rPr>
          <w:rFonts w:hint="eastAsia" w:ascii="宋体" w:hAnsi="宋体"/>
          <w:sz w:val="24"/>
        </w:rPr>
        <w:t>甲</w:t>
      </w:r>
      <w:r>
        <w:rPr>
          <w:rFonts w:ascii="宋体" w:hAnsi="宋体"/>
          <w:sz w:val="24"/>
        </w:rPr>
        <w:t>方有权选择下列方式之一要求</w:t>
      </w:r>
      <w:r>
        <w:rPr>
          <w:rFonts w:hint="eastAsia" w:ascii="宋体" w:hAnsi="宋体"/>
          <w:sz w:val="24"/>
        </w:rPr>
        <w:t>乙</w:t>
      </w:r>
      <w:r>
        <w:rPr>
          <w:rFonts w:ascii="宋体" w:hAnsi="宋体"/>
          <w:sz w:val="24"/>
        </w:rPr>
        <w:t>方进行补救：</w:t>
      </w:r>
      <w:r>
        <w:rPr>
          <w:rFonts w:hint="eastAsia" w:ascii="宋体" w:hAnsi="宋体"/>
          <w:sz w:val="24"/>
        </w:rPr>
        <w:t>（1）</w:t>
      </w:r>
      <w:r>
        <w:rPr>
          <w:rFonts w:ascii="宋体" w:hAnsi="宋体"/>
          <w:sz w:val="24"/>
        </w:rPr>
        <w:t>同意买方退货，并将全额货款偿还买方，并负担因退货而发生的一切直接损失和费用。</w:t>
      </w:r>
      <w:r>
        <w:rPr>
          <w:rFonts w:hint="eastAsia" w:ascii="宋体" w:hAnsi="宋体"/>
          <w:sz w:val="24"/>
        </w:rPr>
        <w:t>（2）</w:t>
      </w:r>
      <w:r>
        <w:rPr>
          <w:rFonts w:ascii="宋体" w:hAnsi="宋体"/>
          <w:sz w:val="24"/>
        </w:rPr>
        <w:t>按照货物的疵劣程度、损坏的范围和买方所遭受的损失，将货物贬值。</w:t>
      </w:r>
      <w:r>
        <w:rPr>
          <w:rFonts w:hint="eastAsia" w:ascii="宋体" w:hAnsi="宋体"/>
          <w:sz w:val="24"/>
        </w:rPr>
        <w:t>（3）</w:t>
      </w:r>
      <w:r>
        <w:rPr>
          <w:rFonts w:ascii="宋体" w:hAnsi="宋体"/>
          <w:sz w:val="24"/>
        </w:rPr>
        <w:t>调换有瑕疵的货物，换货必须全新并符合本合同规定的规格，质量和性能，卖方并负责因此而产生的一切费用和买方的一切直接损失。</w:t>
      </w:r>
    </w:p>
    <w:p>
      <w:pPr>
        <w:spacing w:line="276" w:lineRule="auto"/>
        <w:ind w:firstLine="480" w:firstLineChars="200"/>
        <w:rPr>
          <w:rFonts w:hint="eastAsia" w:ascii="宋体" w:hAnsi="宋体"/>
          <w:sz w:val="24"/>
        </w:rPr>
      </w:pPr>
      <w:r>
        <w:rPr>
          <w:rFonts w:hint="eastAsia" w:ascii="宋体" w:hAnsi="宋体"/>
          <w:sz w:val="24"/>
        </w:rPr>
        <w:t>3、乙</w:t>
      </w:r>
      <w:r>
        <w:rPr>
          <w:rFonts w:ascii="宋体" w:hAnsi="宋体"/>
          <w:sz w:val="24"/>
        </w:rPr>
        <w:t>方所交</w:t>
      </w:r>
      <w:r>
        <w:rPr>
          <w:rFonts w:hint="eastAsia" w:ascii="宋体" w:hAnsi="宋体"/>
          <w:sz w:val="24"/>
        </w:rPr>
        <w:t>的产品</w:t>
      </w:r>
      <w:r>
        <w:rPr>
          <w:rFonts w:ascii="宋体" w:hAnsi="宋体"/>
          <w:sz w:val="24"/>
        </w:rPr>
        <w:t>不符合合同规定的，由</w:t>
      </w:r>
      <w:r>
        <w:rPr>
          <w:rFonts w:hint="eastAsia" w:ascii="宋体" w:hAnsi="宋体"/>
          <w:sz w:val="24"/>
        </w:rPr>
        <w:t>乙</w:t>
      </w:r>
      <w:r>
        <w:rPr>
          <w:rFonts w:ascii="宋体" w:hAnsi="宋体"/>
          <w:sz w:val="24"/>
        </w:rPr>
        <w:t>方负责包换或包修，并承担修理、调换或退货而支付的实际费用。</w:t>
      </w:r>
      <w:r>
        <w:rPr>
          <w:rFonts w:hint="eastAsia" w:ascii="宋体" w:hAnsi="宋体"/>
          <w:sz w:val="24"/>
        </w:rPr>
        <w:t>乙方</w:t>
      </w:r>
      <w:r>
        <w:rPr>
          <w:rFonts w:ascii="宋体" w:hAnsi="宋体"/>
          <w:sz w:val="24"/>
        </w:rPr>
        <w:t>修理、调换或退货</w:t>
      </w:r>
      <w:r>
        <w:rPr>
          <w:rFonts w:hint="eastAsia" w:ascii="宋体" w:hAnsi="宋体"/>
          <w:sz w:val="24"/>
        </w:rPr>
        <w:t>而耽误的时间按延迟交货处理，乙</w:t>
      </w:r>
      <w:r>
        <w:rPr>
          <w:rFonts w:ascii="宋体" w:hAnsi="宋体"/>
          <w:sz w:val="24"/>
        </w:rPr>
        <w:t>方不能修理或者不能调换的，按不能交货处理。</w:t>
      </w:r>
    </w:p>
    <w:p>
      <w:pPr>
        <w:spacing w:line="276" w:lineRule="auto"/>
        <w:ind w:firstLine="480" w:firstLineChars="200"/>
        <w:rPr>
          <w:rFonts w:hint="eastAsia" w:ascii="宋体" w:hAnsi="宋体"/>
          <w:sz w:val="24"/>
        </w:rPr>
      </w:pPr>
      <w:r>
        <w:rPr>
          <w:rFonts w:hint="eastAsia" w:ascii="宋体" w:hAnsi="宋体"/>
          <w:sz w:val="24"/>
        </w:rPr>
        <w:t>4、</w:t>
      </w:r>
      <w:r>
        <w:rPr>
          <w:rFonts w:hint="eastAsia"/>
          <w:sz w:val="24"/>
        </w:rPr>
        <w:t>乙</w:t>
      </w:r>
      <w:r>
        <w:rPr>
          <w:sz w:val="24"/>
        </w:rPr>
        <w:t>方因包装不符合合同规定，必须返修或重新包装的，</w:t>
      </w:r>
      <w:r>
        <w:rPr>
          <w:rFonts w:hint="eastAsia"/>
          <w:sz w:val="24"/>
        </w:rPr>
        <w:t>乙</w:t>
      </w:r>
      <w:r>
        <w:rPr>
          <w:sz w:val="24"/>
        </w:rPr>
        <w:t>方应负责返修或重新包装，并承担支付的费用。</w:t>
      </w:r>
      <w:r>
        <w:rPr>
          <w:rFonts w:hint="eastAsia"/>
          <w:sz w:val="24"/>
        </w:rPr>
        <w:t>甲</w:t>
      </w:r>
      <w:r>
        <w:rPr>
          <w:sz w:val="24"/>
        </w:rPr>
        <w:t>方不要求返修或重新包装而要求赔偿损失的，</w:t>
      </w:r>
      <w:r>
        <w:rPr>
          <w:rFonts w:hint="eastAsia"/>
          <w:sz w:val="24"/>
        </w:rPr>
        <w:t>乙</w:t>
      </w:r>
      <w:r>
        <w:rPr>
          <w:sz w:val="24"/>
        </w:rPr>
        <w:t>方应当偿付</w:t>
      </w:r>
      <w:r>
        <w:rPr>
          <w:rFonts w:hint="eastAsia"/>
          <w:sz w:val="24"/>
        </w:rPr>
        <w:t>甲</w:t>
      </w:r>
      <w:r>
        <w:rPr>
          <w:sz w:val="24"/>
        </w:rPr>
        <w:t>方该不合格包装物低于合格包装物的价值部分。因包装不符合规定造成货物损坏或灭失的，</w:t>
      </w:r>
      <w:r>
        <w:rPr>
          <w:rFonts w:hint="eastAsia"/>
          <w:sz w:val="24"/>
        </w:rPr>
        <w:t>责任由乙方承担</w:t>
      </w:r>
      <w:r>
        <w:rPr>
          <w:sz w:val="24"/>
        </w:rPr>
        <w:t>。</w:t>
      </w:r>
    </w:p>
    <w:p>
      <w:pPr>
        <w:spacing w:line="276" w:lineRule="auto"/>
        <w:ind w:firstLine="480" w:firstLineChars="200"/>
        <w:rPr>
          <w:rFonts w:hint="eastAsia" w:ascii="宋体" w:hAnsi="宋体"/>
          <w:sz w:val="24"/>
        </w:rPr>
      </w:pPr>
      <w:r>
        <w:rPr>
          <w:rFonts w:hint="eastAsia" w:ascii="宋体" w:hAnsi="宋体"/>
          <w:sz w:val="24"/>
        </w:rPr>
        <w:t>5、</w:t>
      </w:r>
      <w:r>
        <w:rPr>
          <w:rFonts w:ascii="宋体" w:hAnsi="宋体"/>
          <w:sz w:val="24"/>
        </w:rPr>
        <w:t>如果乙方没有按照合同规定的时间</w:t>
      </w:r>
      <w:r>
        <w:rPr>
          <w:rFonts w:hint="eastAsia" w:ascii="宋体" w:hAnsi="宋体"/>
          <w:sz w:val="24"/>
        </w:rPr>
        <w:t>足额</w:t>
      </w:r>
      <w:r>
        <w:rPr>
          <w:rFonts w:ascii="宋体" w:hAnsi="宋体"/>
          <w:sz w:val="24"/>
        </w:rPr>
        <w:t>交货和提供服务，甲方应从货款中扣除误期赔偿费而不影响合同项下的其他补救办法，延期交货和延期服务的赔偿费均按每</w:t>
      </w:r>
      <w:r>
        <w:rPr>
          <w:rFonts w:hint="eastAsia" w:ascii="宋体" w:hAnsi="宋体"/>
          <w:sz w:val="24"/>
        </w:rPr>
        <w:t>日以</w:t>
      </w:r>
      <w:r>
        <w:rPr>
          <w:rFonts w:ascii="宋体" w:hAnsi="宋体"/>
          <w:sz w:val="24"/>
        </w:rPr>
        <w:t>合同价</w:t>
      </w:r>
      <w:r>
        <w:rPr>
          <w:rFonts w:hint="eastAsia" w:ascii="宋体" w:hAnsi="宋体"/>
          <w:sz w:val="24"/>
        </w:rPr>
        <w:t>款</w:t>
      </w:r>
      <w:r>
        <w:rPr>
          <w:rFonts w:ascii="宋体" w:hAnsi="宋体"/>
          <w:sz w:val="24"/>
        </w:rPr>
        <w:t>的百分之零点</w:t>
      </w:r>
      <w:r>
        <w:rPr>
          <w:rFonts w:hint="eastAsia" w:ascii="宋体" w:hAnsi="宋体"/>
          <w:sz w:val="24"/>
        </w:rPr>
        <w:t>二</w:t>
      </w:r>
      <w:r>
        <w:rPr>
          <w:rFonts w:ascii="宋体" w:hAnsi="宋体"/>
          <w:sz w:val="24"/>
        </w:rPr>
        <w:t>(0.</w:t>
      </w:r>
      <w:r>
        <w:rPr>
          <w:rFonts w:hint="eastAsia" w:ascii="宋体" w:hAnsi="宋体"/>
          <w:sz w:val="24"/>
        </w:rPr>
        <w:t>2</w:t>
      </w:r>
      <w:r>
        <w:rPr>
          <w:rFonts w:ascii="宋体" w:hAnsi="宋体"/>
          <w:sz w:val="24"/>
        </w:rPr>
        <w:t>%)计收，直至</w:t>
      </w:r>
      <w:r>
        <w:rPr>
          <w:rFonts w:hint="eastAsia" w:ascii="宋体" w:hAnsi="宋体"/>
          <w:sz w:val="24"/>
        </w:rPr>
        <w:t>足额</w:t>
      </w:r>
      <w:r>
        <w:rPr>
          <w:rFonts w:ascii="宋体" w:hAnsi="宋体"/>
          <w:sz w:val="24"/>
        </w:rPr>
        <w:t>交货或提供服务为止。但误期赔偿费的最高限额不超过合同价的百分之</w:t>
      </w:r>
      <w:r>
        <w:rPr>
          <w:rFonts w:hint="eastAsia" w:ascii="宋体" w:hAnsi="宋体"/>
          <w:sz w:val="24"/>
        </w:rPr>
        <w:t>二十</w:t>
      </w:r>
      <w:r>
        <w:rPr>
          <w:rFonts w:ascii="宋体" w:hAnsi="宋体"/>
          <w:sz w:val="24"/>
        </w:rPr>
        <w:t>(</w:t>
      </w:r>
      <w:r>
        <w:rPr>
          <w:rFonts w:hint="eastAsia" w:ascii="宋体" w:hAnsi="宋体"/>
          <w:sz w:val="24"/>
        </w:rPr>
        <w:t>20</w:t>
      </w:r>
      <w:r>
        <w:rPr>
          <w:rFonts w:ascii="宋体" w:hAnsi="宋体"/>
          <w:sz w:val="24"/>
        </w:rPr>
        <w:t>%)。一旦达到误期赔偿的最高限额，甲方有权终止合同。</w:t>
      </w:r>
    </w:p>
    <w:p>
      <w:pPr>
        <w:spacing w:line="276" w:lineRule="auto"/>
        <w:ind w:firstLine="480" w:firstLineChars="200"/>
        <w:rPr>
          <w:rFonts w:hint="eastAsia" w:ascii="宋体" w:hAnsi="宋体"/>
          <w:sz w:val="24"/>
        </w:rPr>
      </w:pPr>
      <w:r>
        <w:rPr>
          <w:rFonts w:hint="eastAsia"/>
          <w:sz w:val="24"/>
        </w:rPr>
        <w:t>6、乙</w:t>
      </w:r>
      <w:r>
        <w:rPr>
          <w:sz w:val="24"/>
        </w:rPr>
        <w:t>方逾期交货的，</w:t>
      </w:r>
      <w:r>
        <w:rPr>
          <w:rFonts w:hint="eastAsia"/>
          <w:sz w:val="24"/>
        </w:rPr>
        <w:t>乙</w:t>
      </w:r>
      <w:r>
        <w:rPr>
          <w:sz w:val="24"/>
        </w:rPr>
        <w:t>方应在发货前与</w:t>
      </w:r>
      <w:r>
        <w:rPr>
          <w:rFonts w:hint="eastAsia"/>
          <w:sz w:val="24"/>
        </w:rPr>
        <w:t>甲</w:t>
      </w:r>
      <w:r>
        <w:rPr>
          <w:sz w:val="24"/>
        </w:rPr>
        <w:t>方协商，</w:t>
      </w:r>
      <w:r>
        <w:rPr>
          <w:rFonts w:hint="eastAsia"/>
          <w:sz w:val="24"/>
        </w:rPr>
        <w:t>甲</w:t>
      </w:r>
      <w:r>
        <w:rPr>
          <w:sz w:val="24"/>
        </w:rPr>
        <w:t>方仍需要的，</w:t>
      </w:r>
      <w:r>
        <w:rPr>
          <w:rFonts w:hint="eastAsia"/>
          <w:sz w:val="24"/>
        </w:rPr>
        <w:t>乙</w:t>
      </w:r>
      <w:r>
        <w:rPr>
          <w:sz w:val="24"/>
        </w:rPr>
        <w:t>方应照数补交并负逾期交货责任；</w:t>
      </w:r>
      <w:r>
        <w:rPr>
          <w:rFonts w:hint="eastAsia"/>
          <w:sz w:val="24"/>
        </w:rPr>
        <w:t>甲方</w:t>
      </w:r>
      <w:r>
        <w:rPr>
          <w:sz w:val="24"/>
        </w:rPr>
        <w:t>不再需要的</w:t>
      </w:r>
      <w:r>
        <w:rPr>
          <w:rFonts w:hint="eastAsia"/>
          <w:sz w:val="24"/>
        </w:rPr>
        <w:t>，</w:t>
      </w:r>
      <w:r>
        <w:rPr>
          <w:sz w:val="24"/>
        </w:rPr>
        <w:t>应当在接到</w:t>
      </w:r>
      <w:r>
        <w:rPr>
          <w:rFonts w:hint="eastAsia"/>
          <w:sz w:val="24"/>
        </w:rPr>
        <w:t>乙</w:t>
      </w:r>
      <w:r>
        <w:rPr>
          <w:sz w:val="24"/>
        </w:rPr>
        <w:t>方通知后</w:t>
      </w:r>
      <w:r>
        <w:rPr>
          <w:rFonts w:hint="eastAsia"/>
          <w:sz w:val="24"/>
        </w:rPr>
        <w:t>7</w:t>
      </w:r>
      <w:r>
        <w:rPr>
          <w:sz w:val="24"/>
        </w:rPr>
        <w:t>个工作日内通知</w:t>
      </w:r>
      <w:r>
        <w:rPr>
          <w:rFonts w:hint="eastAsia"/>
          <w:sz w:val="24"/>
        </w:rPr>
        <w:t>乙</w:t>
      </w:r>
      <w:r>
        <w:rPr>
          <w:sz w:val="24"/>
        </w:rPr>
        <w:t>方，办理解除合同手续，逾期不答复的视为同意发货。</w:t>
      </w:r>
    </w:p>
    <w:p>
      <w:pPr>
        <w:spacing w:line="276" w:lineRule="auto"/>
        <w:ind w:firstLine="480" w:firstLineChars="200"/>
        <w:rPr>
          <w:rFonts w:hint="eastAsia" w:ascii="宋体" w:hAnsi="宋体"/>
          <w:sz w:val="24"/>
        </w:rPr>
      </w:pPr>
      <w:r>
        <w:rPr>
          <w:rFonts w:hint="eastAsia" w:ascii="宋体" w:hAnsi="宋体"/>
          <w:sz w:val="24"/>
        </w:rPr>
        <w:t>7、以上合同货款在甲方未给付乙方之前，本合同内所有货物所有权归乙方所有，货款支付至90%以后，本合同内所有货物所有权归甲方所有。</w:t>
      </w:r>
    </w:p>
    <w:p>
      <w:pPr>
        <w:spacing w:line="276" w:lineRule="auto"/>
        <w:ind w:firstLine="480" w:firstLineChars="200"/>
        <w:rPr>
          <w:rFonts w:hint="eastAsia" w:ascii="宋体" w:hAnsi="宋体"/>
          <w:sz w:val="24"/>
        </w:rPr>
      </w:pPr>
      <w:r>
        <w:rPr>
          <w:rFonts w:hint="eastAsia" w:ascii="宋体" w:hAnsi="宋体"/>
          <w:sz w:val="24"/>
        </w:rPr>
        <w:t>8、乙方应保证甲方和使用单位在使用该设备或其任何一部分时免受第三方提出侵犯其专利权、商标权或工业产权的起诉。</w:t>
      </w:r>
    </w:p>
    <w:p>
      <w:pPr>
        <w:spacing w:line="276" w:lineRule="auto"/>
        <w:ind w:firstLine="482" w:firstLineChars="200"/>
        <w:rPr>
          <w:rFonts w:hint="eastAsia" w:ascii="宋体" w:hAnsi="宋体"/>
          <w:b/>
          <w:sz w:val="24"/>
        </w:rPr>
      </w:pPr>
      <w:r>
        <w:rPr>
          <w:rFonts w:hint="eastAsia" w:ascii="宋体" w:hAnsi="宋体"/>
          <w:b/>
          <w:sz w:val="24"/>
        </w:rPr>
        <w:t>九、不可抗力事件：</w:t>
      </w:r>
      <w:r>
        <w:rPr>
          <w:rFonts w:hint="eastAsia" w:ascii="宋体" w:hAnsi="宋体"/>
          <w:sz w:val="24"/>
        </w:rPr>
        <w:t>如果出现不可抗力事件，双方都应采取积极的方式使损失减少到最低。出现不可抗力事件一方负有及时通知另一方的义务，不可抗力事件可以免除双方当事人的责任。</w:t>
      </w:r>
    </w:p>
    <w:p>
      <w:pPr>
        <w:spacing w:line="276" w:lineRule="auto"/>
        <w:ind w:firstLine="482" w:firstLineChars="200"/>
        <w:rPr>
          <w:rFonts w:hint="eastAsia" w:ascii="宋体" w:hAnsi="宋体"/>
          <w:sz w:val="24"/>
        </w:rPr>
      </w:pPr>
      <w:r>
        <w:rPr>
          <w:rFonts w:hint="eastAsia" w:ascii="宋体" w:hAnsi="宋体"/>
          <w:b/>
          <w:sz w:val="24"/>
        </w:rPr>
        <w:t>十、纠纷的解决：</w:t>
      </w:r>
      <w:r>
        <w:rPr>
          <w:rFonts w:hint="eastAsia" w:ascii="宋体" w:hAnsi="宋体"/>
          <w:sz w:val="24"/>
        </w:rPr>
        <w:t>因执行本合同所发生的或与本合同有关的一切争议，双方应本着友好协商的原则解决；如果协商不能解决的，双方约定通过甲方所在地人民法院解决纠纷。</w:t>
      </w:r>
    </w:p>
    <w:p>
      <w:pPr>
        <w:spacing w:line="276" w:lineRule="auto"/>
        <w:ind w:firstLine="482" w:firstLineChars="200"/>
        <w:rPr>
          <w:rFonts w:hint="eastAsia" w:ascii="宋体" w:hAnsi="宋体"/>
          <w:sz w:val="24"/>
        </w:rPr>
      </w:pPr>
      <w:r>
        <w:rPr>
          <w:rFonts w:hint="eastAsia" w:ascii="宋体" w:hAnsi="宋体"/>
          <w:b/>
          <w:sz w:val="24"/>
        </w:rPr>
        <w:t>十一、</w:t>
      </w:r>
      <w:r>
        <w:rPr>
          <w:rFonts w:hint="eastAsia" w:ascii="宋体" w:hAnsi="宋体"/>
          <w:sz w:val="24"/>
        </w:rPr>
        <w:t>合同执行期内，甲乙双方均不得随意变更或解除合同，本合同如有未尽事宜，须经双方共同协商解决，另行签订补充协议。</w:t>
      </w:r>
    </w:p>
    <w:p>
      <w:pPr>
        <w:spacing w:line="276" w:lineRule="auto"/>
        <w:ind w:firstLine="482" w:firstLineChars="200"/>
        <w:rPr>
          <w:rFonts w:ascii="宋体" w:hAnsi="宋体"/>
          <w:sz w:val="24"/>
        </w:rPr>
      </w:pPr>
      <w:r>
        <w:rPr>
          <w:rFonts w:hint="eastAsia" w:ascii="宋体" w:hAnsi="宋体"/>
          <w:b/>
          <w:sz w:val="24"/>
        </w:rPr>
        <w:t>十二、</w:t>
      </w:r>
      <w:r>
        <w:rPr>
          <w:rFonts w:hint="eastAsia" w:ascii="宋体" w:hAnsi="宋体"/>
          <w:sz w:val="24"/>
        </w:rPr>
        <w:t>本合同一式二份，双方各执一份，经甲乙双方法定代表人或委托代理人签字或盖章后生效。</w:t>
      </w:r>
      <w:r>
        <w:rPr>
          <w:rFonts w:ascii="宋体" w:hAnsi="宋体"/>
          <w:sz w:val="24"/>
        </w:rPr>
        <w:t xml:space="preserve"> </w:t>
      </w:r>
    </w:p>
    <w:p>
      <w:pPr>
        <w:spacing w:line="276" w:lineRule="auto"/>
        <w:rPr>
          <w:rFonts w:hint="eastAsia" w:ascii="宋体" w:hAnsi="宋体"/>
          <w:sz w:val="24"/>
        </w:rPr>
      </w:pPr>
    </w:p>
    <w:bookmarkEnd w:id="5"/>
    <w:bookmarkEnd w:id="6"/>
    <w:p>
      <w:pPr>
        <w:spacing w:before="120" w:beforeLines="50" w:after="120" w:afterLines="50"/>
        <w:jc w:val="center"/>
        <w:rPr>
          <w:rFonts w:hint="eastAsia" w:ascii="黑体" w:eastAsia="黑体"/>
          <w:sz w:val="48"/>
          <w:szCs w:val="48"/>
        </w:rPr>
      </w:pPr>
    </w:p>
    <w:p>
      <w:pPr>
        <w:pStyle w:val="5"/>
      </w:pPr>
      <w:r>
        <w:rPr>
          <w:rFonts w:eastAsia="黑体"/>
          <w:sz w:val="48"/>
          <w:szCs w:val="48"/>
        </w:rPr>
        <w:br w:type="page"/>
      </w:r>
      <w:bookmarkStart w:id="7" w:name="_Toc534809201"/>
      <w:r>
        <w:rPr>
          <w:rFonts w:hint="eastAsia"/>
        </w:rPr>
        <w:t>第四章 投标文件格式</w:t>
      </w:r>
      <w:bookmarkEnd w:id="7"/>
    </w:p>
    <w:p>
      <w:pPr>
        <w:pStyle w:val="19"/>
        <w:spacing w:line="400" w:lineRule="exact"/>
        <w:ind w:left="562" w:hanging="562" w:hangingChars="200"/>
        <w:jc w:val="center"/>
        <w:outlineLvl w:val="1"/>
        <w:rPr>
          <w:rFonts w:hint="eastAsia"/>
        </w:rPr>
      </w:pPr>
      <w:r>
        <w:rPr>
          <w:rFonts w:hint="eastAsia" w:ascii="宋体" w:hAnsi="宋体"/>
          <w:b/>
          <w:bCs/>
          <w:sz w:val="28"/>
          <w:szCs w:val="28"/>
        </w:rPr>
        <w:t>1.目录</w:t>
      </w:r>
    </w:p>
    <w:tbl>
      <w:tblPr>
        <w:tblStyle w:val="15"/>
        <w:tblW w:w="86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92"/>
        <w:gridCol w:w="2892"/>
        <w:gridCol w:w="2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 w:val="24"/>
              </w:rPr>
            </w:pPr>
            <w:r>
              <w:rPr>
                <w:rFonts w:hint="eastAsia" w:ascii="宋体" w:hAnsi="宋体" w:cs="Arial"/>
                <w:b w:val="0"/>
                <w:bCs/>
                <w:sz w:val="24"/>
              </w:rPr>
              <w:t>序号</w:t>
            </w:r>
          </w:p>
        </w:tc>
        <w:tc>
          <w:tcPr>
            <w:tcW w:w="2892" w:type="dxa"/>
            <w:vAlign w:val="top"/>
          </w:tcPr>
          <w:p>
            <w:pPr>
              <w:pStyle w:val="7"/>
              <w:rPr>
                <w:rFonts w:ascii="宋体" w:hAnsi="宋体" w:cs="Arial"/>
                <w:b w:val="0"/>
                <w:bCs/>
                <w:sz w:val="24"/>
              </w:rPr>
            </w:pPr>
            <w:r>
              <w:rPr>
                <w:rFonts w:hint="eastAsia" w:ascii="宋体" w:hAnsi="宋体" w:cs="Arial"/>
                <w:b w:val="0"/>
                <w:bCs/>
                <w:sz w:val="24"/>
              </w:rPr>
              <w:t>资料名称</w:t>
            </w:r>
          </w:p>
        </w:tc>
        <w:tc>
          <w:tcPr>
            <w:tcW w:w="2892" w:type="dxa"/>
            <w:vAlign w:val="top"/>
          </w:tcPr>
          <w:p>
            <w:pPr>
              <w:pStyle w:val="7"/>
              <w:rPr>
                <w:rFonts w:ascii="宋体" w:hAnsi="宋体" w:cs="Arial"/>
                <w:b w:val="0"/>
                <w:bCs/>
                <w:sz w:val="24"/>
              </w:rPr>
            </w:pPr>
            <w:r>
              <w:rPr>
                <w:rFonts w:hint="eastAsia" w:ascii="宋体" w:hAnsi="宋体" w:cs="Arial"/>
                <w:b w:val="0"/>
                <w:bCs/>
                <w:sz w:val="24"/>
              </w:rPr>
              <w:t>页码范围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Cs w:val="28"/>
              </w:rPr>
            </w:pPr>
            <w:r>
              <w:rPr>
                <w:rFonts w:hint="eastAsia" w:ascii="宋体" w:hAnsi="宋体" w:cs="Arial"/>
                <w:b w:val="0"/>
                <w:bCs/>
                <w:szCs w:val="28"/>
              </w:rPr>
              <w:t>一</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Cs w:val="28"/>
              </w:rPr>
            </w:pPr>
            <w:r>
              <w:rPr>
                <w:rFonts w:hint="eastAsia" w:ascii="宋体" w:hAnsi="宋体" w:cs="Arial"/>
                <w:b w:val="0"/>
                <w:bCs/>
                <w:szCs w:val="28"/>
              </w:rPr>
              <w:t>二</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Cs w:val="28"/>
              </w:rPr>
            </w:pPr>
            <w:r>
              <w:rPr>
                <w:rFonts w:ascii="宋体" w:hAnsi="宋体" w:cs="Arial"/>
                <w:b w:val="0"/>
                <w:bCs/>
                <w:szCs w:val="28"/>
              </w:rPr>
              <w:t>…</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hAnsi="Arial" w:cs="Arial"/>
                <w:b w:val="0"/>
                <w:bCs/>
                <w:sz w:val="32"/>
                <w:szCs w:val="30"/>
              </w:rPr>
            </w:pPr>
            <w:r>
              <w:rPr>
                <w:rFonts w:ascii="宋体" w:hAnsi="宋体" w:cs="Arial"/>
                <w:b w:val="0"/>
                <w:bCs/>
                <w:szCs w:val="28"/>
              </w:rPr>
              <w:t>…</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bl>
    <w:p>
      <w:pPr>
        <w:rPr>
          <w:rFonts w:hint="eastAsia"/>
        </w:rPr>
      </w:pPr>
    </w:p>
    <w:p>
      <w:pPr>
        <w:pStyle w:val="19"/>
        <w:spacing w:line="400" w:lineRule="exact"/>
        <w:ind w:left="420" w:hanging="420" w:hangingChars="200"/>
        <w:jc w:val="center"/>
        <w:outlineLvl w:val="1"/>
        <w:rPr>
          <w:rFonts w:hint="eastAsia"/>
        </w:rPr>
      </w:pPr>
      <w:r>
        <w:rPr>
          <w:rFonts w:hAnsi="Arial" w:cs="Arial"/>
          <w:bCs/>
        </w:rPr>
        <w:br w:type="page"/>
      </w:r>
      <w:r>
        <w:rPr>
          <w:rFonts w:hint="eastAsia" w:ascii="宋体" w:hAnsi="宋体"/>
          <w:b/>
          <w:bCs/>
          <w:sz w:val="28"/>
          <w:szCs w:val="28"/>
        </w:rPr>
        <w:t>2.自评表</w:t>
      </w:r>
    </w:p>
    <w:p>
      <w:pPr>
        <w:autoSpaceDE w:val="0"/>
        <w:autoSpaceDN w:val="0"/>
        <w:adjustRightInd w:val="0"/>
        <w:ind w:firstLine="420" w:firstLineChars="200"/>
        <w:rPr>
          <w:rFonts w:hint="eastAsia" w:hAnsi="Arial" w:cs="Arial"/>
          <w:bCs/>
        </w:rPr>
      </w:pPr>
    </w:p>
    <w:p>
      <w:pPr>
        <w:autoSpaceDE w:val="0"/>
        <w:autoSpaceDN w:val="0"/>
        <w:adjustRightInd w:val="0"/>
        <w:ind w:firstLine="482" w:firstLineChars="200"/>
        <w:rPr>
          <w:rFonts w:ascii="宋体" w:hAnsi="宋体"/>
          <w:b/>
          <w:bCs/>
          <w:sz w:val="24"/>
        </w:rPr>
      </w:pPr>
      <w:r>
        <w:rPr>
          <w:rFonts w:hint="eastAsia" w:ascii="宋体" w:hAnsi="宋体"/>
          <w:b/>
          <w:bCs/>
          <w:sz w:val="24"/>
        </w:rPr>
        <w:t>针对本项目评标办法，投标人提供评审自评表，自评表中须逐一明确针对评标办法评分细则表格中每一项的自评分、评分理由、评分内容（证明材料）对应投标文件页码（投标文件必须全文编写页码），并且在证明材料页对关键证明内容用红框标注。格式参照以下表格：</w:t>
      </w:r>
    </w:p>
    <w:p>
      <w:pPr>
        <w:autoSpaceDE w:val="0"/>
        <w:autoSpaceDN w:val="0"/>
        <w:adjustRightInd w:val="0"/>
        <w:jc w:val="center"/>
        <w:rPr>
          <w:rFonts w:ascii="宋体"/>
          <w:b/>
          <w:sz w:val="24"/>
          <w:szCs w:val="22"/>
        </w:rPr>
      </w:pPr>
    </w:p>
    <w:p>
      <w:pPr>
        <w:autoSpaceDE w:val="0"/>
        <w:autoSpaceDN w:val="0"/>
        <w:adjustRightInd w:val="0"/>
        <w:jc w:val="center"/>
        <w:rPr>
          <w:rFonts w:ascii="宋体"/>
          <w:b/>
          <w:sz w:val="24"/>
          <w:szCs w:val="22"/>
        </w:rPr>
      </w:pPr>
      <w:r>
        <w:rPr>
          <w:rFonts w:hint="eastAsia" w:ascii="宋体"/>
          <w:b/>
          <w:sz w:val="24"/>
          <w:szCs w:val="22"/>
        </w:rPr>
        <w:t>投标人自评表</w:t>
      </w:r>
    </w:p>
    <w:tbl>
      <w:tblPr>
        <w:tblStyle w:val="15"/>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45"/>
        <w:gridCol w:w="1276"/>
        <w:gridCol w:w="992"/>
        <w:gridCol w:w="810"/>
        <w:gridCol w:w="85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序号</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评审项目</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评分细则</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分值</w:t>
            </w:r>
          </w:p>
          <w:p>
            <w:pPr>
              <w:jc w:val="center"/>
              <w:rPr>
                <w:rFonts w:ascii="宋体" w:hAnsi="宋体"/>
                <w:sz w:val="24"/>
              </w:rPr>
            </w:pPr>
            <w:r>
              <w:rPr>
                <w:rFonts w:hint="eastAsia" w:ascii="宋体" w:hAnsi="宋体"/>
                <w:sz w:val="24"/>
              </w:rPr>
              <w:t>范围</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自评</w:t>
            </w:r>
          </w:p>
          <w:p>
            <w:pPr>
              <w:jc w:val="center"/>
              <w:rPr>
                <w:rFonts w:ascii="宋体" w:hAnsi="宋体"/>
                <w:sz w:val="24"/>
              </w:rPr>
            </w:pPr>
            <w:r>
              <w:rPr>
                <w:rFonts w:hint="eastAsia" w:ascii="宋体" w:hAnsi="宋体"/>
                <w:sz w:val="24"/>
              </w:rPr>
              <w:t>分数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评分理由</w:t>
            </w:r>
          </w:p>
        </w:tc>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bCs/>
                <w:sz w:val="24"/>
              </w:rPr>
            </w:pPr>
          </w:p>
        </w:tc>
        <w:tc>
          <w:tcPr>
            <w:tcW w:w="992" w:type="dxa"/>
            <w:tcBorders>
              <w:top w:val="single" w:color="auto" w:sz="4" w:space="0"/>
              <w:left w:val="single" w:color="auto" w:sz="4" w:space="0"/>
              <w:right w:val="single" w:color="auto" w:sz="4" w:space="0"/>
            </w:tcBorders>
            <w:vAlign w:val="center"/>
          </w:tcPr>
          <w:p>
            <w:pPr>
              <w:spacing w:line="360" w:lineRule="exact"/>
              <w:jc w:val="center"/>
              <w:rPr>
                <w:rFonts w:ascii="宋体" w:hAnsi="宋体"/>
                <w:b/>
                <w:color w:val="FF0000"/>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3</w:t>
            </w:r>
          </w:p>
        </w:tc>
        <w:tc>
          <w:tcPr>
            <w:tcW w:w="2345"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4</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5</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6</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2" w:type="dxa"/>
            <w:tcBorders>
              <w:left w:val="single" w:color="auto" w:sz="4" w:space="0"/>
              <w:bottom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2"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ascii="宋体" w:hAnsi="宋体"/>
                <w:sz w:val="24"/>
              </w:rPr>
              <w:t>总分</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r>
    </w:tbl>
    <w:p>
      <w:pPr>
        <w:pStyle w:val="19"/>
        <w:spacing w:line="400" w:lineRule="exact"/>
        <w:ind w:left="420" w:hanging="420" w:hangingChars="200"/>
        <w:jc w:val="center"/>
        <w:outlineLvl w:val="1"/>
        <w:rPr>
          <w:rFonts w:ascii="宋体" w:hAnsi="宋体"/>
          <w:b/>
          <w:bCs/>
          <w:sz w:val="28"/>
          <w:szCs w:val="28"/>
        </w:rPr>
      </w:pPr>
      <w:r>
        <w:rPr>
          <w:rFonts w:hAnsi="Arial" w:cs="Arial"/>
          <w:bCs/>
        </w:rPr>
        <w:br w:type="page"/>
      </w:r>
      <w:r>
        <w:rPr>
          <w:rFonts w:hint="eastAsia" w:ascii="宋体" w:hAnsi="宋体"/>
          <w:b/>
          <w:bCs/>
          <w:sz w:val="28"/>
          <w:szCs w:val="28"/>
        </w:rPr>
        <w:t>3</w:t>
      </w:r>
      <w:r>
        <w:rPr>
          <w:rFonts w:ascii="宋体" w:hAnsi="宋体"/>
          <w:b/>
          <w:bCs/>
          <w:sz w:val="28"/>
          <w:szCs w:val="28"/>
        </w:rPr>
        <w:t xml:space="preserve">. </w:t>
      </w:r>
      <w:r>
        <w:rPr>
          <w:rFonts w:hint="eastAsia" w:ascii="宋体" w:hAnsi="宋体"/>
          <w:b/>
          <w:bCs/>
          <w:sz w:val="28"/>
          <w:szCs w:val="28"/>
        </w:rPr>
        <w:t>投标函</w:t>
      </w:r>
    </w:p>
    <w:p>
      <w:pPr>
        <w:rPr>
          <w:sz w:val="24"/>
          <w:u w:val="single"/>
        </w:rPr>
      </w:pPr>
      <w:r>
        <w:rPr>
          <w:rFonts w:hint="eastAsia" w:ascii="宋体"/>
          <w:sz w:val="24"/>
        </w:rPr>
        <w:t>致：</w:t>
      </w:r>
      <w:r>
        <w:rPr>
          <w:rFonts w:ascii="宋体"/>
          <w:sz w:val="24"/>
        </w:rPr>
        <w:t xml:space="preserve"> </w:t>
      </w:r>
      <w:r>
        <w:rPr>
          <w:sz w:val="24"/>
          <w:u w:val="single"/>
        </w:rPr>
        <w:t>[</w:t>
      </w:r>
      <w:r>
        <w:rPr>
          <w:rFonts w:hint="eastAsia" w:ascii="宋体"/>
          <w:sz w:val="24"/>
          <w:u w:val="single"/>
        </w:rPr>
        <w:t>招标人</w:t>
      </w:r>
      <w:r>
        <w:rPr>
          <w:sz w:val="24"/>
          <w:u w:val="single"/>
        </w:rPr>
        <w:t xml:space="preserve">] </w:t>
      </w:r>
    </w:p>
    <w:p/>
    <w:p>
      <w:pPr>
        <w:ind w:firstLine="426"/>
      </w:pPr>
      <w:r>
        <w:rPr>
          <w:rFonts w:hint="eastAsia" w:ascii="宋体"/>
          <w:sz w:val="24"/>
        </w:rPr>
        <w:t>根据贵方为</w:t>
      </w:r>
      <w:r>
        <w:rPr>
          <w:sz w:val="24"/>
          <w:u w:val="single"/>
        </w:rPr>
        <w:t>[</w:t>
      </w:r>
      <w:r>
        <w:rPr>
          <w:rFonts w:hint="eastAsia" w:ascii="宋体"/>
          <w:sz w:val="24"/>
          <w:u w:val="single"/>
        </w:rPr>
        <w:t>项目名称</w:t>
      </w:r>
      <w:r>
        <w:rPr>
          <w:sz w:val="24"/>
          <w:u w:val="single"/>
        </w:rPr>
        <w:t xml:space="preserve">] </w:t>
      </w:r>
      <w:r>
        <w:rPr>
          <w:rFonts w:hint="eastAsia" w:ascii="宋体"/>
          <w:sz w:val="24"/>
        </w:rPr>
        <w:t>项目招标采购货物及服务的投标邀请</w:t>
      </w:r>
      <w:r>
        <w:rPr>
          <w:sz w:val="24"/>
          <w:u w:val="single"/>
        </w:rPr>
        <w:t>[</w:t>
      </w:r>
      <w:r>
        <w:rPr>
          <w:rFonts w:hint="eastAsia" w:ascii="宋体"/>
          <w:sz w:val="24"/>
          <w:u w:val="single"/>
        </w:rPr>
        <w:t>招标编号</w:t>
      </w:r>
      <w:r>
        <w:rPr>
          <w:sz w:val="24"/>
          <w:u w:val="single"/>
        </w:rPr>
        <w:t xml:space="preserve">] </w:t>
      </w:r>
      <w:r>
        <w:rPr>
          <w:rFonts w:hint="eastAsia" w:ascii="宋体"/>
          <w:sz w:val="24"/>
        </w:rPr>
        <w:t>，签字代表</w:t>
      </w:r>
      <w:r>
        <w:rPr>
          <w:sz w:val="24"/>
          <w:u w:val="single"/>
        </w:rPr>
        <w:t>[</w:t>
      </w:r>
      <w:r>
        <w:rPr>
          <w:rFonts w:hint="eastAsia" w:ascii="宋体"/>
          <w:sz w:val="24"/>
          <w:u w:val="single"/>
        </w:rPr>
        <w:t>全名、职务</w:t>
      </w:r>
      <w:r>
        <w:rPr>
          <w:sz w:val="24"/>
          <w:u w:val="single"/>
        </w:rPr>
        <w:t xml:space="preserve">] </w:t>
      </w:r>
      <w:r>
        <w:rPr>
          <w:rFonts w:hint="eastAsia" w:ascii="宋体"/>
          <w:sz w:val="24"/>
        </w:rPr>
        <w:t>经正式授权并代表投标人</w:t>
      </w:r>
      <w:r>
        <w:rPr>
          <w:sz w:val="24"/>
          <w:u w:val="single"/>
        </w:rPr>
        <w:t>[</w:t>
      </w:r>
      <w:r>
        <w:rPr>
          <w:rFonts w:hint="eastAsia" w:ascii="宋体"/>
          <w:sz w:val="24"/>
          <w:u w:val="single"/>
        </w:rPr>
        <w:t>投标人名称、地址</w:t>
      </w:r>
      <w:r>
        <w:rPr>
          <w:sz w:val="24"/>
          <w:u w:val="single"/>
        </w:rPr>
        <w:t xml:space="preserve">] </w:t>
      </w:r>
      <w:r>
        <w:rPr>
          <w:rFonts w:hint="eastAsia" w:ascii="宋体"/>
          <w:sz w:val="24"/>
        </w:rPr>
        <w:t>提交下述文件正本一份及副本____份：</w:t>
      </w:r>
      <w:r>
        <w:rPr>
          <w:rFonts w:ascii="宋体"/>
          <w:sz w:val="24"/>
        </w:rPr>
        <w:t xml:space="preserve"> </w:t>
      </w:r>
    </w:p>
    <w:p>
      <w:pPr>
        <w:ind w:firstLine="426"/>
      </w:pPr>
      <w:r>
        <w:rPr>
          <w:sz w:val="24"/>
        </w:rPr>
        <w:t xml:space="preserve">1. </w:t>
      </w:r>
      <w:r>
        <w:rPr>
          <w:rFonts w:hint="eastAsia" w:ascii="宋体"/>
          <w:sz w:val="24"/>
        </w:rPr>
        <w:t>投标一览表</w:t>
      </w:r>
      <w:r>
        <w:rPr>
          <w:rFonts w:ascii="宋体"/>
          <w:sz w:val="24"/>
        </w:rPr>
        <w:t xml:space="preserve"> </w:t>
      </w:r>
    </w:p>
    <w:p>
      <w:pPr>
        <w:ind w:firstLine="426"/>
      </w:pPr>
      <w:r>
        <w:rPr>
          <w:sz w:val="24"/>
        </w:rPr>
        <w:t xml:space="preserve">2. </w:t>
      </w:r>
      <w:r>
        <w:rPr>
          <w:rFonts w:hint="eastAsia" w:ascii="宋体"/>
          <w:sz w:val="24"/>
        </w:rPr>
        <w:t>分项价格表</w:t>
      </w:r>
      <w:r>
        <w:rPr>
          <w:rFonts w:ascii="宋体"/>
          <w:sz w:val="24"/>
        </w:rPr>
        <w:t xml:space="preserve"> </w:t>
      </w:r>
    </w:p>
    <w:p>
      <w:pPr>
        <w:ind w:firstLine="426"/>
      </w:pPr>
      <w:r>
        <w:rPr>
          <w:sz w:val="24"/>
        </w:rPr>
        <w:t xml:space="preserve">3. </w:t>
      </w:r>
      <w:r>
        <w:rPr>
          <w:rFonts w:hint="eastAsia" w:ascii="宋体"/>
          <w:sz w:val="24"/>
        </w:rPr>
        <w:t>偏离表</w:t>
      </w:r>
      <w:r>
        <w:rPr>
          <w:rFonts w:ascii="宋体"/>
          <w:sz w:val="24"/>
        </w:rPr>
        <w:t xml:space="preserve"> </w:t>
      </w:r>
    </w:p>
    <w:p>
      <w:pPr>
        <w:ind w:firstLine="426"/>
      </w:pPr>
      <w:r>
        <w:rPr>
          <w:sz w:val="24"/>
        </w:rPr>
        <w:t xml:space="preserve">4. </w:t>
      </w:r>
      <w:r>
        <w:rPr>
          <w:rFonts w:hint="eastAsia" w:ascii="宋体"/>
          <w:sz w:val="24"/>
        </w:rPr>
        <w:t>按招标文件投标人须知和技术规格要求提供的有关文件</w:t>
      </w:r>
      <w:r>
        <w:rPr>
          <w:rFonts w:ascii="宋体"/>
          <w:sz w:val="24"/>
        </w:rPr>
        <w:t xml:space="preserve"> </w:t>
      </w:r>
    </w:p>
    <w:p>
      <w:pPr>
        <w:ind w:firstLine="426"/>
      </w:pPr>
      <w:r>
        <w:rPr>
          <w:sz w:val="24"/>
        </w:rPr>
        <w:t xml:space="preserve">5. </w:t>
      </w:r>
      <w:r>
        <w:rPr>
          <w:rFonts w:hint="eastAsia" w:ascii="宋体"/>
          <w:sz w:val="24"/>
        </w:rPr>
        <w:t>投标人的资格文件</w:t>
      </w:r>
      <w:r>
        <w:rPr>
          <w:rFonts w:ascii="宋体"/>
          <w:sz w:val="24"/>
        </w:rPr>
        <w:t xml:space="preserve"> </w:t>
      </w:r>
    </w:p>
    <w:p>
      <w:pPr>
        <w:ind w:firstLine="426"/>
        <w:rPr>
          <w:rFonts w:ascii="宋体"/>
          <w:sz w:val="24"/>
        </w:rPr>
      </w:pPr>
      <w:r>
        <w:rPr>
          <w:sz w:val="24"/>
        </w:rPr>
        <w:t xml:space="preserve">6. </w:t>
      </w:r>
      <w:r>
        <w:rPr>
          <w:rFonts w:hint="eastAsia" w:ascii="宋体"/>
          <w:sz w:val="24"/>
        </w:rPr>
        <w:t>由</w:t>
      </w:r>
      <w:r>
        <w:rPr>
          <w:sz w:val="24"/>
          <w:u w:val="single"/>
        </w:rPr>
        <w:t>[</w:t>
      </w:r>
      <w:r>
        <w:rPr>
          <w:rFonts w:hint="eastAsia" w:ascii="宋体"/>
          <w:sz w:val="24"/>
          <w:u w:val="single"/>
        </w:rPr>
        <w:t>银行名称</w:t>
      </w:r>
      <w:r>
        <w:rPr>
          <w:sz w:val="24"/>
          <w:u w:val="single"/>
        </w:rPr>
        <w:t xml:space="preserve">] </w:t>
      </w:r>
      <w:r>
        <w:rPr>
          <w:rFonts w:hint="eastAsia" w:ascii="宋体"/>
          <w:sz w:val="24"/>
        </w:rPr>
        <w:t>出具的投标保证金，金额为</w:t>
      </w:r>
      <w:r>
        <w:rPr>
          <w:sz w:val="24"/>
          <w:u w:val="single"/>
        </w:rPr>
        <w:t>[</w:t>
      </w:r>
      <w:r>
        <w:rPr>
          <w:rFonts w:hint="eastAsia" w:ascii="宋体"/>
          <w:sz w:val="24"/>
          <w:u w:val="single"/>
        </w:rPr>
        <w:t>金额数和币种</w:t>
      </w:r>
      <w:r>
        <w:rPr>
          <w:sz w:val="24"/>
          <w:u w:val="single"/>
        </w:rPr>
        <w:t xml:space="preserve">] </w:t>
      </w:r>
      <w:r>
        <w:rPr>
          <w:rFonts w:hint="eastAsia" w:ascii="宋体"/>
          <w:sz w:val="24"/>
        </w:rPr>
        <w:t>。或以现金担保。</w:t>
      </w:r>
    </w:p>
    <w:p>
      <w:pPr>
        <w:ind w:firstLine="426"/>
      </w:pPr>
      <w:r>
        <w:rPr>
          <w:rFonts w:ascii="宋体"/>
          <w:sz w:val="24"/>
        </w:rPr>
        <w:t xml:space="preserve"> </w:t>
      </w:r>
    </w:p>
    <w:p>
      <w:pPr>
        <w:ind w:left="420"/>
        <w:rPr>
          <w:rFonts w:ascii="宋体"/>
          <w:sz w:val="24"/>
        </w:rPr>
      </w:pPr>
      <w:r>
        <w:rPr>
          <w:rFonts w:hint="eastAsia" w:ascii="宋体"/>
          <w:sz w:val="24"/>
        </w:rPr>
        <w:t>据此函，签字代表宣布同意如下：</w:t>
      </w:r>
    </w:p>
    <w:p>
      <w:pPr>
        <w:ind w:left="420"/>
      </w:pPr>
    </w:p>
    <w:p>
      <w:pPr>
        <w:ind w:left="420"/>
      </w:pPr>
      <w:r>
        <w:rPr>
          <w:sz w:val="24"/>
        </w:rPr>
        <w:t xml:space="preserve">1. </w:t>
      </w:r>
      <w:r>
        <w:rPr>
          <w:rFonts w:hint="eastAsia" w:ascii="宋体"/>
          <w:sz w:val="24"/>
        </w:rPr>
        <w:t>所附投标价格表中规定的应提交和交付的货物投标总价为</w:t>
      </w:r>
      <w:r>
        <w:rPr>
          <w:sz w:val="24"/>
          <w:u w:val="single"/>
        </w:rPr>
        <w:t>[</w:t>
      </w:r>
      <w:r>
        <w:rPr>
          <w:rFonts w:hint="eastAsia" w:ascii="宋体"/>
          <w:sz w:val="24"/>
          <w:u w:val="single"/>
        </w:rPr>
        <w:t>注明币种，并用文字和数字表示的投标总价</w:t>
      </w:r>
      <w:r>
        <w:rPr>
          <w:sz w:val="24"/>
          <w:u w:val="single"/>
        </w:rPr>
        <w:t xml:space="preserve">] </w:t>
      </w:r>
      <w:r>
        <w:rPr>
          <w:rFonts w:hint="eastAsia" w:ascii="宋体"/>
          <w:sz w:val="24"/>
        </w:rPr>
        <w:t>。</w:t>
      </w:r>
      <w:r>
        <w:rPr>
          <w:rFonts w:ascii="宋体"/>
          <w:sz w:val="24"/>
        </w:rPr>
        <w:t xml:space="preserve"> </w:t>
      </w:r>
    </w:p>
    <w:p>
      <w:pPr>
        <w:ind w:left="420"/>
      </w:pPr>
      <w:r>
        <w:rPr>
          <w:sz w:val="24"/>
        </w:rPr>
        <w:t xml:space="preserve">2. </w:t>
      </w:r>
      <w:r>
        <w:rPr>
          <w:rFonts w:hint="eastAsia" w:ascii="宋体"/>
          <w:sz w:val="24"/>
        </w:rPr>
        <w:t>投标人将按招标文件的规定履行合同责任和义务。</w:t>
      </w:r>
      <w:r>
        <w:rPr>
          <w:rFonts w:ascii="宋体"/>
          <w:sz w:val="24"/>
        </w:rPr>
        <w:t xml:space="preserve"> </w:t>
      </w:r>
    </w:p>
    <w:p>
      <w:pPr>
        <w:ind w:left="420"/>
      </w:pPr>
      <w:r>
        <w:rPr>
          <w:sz w:val="24"/>
        </w:rPr>
        <w:t xml:space="preserve">3. </w:t>
      </w:r>
      <w:r>
        <w:rPr>
          <w:rFonts w:hint="eastAsia" w:ascii="宋体"/>
          <w:sz w:val="24"/>
        </w:rPr>
        <w:t>投标人已详细审查全部招标文件，包括第</w:t>
      </w:r>
      <w:r>
        <w:rPr>
          <w:sz w:val="24"/>
          <w:u w:val="single"/>
        </w:rPr>
        <w:t>[</w:t>
      </w:r>
      <w:r>
        <w:rPr>
          <w:rFonts w:hint="eastAsia" w:ascii="宋体"/>
          <w:sz w:val="24"/>
          <w:u w:val="single"/>
        </w:rPr>
        <w:t>插入编号</w:t>
      </w:r>
      <w:r>
        <w:rPr>
          <w:sz w:val="24"/>
          <w:u w:val="single"/>
        </w:rPr>
        <w:t>] [</w:t>
      </w:r>
      <w:r>
        <w:rPr>
          <w:rFonts w:hint="eastAsia" w:ascii="宋体"/>
          <w:sz w:val="24"/>
          <w:u w:val="single"/>
        </w:rPr>
        <w:t>补遗书</w:t>
      </w:r>
      <w:r>
        <w:rPr>
          <w:sz w:val="24"/>
          <w:u w:val="single"/>
        </w:rPr>
        <w:t>]</w:t>
      </w:r>
      <w:r>
        <w:rPr>
          <w:sz w:val="24"/>
        </w:rPr>
        <w:t>[</w:t>
      </w:r>
      <w:r>
        <w:rPr>
          <w:rFonts w:hint="eastAsia" w:ascii="宋体"/>
          <w:sz w:val="24"/>
        </w:rPr>
        <w:t>如果有的话</w:t>
      </w:r>
      <w:r>
        <w:rPr>
          <w:sz w:val="24"/>
        </w:rPr>
        <w:t>]</w:t>
      </w:r>
      <w:r>
        <w:rPr>
          <w:rFonts w:hint="eastAsia" w:ascii="宋体"/>
          <w:sz w:val="24"/>
        </w:rPr>
        <w:t>。我们完全理解并同意放弃对这方面有不明及误解的权力。</w:t>
      </w:r>
      <w:r>
        <w:rPr>
          <w:rFonts w:ascii="宋体"/>
          <w:sz w:val="24"/>
        </w:rPr>
        <w:t xml:space="preserve"> </w:t>
      </w:r>
    </w:p>
    <w:p>
      <w:pPr>
        <w:ind w:left="420"/>
      </w:pPr>
      <w:r>
        <w:rPr>
          <w:sz w:val="24"/>
        </w:rPr>
        <w:t xml:space="preserve">4. </w:t>
      </w:r>
      <w:r>
        <w:rPr>
          <w:rFonts w:hint="eastAsia" w:ascii="宋体"/>
          <w:sz w:val="24"/>
        </w:rPr>
        <w:t>本投标有效期为自开标日起</w:t>
      </w:r>
      <w:r>
        <w:rPr>
          <w:i/>
          <w:szCs w:val="21"/>
          <w:u w:val="single"/>
        </w:rPr>
        <w:t>（有效期日数）</w:t>
      </w:r>
      <w:r>
        <w:rPr>
          <w:rFonts w:hint="eastAsia" w:ascii="宋体"/>
          <w:sz w:val="24"/>
        </w:rPr>
        <w:t>日。</w:t>
      </w:r>
      <w:r>
        <w:rPr>
          <w:rFonts w:ascii="宋体"/>
          <w:sz w:val="24"/>
        </w:rPr>
        <w:t xml:space="preserve"> </w:t>
      </w:r>
    </w:p>
    <w:p>
      <w:pPr>
        <w:ind w:left="420"/>
      </w:pPr>
      <w:r>
        <w:rPr>
          <w:sz w:val="24"/>
        </w:rPr>
        <w:t xml:space="preserve">5. </w:t>
      </w:r>
      <w:r>
        <w:rPr>
          <w:rFonts w:hint="eastAsia" w:ascii="宋体"/>
          <w:sz w:val="24"/>
        </w:rPr>
        <w:t>如果在规定的开标时间后，投标人在投标有效期内撤回投标，其投标保证金将被贵方没收。</w:t>
      </w:r>
      <w:r>
        <w:rPr>
          <w:rFonts w:ascii="宋体"/>
          <w:sz w:val="24"/>
        </w:rPr>
        <w:t xml:space="preserve"> </w:t>
      </w:r>
    </w:p>
    <w:p>
      <w:pPr>
        <w:ind w:left="420"/>
      </w:pPr>
      <w:r>
        <w:rPr>
          <w:sz w:val="24"/>
        </w:rPr>
        <w:t xml:space="preserve">6. </w:t>
      </w:r>
      <w:r>
        <w:rPr>
          <w:rFonts w:hint="eastAsia" w:ascii="宋体"/>
          <w:sz w:val="24"/>
        </w:rPr>
        <w:t>根据《投标人须知》的规定，我方承诺，与买方聘请的为此项目提供咨询服务的公司及任何附属机构均无关联，我方不是买方的附属机构。</w:t>
      </w:r>
      <w:r>
        <w:rPr>
          <w:rFonts w:ascii="宋体"/>
          <w:sz w:val="24"/>
        </w:rPr>
        <w:t xml:space="preserve"> </w:t>
      </w:r>
    </w:p>
    <w:p>
      <w:pPr>
        <w:ind w:left="420"/>
      </w:pPr>
      <w:r>
        <w:rPr>
          <w:sz w:val="24"/>
        </w:rPr>
        <w:t xml:space="preserve">7. </w:t>
      </w:r>
      <w:r>
        <w:rPr>
          <w:rFonts w:hint="eastAsia" w:ascii="宋体"/>
          <w:sz w:val="24"/>
        </w:rPr>
        <w:t>投标人同意提供按照贵方可能要求的与其投标有关的一切数据或资料，完全理解贵方不一定接受最低价的投标或收到的任何投标。</w:t>
      </w:r>
      <w:r>
        <w:rPr>
          <w:rFonts w:ascii="宋体"/>
          <w:sz w:val="24"/>
        </w:rPr>
        <w:t xml:space="preserve"> </w:t>
      </w:r>
    </w:p>
    <w:p>
      <w:pPr>
        <w:ind w:left="420"/>
      </w:pPr>
      <w:r>
        <w:rPr>
          <w:sz w:val="24"/>
        </w:rPr>
        <w:t xml:space="preserve">8. </w:t>
      </w:r>
      <w:r>
        <w:rPr>
          <w:rFonts w:hint="eastAsia" w:ascii="宋体"/>
          <w:sz w:val="24"/>
        </w:rPr>
        <w:t>投标人同意在授予合同后，按照招标文件的规定付给</w:t>
      </w:r>
      <w:r>
        <w:rPr>
          <w:rFonts w:hint="eastAsia"/>
          <w:sz w:val="24"/>
        </w:rPr>
        <w:t>招标代理机构</w:t>
      </w:r>
      <w:r>
        <w:rPr>
          <w:rFonts w:hint="eastAsia" w:ascii="宋体"/>
          <w:sz w:val="24"/>
        </w:rPr>
        <w:t>中标服务费。</w:t>
      </w:r>
      <w:r>
        <w:rPr>
          <w:rFonts w:ascii="宋体"/>
          <w:sz w:val="24"/>
        </w:rPr>
        <w:t xml:space="preserve"> </w:t>
      </w:r>
    </w:p>
    <w:p>
      <w:pPr>
        <w:ind w:left="420"/>
        <w:rPr>
          <w:rFonts w:ascii="宋体"/>
          <w:sz w:val="24"/>
        </w:rPr>
      </w:pPr>
      <w:r>
        <w:rPr>
          <w:sz w:val="24"/>
        </w:rPr>
        <w:t xml:space="preserve">9. </w:t>
      </w:r>
      <w:r>
        <w:rPr>
          <w:rFonts w:hint="eastAsia" w:ascii="宋体"/>
          <w:sz w:val="24"/>
        </w:rPr>
        <w:t>与本投标有关的一切正式往来信函请寄：</w:t>
      </w:r>
      <w:r>
        <w:rPr>
          <w:rFonts w:ascii="宋体"/>
          <w:sz w:val="24"/>
        </w:rPr>
        <w:t xml:space="preserve"> </w:t>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地址：</w:t>
      </w:r>
      <w:r>
        <w:rPr>
          <w:rFonts w:ascii="宋体" w:eastAsia="宋体"/>
          <w:sz w:val="24"/>
        </w:rPr>
        <w:t xml:space="preserve"> </w:t>
      </w:r>
      <w:r>
        <w:rPr>
          <w:rFonts w:ascii="Times New Roman" w:eastAsia="宋体"/>
          <w:kern w:val="2"/>
          <w:sz w:val="21"/>
          <w:szCs w:val="24"/>
        </w:rPr>
        <w:tab/>
      </w:r>
      <w:r>
        <w:rPr>
          <w:rFonts w:hint="eastAsia" w:ascii="宋体" w:eastAsia="宋体"/>
          <w:sz w:val="24"/>
        </w:rPr>
        <w:t>电话：</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传真：</w:t>
      </w:r>
      <w:r>
        <w:rPr>
          <w:rFonts w:ascii="宋体" w:eastAsia="宋体"/>
          <w:sz w:val="24"/>
        </w:rPr>
        <w:t xml:space="preserve"> </w:t>
      </w:r>
      <w:r>
        <w:rPr>
          <w:rFonts w:ascii="Times New Roman" w:eastAsia="宋体"/>
          <w:kern w:val="2"/>
          <w:sz w:val="21"/>
          <w:szCs w:val="24"/>
        </w:rPr>
        <w:tab/>
      </w:r>
      <w:r>
        <w:rPr>
          <w:rFonts w:hint="eastAsia" w:ascii="宋体" w:eastAsia="宋体"/>
          <w:sz w:val="24"/>
        </w:rPr>
        <w:t>电子邮件：</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投标人授权代表签字：</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投标人授权代表姓名、职务：</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hint="eastAsia" w:ascii="Times New Roman" w:eastAsia="宋体"/>
          <w:kern w:val="2"/>
          <w:sz w:val="21"/>
          <w:szCs w:val="24"/>
        </w:rPr>
      </w:pPr>
      <w:r>
        <w:rPr>
          <w:rFonts w:hint="eastAsia" w:ascii="宋体" w:eastAsia="宋体"/>
          <w:sz w:val="24"/>
        </w:rPr>
        <w:t>投标人名称：</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firstLine="960" w:firstLineChars="400"/>
        <w:rPr>
          <w:rFonts w:ascii="宋体" w:eastAsia="宋体"/>
          <w:sz w:val="24"/>
        </w:rPr>
        <w:sectPr>
          <w:footerReference r:id="rId7" w:type="first"/>
          <w:headerReference r:id="rId3" w:type="default"/>
          <w:footerReference r:id="rId5" w:type="default"/>
          <w:headerReference r:id="rId4" w:type="even"/>
          <w:footerReference r:id="rId6" w:type="even"/>
          <w:pgSz w:w="11907" w:h="16840"/>
          <w:pgMar w:top="1246" w:right="1701" w:bottom="1246" w:left="1701" w:header="720" w:footer="720" w:gutter="0"/>
          <w:cols w:space="720" w:num="1"/>
          <w:titlePg/>
          <w:docGrid w:linePitch="286" w:charSpace="0"/>
        </w:sectPr>
      </w:pPr>
      <w:r>
        <w:rPr>
          <w:rFonts w:hint="eastAsia" w:ascii="宋体" w:eastAsia="宋体"/>
          <w:sz w:val="24"/>
        </w:rPr>
        <w:t>公章：</w:t>
      </w:r>
      <w:r>
        <w:rPr>
          <w:rFonts w:ascii="宋体" w:eastAsia="宋体"/>
          <w:sz w:val="24"/>
        </w:rPr>
        <w:t xml:space="preserve"> </w:t>
      </w:r>
      <w:r>
        <w:rPr>
          <w:rFonts w:ascii="宋体" w:eastAsia="宋体"/>
          <w:sz w:val="24"/>
        </w:rPr>
        <w:tab/>
      </w:r>
    </w:p>
    <w:p>
      <w:pPr>
        <w:pStyle w:val="19"/>
        <w:spacing w:line="400" w:lineRule="exact"/>
        <w:ind w:left="562" w:hanging="560" w:hangingChars="200"/>
        <w:jc w:val="center"/>
        <w:outlineLvl w:val="1"/>
        <w:rPr>
          <w:rFonts w:ascii="宋体" w:hAnsi="宋体"/>
          <w:b/>
          <w:bCs/>
          <w:sz w:val="28"/>
          <w:szCs w:val="28"/>
        </w:rPr>
      </w:pPr>
      <w:r>
        <w:rPr>
          <w:rFonts w:hint="eastAsia" w:ascii="宋体" w:hAnsi="宋体"/>
          <w:b/>
          <w:bCs/>
          <w:sz w:val="28"/>
          <w:szCs w:val="28"/>
        </w:rPr>
        <w:t>4</w:t>
      </w:r>
      <w:r>
        <w:rPr>
          <w:rFonts w:ascii="宋体" w:hAnsi="宋体"/>
          <w:b/>
          <w:bCs/>
          <w:sz w:val="28"/>
          <w:szCs w:val="28"/>
        </w:rPr>
        <w:t>.</w:t>
      </w:r>
      <w:r>
        <w:rPr>
          <w:rFonts w:hint="eastAsia" w:ascii="宋体" w:hAnsi="宋体"/>
          <w:b/>
          <w:bCs/>
          <w:sz w:val="28"/>
          <w:szCs w:val="28"/>
        </w:rPr>
        <w:t>开标一览表</w:t>
      </w:r>
    </w:p>
    <w:p>
      <w:pPr>
        <w:ind w:left="210" w:leftChars="100" w:firstLine="720" w:firstLineChars="300"/>
        <w:rPr>
          <w:rFonts w:hint="eastAsia" w:ascii="宋体" w:hAnsi="宋体"/>
          <w:sz w:val="24"/>
        </w:rPr>
      </w:pPr>
    </w:p>
    <w:p>
      <w:pPr>
        <w:ind w:left="210" w:leftChars="100" w:firstLine="720" w:firstLineChars="300"/>
        <w:rPr>
          <w:rFonts w:hint="eastAsia" w:ascii="宋体" w:hAnsi="宋体"/>
          <w:sz w:val="24"/>
          <w:u w:val="single"/>
        </w:rPr>
      </w:pPr>
      <w:r>
        <w:rPr>
          <w:rFonts w:hint="eastAsia" w:ascii="宋体" w:hAnsi="宋体"/>
          <w:sz w:val="24"/>
        </w:rPr>
        <w:t>投  标  人  名 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项 目 名 称：</w:t>
      </w:r>
      <w:r>
        <w:rPr>
          <w:rFonts w:hint="eastAsia" w:ascii="宋体" w:hAnsi="宋体"/>
          <w:sz w:val="24"/>
          <w:u w:val="single"/>
        </w:rPr>
        <w:t xml:space="preserve">                                </w:t>
      </w:r>
    </w:p>
    <w:p>
      <w:pPr>
        <w:ind w:left="210" w:leftChars="100" w:firstLine="720" w:firstLineChars="300"/>
        <w:rPr>
          <w:rFonts w:hint="eastAsia" w:ascii="宋体" w:hAnsi="宋体"/>
          <w:sz w:val="24"/>
        </w:rPr>
      </w:pPr>
    </w:p>
    <w:p>
      <w:pPr>
        <w:ind w:left="210" w:leftChars="100" w:firstLine="720" w:firstLineChars="300"/>
        <w:rPr>
          <w:rFonts w:hint="eastAsia" w:ascii="宋体" w:hAnsi="宋体"/>
          <w:sz w:val="24"/>
          <w:u w:val="single"/>
        </w:rPr>
      </w:pPr>
      <w:r>
        <w:rPr>
          <w:rFonts w:hint="eastAsia" w:ascii="宋体" w:hAnsi="宋体"/>
          <w:sz w:val="24"/>
        </w:rPr>
        <w:t>招</w:t>
      </w:r>
      <w:r>
        <w:rPr>
          <w:rFonts w:ascii="宋体" w:hAnsi="宋体"/>
          <w:sz w:val="24"/>
        </w:rPr>
        <w:t xml:space="preserve">   </w:t>
      </w:r>
      <w:r>
        <w:rPr>
          <w:rFonts w:hint="eastAsia" w:ascii="宋体" w:hAnsi="宋体"/>
          <w:sz w:val="24"/>
        </w:rPr>
        <w:t>标</w:t>
      </w:r>
      <w:r>
        <w:rPr>
          <w:rFonts w:ascii="宋体" w:hAnsi="宋体"/>
          <w:sz w:val="24"/>
        </w:rPr>
        <w:t xml:space="preserve">   </w:t>
      </w:r>
      <w:r>
        <w:rPr>
          <w:rFonts w:hint="eastAsia" w:ascii="宋体" w:hAnsi="宋体"/>
          <w:sz w:val="24"/>
        </w:rPr>
        <w:t>编</w:t>
      </w:r>
      <w:r>
        <w:rPr>
          <w:rFonts w:ascii="宋体" w:hAnsi="宋体"/>
          <w:sz w:val="24"/>
        </w:rPr>
        <w:t xml:space="preserve">   </w:t>
      </w:r>
      <w:r>
        <w:rPr>
          <w:rFonts w:hint="eastAsia" w:ascii="宋体" w:hAnsi="宋体"/>
          <w:sz w:val="24"/>
        </w:rPr>
        <w:t>号：</w:t>
      </w:r>
      <w:r>
        <w:rPr>
          <w:rFonts w:hint="eastAsia" w:ascii="宋体" w:hAnsi="宋体"/>
          <w:sz w:val="24"/>
          <w:u w:val="single"/>
        </w:rPr>
        <w:t xml:space="preserve">                                </w:t>
      </w:r>
      <w:r>
        <w:rPr>
          <w:rFonts w:hint="eastAsia" w:ascii="宋体" w:hAnsi="宋体"/>
          <w:sz w:val="24"/>
        </w:rPr>
        <w:t xml:space="preserve">    包       号：</w:t>
      </w:r>
      <w:r>
        <w:rPr>
          <w:rFonts w:hint="eastAsia" w:ascii="宋体" w:hAnsi="宋体"/>
          <w:sz w:val="24"/>
          <w:u w:val="single"/>
        </w:rPr>
        <w:t xml:space="preserve">                                </w:t>
      </w:r>
    </w:p>
    <w:p>
      <w:pPr>
        <w:pStyle w:val="2"/>
        <w:rPr>
          <w:rFonts w:hint="eastAsia"/>
        </w:rPr>
      </w:pPr>
    </w:p>
    <w:tbl>
      <w:tblPr>
        <w:tblStyle w:val="15"/>
        <w:tblW w:w="14355" w:type="dxa"/>
        <w:tblInd w:w="28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02"/>
        <w:gridCol w:w="4167"/>
        <w:gridCol w:w="21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440" w:type="dxa"/>
            <w:tcBorders>
              <w:top w:val="single" w:color="auto" w:sz="8" w:space="0"/>
              <w:left w:val="single" w:color="auto" w:sz="8" w:space="0"/>
              <w:bottom w:val="single" w:color="auto" w:sz="4" w:space="0"/>
              <w:right w:val="single" w:color="auto" w:sz="4" w:space="0"/>
            </w:tcBorders>
            <w:vAlign w:val="center"/>
          </w:tcPr>
          <w:p>
            <w:pPr>
              <w:spacing w:line="432" w:lineRule="auto"/>
              <w:jc w:val="center"/>
              <w:rPr>
                <w:rFonts w:ascii="宋体" w:hAnsi="宋体"/>
                <w:sz w:val="24"/>
                <w:szCs w:val="20"/>
              </w:rPr>
            </w:pPr>
            <w:r>
              <w:rPr>
                <w:rFonts w:hint="eastAsia" w:ascii="宋体" w:hAnsi="宋体"/>
                <w:sz w:val="24"/>
                <w:szCs w:val="20"/>
              </w:rPr>
              <w:t>序号</w:t>
            </w:r>
          </w:p>
        </w:tc>
        <w:tc>
          <w:tcPr>
            <w:tcW w:w="6602" w:type="dxa"/>
            <w:tcBorders>
              <w:top w:val="single" w:color="auto" w:sz="8" w:space="0"/>
              <w:left w:val="single" w:color="auto" w:sz="4" w:space="0"/>
              <w:bottom w:val="single" w:color="auto" w:sz="4" w:space="0"/>
              <w:right w:val="single" w:color="auto" w:sz="4" w:space="0"/>
            </w:tcBorders>
            <w:vAlign w:val="center"/>
          </w:tcPr>
          <w:p>
            <w:pPr>
              <w:spacing w:line="432" w:lineRule="auto"/>
              <w:jc w:val="center"/>
              <w:rPr>
                <w:rFonts w:ascii="宋体" w:hAnsi="宋体"/>
                <w:sz w:val="24"/>
                <w:szCs w:val="20"/>
              </w:rPr>
            </w:pPr>
            <w:r>
              <w:rPr>
                <w:rFonts w:hint="eastAsia" w:ascii="宋体" w:hAnsi="宋体"/>
                <w:sz w:val="24"/>
                <w:szCs w:val="20"/>
              </w:rPr>
              <w:t>货物名称</w:t>
            </w:r>
          </w:p>
        </w:tc>
        <w:tc>
          <w:tcPr>
            <w:tcW w:w="4167" w:type="dxa"/>
            <w:tcBorders>
              <w:top w:val="single" w:color="auto" w:sz="8" w:space="0"/>
              <w:left w:val="single" w:color="auto" w:sz="4" w:space="0"/>
              <w:bottom w:val="single" w:color="auto" w:sz="4" w:space="0"/>
              <w:right w:val="single" w:color="auto" w:sz="4" w:space="0"/>
            </w:tcBorders>
            <w:vAlign w:val="center"/>
          </w:tcPr>
          <w:p>
            <w:pPr>
              <w:spacing w:line="432" w:lineRule="auto"/>
              <w:jc w:val="center"/>
              <w:rPr>
                <w:rFonts w:ascii="宋体" w:hAnsi="宋体"/>
                <w:sz w:val="24"/>
                <w:szCs w:val="20"/>
              </w:rPr>
            </w:pPr>
            <w:r>
              <w:rPr>
                <w:rFonts w:hint="eastAsia" w:ascii="宋体" w:hAnsi="宋体"/>
                <w:sz w:val="24"/>
                <w:szCs w:val="20"/>
              </w:rPr>
              <w:t>投标总价（元/</w:t>
            </w:r>
            <w:r>
              <w:rPr>
                <w:rFonts w:hint="eastAsia" w:ascii="宋体" w:hAnsi="宋体"/>
                <w:b/>
                <w:color w:val="FF0000"/>
                <w:sz w:val="24"/>
                <w:szCs w:val="20"/>
              </w:rPr>
              <w:t>叁年</w:t>
            </w:r>
            <w:r>
              <w:rPr>
                <w:rFonts w:hint="eastAsia" w:ascii="宋体" w:hAnsi="宋体"/>
                <w:sz w:val="24"/>
                <w:szCs w:val="20"/>
              </w:rPr>
              <w:t>）</w:t>
            </w:r>
          </w:p>
        </w:tc>
        <w:tc>
          <w:tcPr>
            <w:tcW w:w="2146" w:type="dxa"/>
            <w:tcBorders>
              <w:top w:val="single" w:color="auto" w:sz="8" w:space="0"/>
              <w:left w:val="single" w:color="auto" w:sz="4" w:space="0"/>
              <w:bottom w:val="single" w:color="auto" w:sz="4" w:space="0"/>
              <w:right w:val="single" w:color="auto" w:sz="8" w:space="0"/>
            </w:tcBorders>
            <w:vAlign w:val="center"/>
          </w:tcPr>
          <w:p>
            <w:pPr>
              <w:spacing w:line="432" w:lineRule="auto"/>
              <w:jc w:val="center"/>
              <w:rPr>
                <w:rFonts w:ascii="宋体" w:hAnsi="宋体"/>
                <w:sz w:val="24"/>
                <w:szCs w:val="20"/>
              </w:rPr>
            </w:pPr>
            <w:r>
              <w:rPr>
                <w:rFonts w:hint="eastAsia" w:ascii="宋体" w:hAnsi="宋体"/>
                <w:sz w:val="24"/>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40" w:type="dxa"/>
            <w:tcBorders>
              <w:top w:val="single" w:color="auto" w:sz="4" w:space="0"/>
              <w:left w:val="single" w:color="auto" w:sz="8" w:space="0"/>
              <w:bottom w:val="single" w:color="auto" w:sz="4" w:space="0"/>
              <w:right w:val="single" w:color="auto" w:sz="4" w:space="0"/>
            </w:tcBorders>
            <w:vAlign w:val="center"/>
          </w:tcPr>
          <w:p>
            <w:pPr>
              <w:spacing w:line="432" w:lineRule="auto"/>
              <w:jc w:val="center"/>
              <w:rPr>
                <w:rFonts w:ascii="宋体" w:hAnsi="宋体"/>
                <w:sz w:val="24"/>
                <w:szCs w:val="20"/>
              </w:rPr>
            </w:pPr>
            <w:r>
              <w:rPr>
                <w:rFonts w:hint="eastAsia" w:ascii="宋体" w:hAnsi="宋体"/>
                <w:sz w:val="24"/>
                <w:szCs w:val="20"/>
              </w:rPr>
              <w:t>1</w:t>
            </w:r>
          </w:p>
        </w:tc>
        <w:tc>
          <w:tcPr>
            <w:tcW w:w="6602" w:type="dxa"/>
            <w:tcBorders>
              <w:top w:val="single" w:color="auto" w:sz="4" w:space="0"/>
              <w:left w:val="single" w:color="auto" w:sz="4" w:space="0"/>
              <w:bottom w:val="single" w:color="auto" w:sz="4" w:space="0"/>
              <w:right w:val="single" w:color="auto" w:sz="4" w:space="0"/>
            </w:tcBorders>
            <w:vAlign w:val="center"/>
          </w:tcPr>
          <w:p>
            <w:pPr>
              <w:spacing w:line="432" w:lineRule="auto"/>
              <w:jc w:val="center"/>
              <w:rPr>
                <w:rFonts w:ascii="宋体" w:hAnsi="宋体"/>
                <w:sz w:val="28"/>
                <w:szCs w:val="20"/>
              </w:rPr>
            </w:pPr>
          </w:p>
        </w:tc>
        <w:tc>
          <w:tcPr>
            <w:tcW w:w="4167" w:type="dxa"/>
            <w:tcBorders>
              <w:top w:val="single" w:color="auto" w:sz="4" w:space="0"/>
              <w:left w:val="single" w:color="auto" w:sz="4" w:space="0"/>
              <w:bottom w:val="single" w:color="auto" w:sz="4" w:space="0"/>
              <w:right w:val="single" w:color="auto" w:sz="4" w:space="0"/>
            </w:tcBorders>
            <w:vAlign w:val="center"/>
          </w:tcPr>
          <w:p>
            <w:pPr>
              <w:spacing w:line="432" w:lineRule="auto"/>
              <w:jc w:val="center"/>
              <w:rPr>
                <w:rFonts w:ascii="宋体" w:hAnsi="宋体"/>
                <w:sz w:val="28"/>
                <w:szCs w:val="20"/>
              </w:rPr>
            </w:pPr>
          </w:p>
        </w:tc>
        <w:tc>
          <w:tcPr>
            <w:tcW w:w="2146" w:type="dxa"/>
            <w:tcBorders>
              <w:top w:val="single" w:color="auto" w:sz="4" w:space="0"/>
              <w:left w:val="single" w:color="auto" w:sz="4" w:space="0"/>
              <w:bottom w:val="single" w:color="auto" w:sz="4" w:space="0"/>
              <w:right w:val="single" w:color="auto" w:sz="8" w:space="0"/>
            </w:tcBorders>
            <w:vAlign w:val="center"/>
          </w:tcPr>
          <w:p>
            <w:pPr>
              <w:spacing w:line="432" w:lineRule="auto"/>
              <w:jc w:val="center"/>
              <w:rPr>
                <w:rFonts w:ascii="宋体" w:hAnsi="宋体"/>
                <w:sz w:val="2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3" w:hRule="atLeast"/>
        </w:trPr>
        <w:tc>
          <w:tcPr>
            <w:tcW w:w="14355" w:type="dxa"/>
            <w:gridSpan w:val="4"/>
            <w:tcBorders>
              <w:top w:val="single" w:color="auto" w:sz="4" w:space="0"/>
              <w:left w:val="single" w:color="auto" w:sz="8" w:space="0"/>
              <w:bottom w:val="single" w:color="auto" w:sz="4" w:space="0"/>
              <w:right w:val="single" w:color="auto" w:sz="8" w:space="0"/>
            </w:tcBorders>
            <w:vAlign w:val="center"/>
          </w:tcPr>
          <w:p>
            <w:pPr>
              <w:spacing w:line="432" w:lineRule="auto"/>
              <w:jc w:val="left"/>
              <w:rPr>
                <w:rFonts w:ascii="宋体" w:hAnsi="宋体"/>
                <w:sz w:val="28"/>
                <w:szCs w:val="20"/>
              </w:rPr>
            </w:pPr>
            <w:r>
              <w:rPr>
                <w:rFonts w:hint="eastAsia" w:ascii="宋体" w:hAnsi="宋体"/>
                <w:sz w:val="28"/>
                <w:szCs w:val="20"/>
              </w:rPr>
              <w:t>投标总价（大写）：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14355" w:type="dxa"/>
            <w:gridSpan w:val="4"/>
            <w:tcBorders>
              <w:top w:val="single" w:color="auto" w:sz="4" w:space="0"/>
              <w:left w:val="single" w:color="auto" w:sz="8" w:space="0"/>
              <w:bottom w:val="single" w:color="auto" w:sz="8" w:space="0"/>
              <w:right w:val="single" w:color="auto" w:sz="8" w:space="0"/>
            </w:tcBorders>
            <w:vAlign w:val="center"/>
          </w:tcPr>
          <w:p>
            <w:pPr>
              <w:spacing w:line="432" w:lineRule="auto"/>
              <w:jc w:val="left"/>
              <w:rPr>
                <w:rFonts w:ascii="宋体" w:hAnsi="宋体"/>
                <w:sz w:val="28"/>
                <w:szCs w:val="20"/>
              </w:rPr>
            </w:pPr>
            <w:r>
              <w:rPr>
                <w:rFonts w:hint="eastAsia" w:ascii="宋体" w:hAnsi="宋体"/>
                <w:sz w:val="28"/>
                <w:szCs w:val="20"/>
              </w:rPr>
              <w:t>其他说明：</w:t>
            </w:r>
          </w:p>
        </w:tc>
      </w:tr>
    </w:tbl>
    <w:p>
      <w:pPr>
        <w:ind w:firstLine="180" w:firstLineChars="75"/>
        <w:rPr>
          <w:rFonts w:hint="eastAsia" w:ascii="宋体" w:hAnsi="宋体"/>
          <w:sz w:val="24"/>
        </w:rPr>
      </w:pPr>
    </w:p>
    <w:p>
      <w:pPr>
        <w:ind w:firstLine="1200" w:firstLineChars="500"/>
        <w:rPr>
          <w:rFonts w:ascii="宋体" w:hAnsi="宋体"/>
          <w:sz w:val="24"/>
          <w:szCs w:val="20"/>
        </w:rPr>
      </w:pPr>
      <w:r>
        <w:rPr>
          <w:rFonts w:hint="eastAsia" w:ascii="宋体" w:hAnsi="宋体"/>
          <w:sz w:val="24"/>
        </w:rPr>
        <w:t>投标人代表签字：</w:t>
      </w:r>
      <w:r>
        <w:rPr>
          <w:rFonts w:ascii="宋体" w:hAnsi="宋体"/>
          <w:sz w:val="24"/>
        </w:rPr>
        <w:t>________________________</w:t>
      </w:r>
      <w:r>
        <w:rPr>
          <w:rFonts w:hint="eastAsia" w:ascii="宋体" w:hAnsi="宋体"/>
          <w:sz w:val="24"/>
        </w:rPr>
        <w:t xml:space="preserve">     投标单位盖章：</w:t>
      </w:r>
      <w:r>
        <w:rPr>
          <w:rFonts w:ascii="宋体" w:hAnsi="宋体"/>
          <w:sz w:val="24"/>
        </w:rPr>
        <w:t>________________________</w:t>
      </w:r>
    </w:p>
    <w:p>
      <w:pPr>
        <w:pStyle w:val="6"/>
        <w:rPr>
          <w:rFonts w:ascii="宋体" w:hAnsi="宋体" w:eastAsia="宋体"/>
          <w:sz w:val="24"/>
        </w:rPr>
      </w:pPr>
      <w:r>
        <w:rPr>
          <w:rFonts w:ascii="宋体" w:hAnsi="宋体" w:eastAsia="宋体"/>
          <w:sz w:val="24"/>
        </w:rPr>
        <w:t xml:space="preserve">                    </w:t>
      </w:r>
    </w:p>
    <w:p>
      <w:pPr>
        <w:ind w:left="900" w:leftChars="86" w:hanging="720" w:hangingChars="300"/>
        <w:rPr>
          <w:rFonts w:ascii="宋体" w:hAnsi="宋体"/>
          <w:sz w:val="24"/>
        </w:rPr>
      </w:pPr>
      <w:r>
        <w:rPr>
          <w:rFonts w:hint="eastAsia" w:ascii="宋体" w:hAnsi="宋体"/>
          <w:sz w:val="24"/>
        </w:rPr>
        <w:t>注：</w:t>
      </w:r>
      <w:r>
        <w:rPr>
          <w:rFonts w:hint="eastAsia" w:ascii="宋体" w:hAnsi="宋体"/>
          <w:b/>
          <w:sz w:val="24"/>
          <w:szCs w:val="20"/>
        </w:rPr>
        <w:t>投标总价为所投货物单价*预计年使用量*3年的总价</w:t>
      </w:r>
    </w:p>
    <w:p>
      <w:pPr>
        <w:ind w:firstLine="1470" w:firstLineChars="700"/>
        <w:rPr>
          <w:dstrike/>
        </w:rPr>
        <w:sectPr>
          <w:headerReference r:id="rId10" w:type="first"/>
          <w:headerReference r:id="rId8" w:type="default"/>
          <w:headerReference r:id="rId9" w:type="even"/>
          <w:pgSz w:w="16838" w:h="11906" w:orient="landscape"/>
          <w:pgMar w:top="1797" w:right="1440" w:bottom="1797" w:left="1440" w:header="851" w:footer="992" w:gutter="0"/>
          <w:cols w:space="720" w:num="1"/>
          <w:docGrid w:type="linesAndChars" w:linePitch="312" w:charSpace="0"/>
        </w:sect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4.1耗材部分分项报价表</w:t>
      </w:r>
    </w:p>
    <w:p>
      <w:pPr>
        <w:spacing w:after="240"/>
        <w:rPr>
          <w:rFonts w:ascii="宋体" w:hAnsi="宋体"/>
          <w:sz w:val="24"/>
          <w:u w:val="single"/>
        </w:rPr>
      </w:pPr>
      <w:r>
        <w:rPr>
          <w:rFonts w:hint="eastAsia" w:ascii="宋体" w:hAnsi="宋体"/>
          <w:sz w:val="24"/>
        </w:rPr>
        <w:t>投标人名称：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招标编号：</w:t>
      </w:r>
      <w:r>
        <w:rPr>
          <w:rFonts w:hint="eastAsia" w:ascii="宋体" w:hAnsi="宋体"/>
          <w:sz w:val="24"/>
          <w:u w:val="single"/>
        </w:rPr>
        <w:t xml:space="preserve">                        </w:t>
      </w:r>
    </w:p>
    <w:tbl>
      <w:tblPr>
        <w:tblStyle w:val="15"/>
        <w:tblW w:w="15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89"/>
        <w:gridCol w:w="1155"/>
        <w:gridCol w:w="1286"/>
        <w:gridCol w:w="1559"/>
        <w:gridCol w:w="853"/>
        <w:gridCol w:w="853"/>
        <w:gridCol w:w="956"/>
        <w:gridCol w:w="1701"/>
        <w:gridCol w:w="1426"/>
        <w:gridCol w:w="863"/>
        <w:gridCol w:w="1363"/>
        <w:gridCol w:w="980"/>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4" w:type="dxa"/>
            <w:vMerge w:val="restart"/>
            <w:vAlign w:val="center"/>
          </w:tcPr>
          <w:p>
            <w:pPr>
              <w:jc w:val="center"/>
              <w:rPr>
                <w:rFonts w:hint="eastAsia" w:ascii="宋体" w:hAnsi="宋体"/>
                <w:b/>
                <w:sz w:val="24"/>
              </w:rPr>
            </w:pPr>
            <w:r>
              <w:rPr>
                <w:rFonts w:hint="eastAsia" w:ascii="宋体" w:hAnsi="宋体"/>
                <w:b/>
                <w:sz w:val="24"/>
              </w:rPr>
              <w:t>序号</w:t>
            </w:r>
          </w:p>
        </w:tc>
        <w:tc>
          <w:tcPr>
            <w:tcW w:w="1744" w:type="dxa"/>
            <w:gridSpan w:val="2"/>
            <w:vMerge w:val="restart"/>
            <w:vAlign w:val="center"/>
          </w:tcPr>
          <w:p>
            <w:pPr>
              <w:jc w:val="center"/>
              <w:rPr>
                <w:rFonts w:hint="eastAsia" w:ascii="宋体" w:hAnsi="宋体"/>
                <w:b/>
                <w:sz w:val="24"/>
              </w:rPr>
            </w:pPr>
            <w:r>
              <w:rPr>
                <w:rFonts w:hint="eastAsia" w:ascii="宋体" w:hAnsi="宋体"/>
                <w:b/>
                <w:sz w:val="24"/>
              </w:rPr>
              <w:t>货物通用名称</w:t>
            </w:r>
          </w:p>
        </w:tc>
        <w:tc>
          <w:tcPr>
            <w:tcW w:w="4551" w:type="dxa"/>
            <w:gridSpan w:val="4"/>
            <w:vAlign w:val="center"/>
          </w:tcPr>
          <w:p>
            <w:pPr>
              <w:jc w:val="center"/>
              <w:rPr>
                <w:rFonts w:hint="eastAsia" w:ascii="宋体" w:hAnsi="宋体"/>
                <w:b/>
                <w:sz w:val="24"/>
              </w:rPr>
            </w:pPr>
            <w:r>
              <w:rPr>
                <w:rFonts w:hint="eastAsia" w:ascii="宋体" w:hAnsi="宋体"/>
                <w:b/>
                <w:sz w:val="24"/>
              </w:rPr>
              <w:t>中华人民共和国医疗器械注册证</w:t>
            </w:r>
          </w:p>
          <w:p>
            <w:pPr>
              <w:jc w:val="center"/>
              <w:rPr>
                <w:rFonts w:hint="eastAsia" w:ascii="宋体" w:hAnsi="宋体"/>
                <w:b/>
                <w:sz w:val="24"/>
              </w:rPr>
            </w:pPr>
            <w:r>
              <w:rPr>
                <w:rFonts w:hint="eastAsia" w:ascii="宋体" w:hAnsi="宋体"/>
                <w:b/>
                <w:sz w:val="24"/>
              </w:rPr>
              <w:t>相关信息</w:t>
            </w:r>
          </w:p>
        </w:tc>
        <w:tc>
          <w:tcPr>
            <w:tcW w:w="4083" w:type="dxa"/>
            <w:gridSpan w:val="3"/>
            <w:vAlign w:val="center"/>
          </w:tcPr>
          <w:p>
            <w:pPr>
              <w:jc w:val="center"/>
              <w:rPr>
                <w:rFonts w:hint="eastAsia" w:ascii="宋体" w:hAnsi="宋体"/>
                <w:b/>
                <w:sz w:val="24"/>
              </w:rPr>
            </w:pPr>
            <w:r>
              <w:rPr>
                <w:rFonts w:hint="eastAsia" w:ascii="宋体" w:hAnsi="宋体"/>
                <w:b/>
                <w:sz w:val="24"/>
              </w:rPr>
              <w:t>安徽省公立医疗机构医用耗材与检验试剂网上集中交易系统相关信息（非交易系统内产品不得填写）</w:t>
            </w:r>
          </w:p>
        </w:tc>
        <w:tc>
          <w:tcPr>
            <w:tcW w:w="863" w:type="dxa"/>
            <w:vMerge w:val="restart"/>
            <w:vAlign w:val="center"/>
          </w:tcPr>
          <w:p>
            <w:pPr>
              <w:jc w:val="center"/>
              <w:rPr>
                <w:rFonts w:hint="eastAsia" w:ascii="宋体" w:hAnsi="宋体"/>
                <w:b/>
                <w:sz w:val="24"/>
              </w:rPr>
            </w:pPr>
            <w:r>
              <w:rPr>
                <w:rFonts w:hint="eastAsia" w:ascii="宋体" w:hAnsi="宋体"/>
                <w:b/>
                <w:sz w:val="24"/>
              </w:rPr>
              <w:t>医保编码（27位）</w:t>
            </w:r>
          </w:p>
        </w:tc>
        <w:tc>
          <w:tcPr>
            <w:tcW w:w="1363" w:type="dxa"/>
            <w:vMerge w:val="restart"/>
            <w:vAlign w:val="center"/>
          </w:tcPr>
          <w:p>
            <w:pPr>
              <w:jc w:val="center"/>
              <w:rPr>
                <w:rFonts w:ascii="宋体" w:hAnsi="宋体"/>
                <w:b/>
                <w:sz w:val="24"/>
              </w:rPr>
            </w:pPr>
            <w:r>
              <w:rPr>
                <w:rFonts w:hint="eastAsia" w:ascii="宋体" w:hAnsi="宋体"/>
                <w:b/>
                <w:sz w:val="24"/>
              </w:rPr>
              <w:t>投标报价</w:t>
            </w:r>
          </w:p>
          <w:p>
            <w:pPr>
              <w:jc w:val="center"/>
              <w:rPr>
                <w:rFonts w:hint="eastAsia" w:ascii="宋体" w:hAnsi="宋体"/>
                <w:b/>
                <w:sz w:val="24"/>
              </w:rPr>
            </w:pPr>
            <w:r>
              <w:rPr>
                <w:rFonts w:hint="eastAsia" w:ascii="宋体" w:hAnsi="宋体"/>
                <w:b/>
                <w:sz w:val="24"/>
              </w:rPr>
              <w:t>（元/</w:t>
            </w:r>
            <w:r>
              <w:rPr>
                <w:rFonts w:hint="eastAsia" w:ascii="宋体" w:hAnsi="宋体"/>
                <w:b/>
                <w:sz w:val="24"/>
                <w:lang w:val="en-US" w:eastAsia="zh-CN"/>
              </w:rPr>
              <w:t>毫升</w:t>
            </w:r>
            <w:r>
              <w:rPr>
                <w:rFonts w:hint="eastAsia" w:ascii="宋体" w:hAnsi="宋体"/>
                <w:b/>
                <w:sz w:val="24"/>
              </w:rPr>
              <w:t>）</w:t>
            </w:r>
          </w:p>
        </w:tc>
        <w:tc>
          <w:tcPr>
            <w:tcW w:w="1961" w:type="dxa"/>
            <w:gridSpan w:val="2"/>
            <w:vAlign w:val="center"/>
          </w:tcPr>
          <w:p>
            <w:pPr>
              <w:spacing w:before="120" w:after="120"/>
              <w:jc w:val="center"/>
              <w:rPr>
                <w:rFonts w:hint="eastAsia"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74" w:type="dxa"/>
            <w:vMerge w:val="continue"/>
            <w:vAlign w:val="center"/>
          </w:tcPr>
          <w:p>
            <w:pPr>
              <w:jc w:val="center"/>
              <w:rPr>
                <w:rFonts w:ascii="宋体" w:hAnsi="宋体"/>
                <w:b/>
                <w:sz w:val="24"/>
              </w:rPr>
            </w:pPr>
          </w:p>
        </w:tc>
        <w:tc>
          <w:tcPr>
            <w:tcW w:w="1744" w:type="dxa"/>
            <w:gridSpan w:val="2"/>
            <w:vMerge w:val="continue"/>
            <w:vAlign w:val="center"/>
          </w:tcPr>
          <w:p>
            <w:pPr>
              <w:jc w:val="center"/>
              <w:rPr>
                <w:rFonts w:ascii="宋体" w:hAnsi="宋体"/>
                <w:b/>
                <w:sz w:val="24"/>
              </w:rPr>
            </w:pPr>
          </w:p>
        </w:tc>
        <w:tc>
          <w:tcPr>
            <w:tcW w:w="1286" w:type="dxa"/>
            <w:vAlign w:val="center"/>
          </w:tcPr>
          <w:p>
            <w:pPr>
              <w:jc w:val="center"/>
              <w:rPr>
                <w:rFonts w:ascii="宋体" w:hAnsi="宋体"/>
                <w:b/>
                <w:sz w:val="24"/>
              </w:rPr>
            </w:pPr>
            <w:r>
              <w:rPr>
                <w:rFonts w:hint="eastAsia" w:ascii="宋体" w:hAnsi="宋体"/>
                <w:b/>
                <w:sz w:val="24"/>
              </w:rPr>
              <w:t>产品名称</w:t>
            </w:r>
          </w:p>
        </w:tc>
        <w:tc>
          <w:tcPr>
            <w:tcW w:w="1559" w:type="dxa"/>
            <w:vAlign w:val="center"/>
          </w:tcPr>
          <w:p>
            <w:pPr>
              <w:jc w:val="center"/>
              <w:rPr>
                <w:rFonts w:ascii="宋体" w:hAnsi="宋体"/>
                <w:b/>
                <w:sz w:val="24"/>
              </w:rPr>
            </w:pPr>
            <w:r>
              <w:rPr>
                <w:rFonts w:hint="eastAsia" w:ascii="宋体" w:hAnsi="宋体"/>
                <w:b/>
                <w:sz w:val="24"/>
              </w:rPr>
              <w:t>规格、型号</w:t>
            </w:r>
          </w:p>
        </w:tc>
        <w:tc>
          <w:tcPr>
            <w:tcW w:w="853" w:type="dxa"/>
            <w:vAlign w:val="center"/>
          </w:tcPr>
          <w:p>
            <w:pPr>
              <w:jc w:val="center"/>
              <w:rPr>
                <w:rFonts w:ascii="宋体" w:hAnsi="宋体"/>
                <w:b/>
                <w:sz w:val="24"/>
              </w:rPr>
            </w:pPr>
            <w:r>
              <w:rPr>
                <w:rFonts w:hint="eastAsia" w:ascii="宋体" w:hAnsi="宋体"/>
                <w:b/>
                <w:sz w:val="24"/>
              </w:rPr>
              <w:t>生产企业</w:t>
            </w:r>
          </w:p>
        </w:tc>
        <w:tc>
          <w:tcPr>
            <w:tcW w:w="853" w:type="dxa"/>
            <w:vAlign w:val="center"/>
          </w:tcPr>
          <w:p>
            <w:pPr>
              <w:jc w:val="center"/>
              <w:rPr>
                <w:rFonts w:ascii="宋体" w:hAnsi="宋体"/>
                <w:b/>
                <w:sz w:val="24"/>
              </w:rPr>
            </w:pPr>
            <w:r>
              <w:rPr>
                <w:rFonts w:hint="eastAsia" w:ascii="宋体" w:hAnsi="宋体"/>
                <w:b/>
                <w:sz w:val="24"/>
              </w:rPr>
              <w:t>注册证编号</w:t>
            </w:r>
          </w:p>
        </w:tc>
        <w:tc>
          <w:tcPr>
            <w:tcW w:w="956" w:type="dxa"/>
            <w:vAlign w:val="center"/>
          </w:tcPr>
          <w:p>
            <w:pPr>
              <w:jc w:val="center"/>
              <w:rPr>
                <w:rFonts w:ascii="宋体" w:hAnsi="宋体"/>
                <w:b/>
                <w:sz w:val="24"/>
              </w:rPr>
            </w:pPr>
            <w:r>
              <w:rPr>
                <w:rFonts w:hint="eastAsia" w:ascii="宋体" w:hAnsi="宋体"/>
                <w:b/>
                <w:sz w:val="24"/>
              </w:rPr>
              <w:t>产品流水号</w:t>
            </w:r>
          </w:p>
        </w:tc>
        <w:tc>
          <w:tcPr>
            <w:tcW w:w="1701" w:type="dxa"/>
            <w:vAlign w:val="center"/>
          </w:tcPr>
          <w:p>
            <w:pPr>
              <w:jc w:val="center"/>
              <w:rPr>
                <w:rFonts w:ascii="宋体" w:hAnsi="宋体"/>
                <w:b/>
                <w:sz w:val="24"/>
              </w:rPr>
            </w:pPr>
            <w:r>
              <w:rPr>
                <w:rFonts w:hint="eastAsia" w:ascii="宋体" w:hAnsi="宋体"/>
                <w:b/>
                <w:sz w:val="24"/>
              </w:rPr>
              <w:t>采购限价（备案交易目录产品不得填写）</w:t>
            </w:r>
          </w:p>
        </w:tc>
        <w:tc>
          <w:tcPr>
            <w:tcW w:w="1426" w:type="dxa"/>
            <w:vAlign w:val="center"/>
          </w:tcPr>
          <w:p>
            <w:pPr>
              <w:jc w:val="center"/>
              <w:rPr>
                <w:rFonts w:hint="eastAsia" w:ascii="宋体" w:hAnsi="宋体"/>
                <w:b/>
                <w:sz w:val="24"/>
              </w:rPr>
            </w:pPr>
            <w:r>
              <w:rPr>
                <w:rFonts w:hint="eastAsia" w:ascii="宋体" w:hAnsi="宋体"/>
                <w:b/>
                <w:sz w:val="24"/>
              </w:rPr>
              <w:t>规格、型号</w:t>
            </w:r>
          </w:p>
        </w:tc>
        <w:tc>
          <w:tcPr>
            <w:tcW w:w="863" w:type="dxa"/>
            <w:vMerge w:val="continue"/>
            <w:vAlign w:val="top"/>
          </w:tcPr>
          <w:p>
            <w:pPr>
              <w:jc w:val="center"/>
              <w:rPr>
                <w:rFonts w:ascii="宋体" w:hAnsi="宋体"/>
                <w:b/>
                <w:sz w:val="24"/>
              </w:rPr>
            </w:pPr>
          </w:p>
        </w:tc>
        <w:tc>
          <w:tcPr>
            <w:tcW w:w="1363" w:type="dxa"/>
            <w:vMerge w:val="continue"/>
            <w:vAlign w:val="center"/>
          </w:tcPr>
          <w:p>
            <w:pPr>
              <w:jc w:val="center"/>
              <w:rPr>
                <w:rFonts w:ascii="宋体" w:hAnsi="宋体"/>
                <w:b/>
                <w:sz w:val="24"/>
              </w:rPr>
            </w:pPr>
          </w:p>
        </w:tc>
        <w:tc>
          <w:tcPr>
            <w:tcW w:w="980" w:type="dxa"/>
            <w:vAlign w:val="center"/>
          </w:tcPr>
          <w:p>
            <w:pPr>
              <w:spacing w:before="120" w:after="120"/>
              <w:jc w:val="center"/>
              <w:rPr>
                <w:rFonts w:ascii="宋体" w:hAnsi="宋体"/>
                <w:b/>
                <w:sz w:val="24"/>
              </w:rPr>
            </w:pPr>
            <w:r>
              <w:rPr>
                <w:rFonts w:hint="eastAsia" w:ascii="宋体" w:hAnsi="宋体"/>
                <w:b/>
                <w:sz w:val="24"/>
              </w:rPr>
              <w:t>预计年使用量</w:t>
            </w:r>
          </w:p>
        </w:tc>
        <w:tc>
          <w:tcPr>
            <w:tcW w:w="981" w:type="dxa"/>
            <w:vAlign w:val="center"/>
          </w:tcPr>
          <w:p>
            <w:pPr>
              <w:spacing w:before="120" w:after="120"/>
              <w:jc w:val="center"/>
              <w:rPr>
                <w:rFonts w:hint="eastAsia" w:ascii="宋体" w:hAnsi="宋体"/>
                <w:b/>
                <w:sz w:val="24"/>
              </w:rPr>
            </w:pPr>
            <w:r>
              <w:rPr>
                <w:rFonts w:hint="eastAsia" w:ascii="宋体" w:hAnsi="宋体"/>
                <w:b/>
                <w:sz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4" w:type="dxa"/>
            <w:vAlign w:val="center"/>
          </w:tcPr>
          <w:p>
            <w:pPr>
              <w:jc w:val="center"/>
              <w:rPr>
                <w:rFonts w:ascii="宋体" w:hAnsi="宋体"/>
                <w:sz w:val="24"/>
              </w:rPr>
            </w:pPr>
            <w:r>
              <w:rPr>
                <w:rFonts w:hint="eastAsia" w:ascii="宋体" w:hAnsi="宋体"/>
                <w:sz w:val="24"/>
              </w:rPr>
              <w:t>1</w:t>
            </w:r>
          </w:p>
        </w:tc>
        <w:tc>
          <w:tcPr>
            <w:tcW w:w="1744" w:type="dxa"/>
            <w:gridSpan w:val="2"/>
            <w:vAlign w:val="center"/>
          </w:tcPr>
          <w:p>
            <w:pPr>
              <w:jc w:val="center"/>
              <w:rPr>
                <w:rFonts w:ascii="宋体" w:hAnsi="宋体" w:cs="宋体"/>
                <w:color w:val="000000"/>
                <w:sz w:val="24"/>
              </w:rPr>
            </w:pPr>
          </w:p>
        </w:tc>
        <w:tc>
          <w:tcPr>
            <w:tcW w:w="1286"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853" w:type="dxa"/>
            <w:vAlign w:val="center"/>
          </w:tcPr>
          <w:p>
            <w:pPr>
              <w:jc w:val="center"/>
              <w:rPr>
                <w:rFonts w:ascii="宋体" w:hAnsi="宋体"/>
                <w:sz w:val="24"/>
              </w:rPr>
            </w:pPr>
          </w:p>
        </w:tc>
        <w:tc>
          <w:tcPr>
            <w:tcW w:w="853" w:type="dxa"/>
            <w:vAlign w:val="center"/>
          </w:tcPr>
          <w:p>
            <w:pPr>
              <w:jc w:val="center"/>
              <w:rPr>
                <w:rFonts w:ascii="宋体" w:hAnsi="宋体"/>
                <w:sz w:val="24"/>
              </w:rPr>
            </w:pPr>
          </w:p>
        </w:tc>
        <w:tc>
          <w:tcPr>
            <w:tcW w:w="956" w:type="dxa"/>
            <w:vAlign w:val="center"/>
          </w:tcPr>
          <w:p>
            <w:pPr>
              <w:jc w:val="center"/>
              <w:rPr>
                <w:rFonts w:ascii="宋体" w:hAnsi="宋体"/>
                <w:sz w:val="24"/>
              </w:rPr>
            </w:pPr>
          </w:p>
        </w:tc>
        <w:tc>
          <w:tcPr>
            <w:tcW w:w="1701" w:type="dxa"/>
            <w:vAlign w:val="center"/>
          </w:tcPr>
          <w:p>
            <w:pPr>
              <w:jc w:val="center"/>
              <w:rPr>
                <w:rFonts w:ascii="宋体" w:hAnsi="宋体"/>
                <w:sz w:val="24"/>
              </w:rPr>
            </w:pPr>
          </w:p>
        </w:tc>
        <w:tc>
          <w:tcPr>
            <w:tcW w:w="1426" w:type="dxa"/>
            <w:vAlign w:val="center"/>
          </w:tcPr>
          <w:p>
            <w:pPr>
              <w:jc w:val="center"/>
              <w:rPr>
                <w:rFonts w:ascii="宋体" w:hAnsi="宋体"/>
                <w:sz w:val="24"/>
              </w:rPr>
            </w:pPr>
          </w:p>
        </w:tc>
        <w:tc>
          <w:tcPr>
            <w:tcW w:w="863" w:type="dxa"/>
            <w:vAlign w:val="top"/>
          </w:tcPr>
          <w:p>
            <w:pPr>
              <w:jc w:val="center"/>
              <w:rPr>
                <w:rFonts w:ascii="宋体" w:hAnsi="宋体"/>
                <w:sz w:val="24"/>
              </w:rPr>
            </w:pPr>
          </w:p>
        </w:tc>
        <w:tc>
          <w:tcPr>
            <w:tcW w:w="1363" w:type="dxa"/>
            <w:vAlign w:val="center"/>
          </w:tcPr>
          <w:p>
            <w:pPr>
              <w:jc w:val="center"/>
              <w:rPr>
                <w:rFonts w:ascii="宋体" w:hAnsi="宋体"/>
                <w:sz w:val="24"/>
              </w:rPr>
            </w:pPr>
          </w:p>
        </w:tc>
        <w:tc>
          <w:tcPr>
            <w:tcW w:w="980" w:type="dxa"/>
            <w:vAlign w:val="center"/>
          </w:tcPr>
          <w:p>
            <w:pPr>
              <w:spacing w:before="120" w:after="120"/>
              <w:jc w:val="center"/>
              <w:rPr>
                <w:rFonts w:ascii="宋体" w:hAnsi="宋体"/>
                <w:b/>
                <w:sz w:val="24"/>
              </w:rPr>
            </w:pPr>
          </w:p>
        </w:tc>
        <w:tc>
          <w:tcPr>
            <w:tcW w:w="981" w:type="dxa"/>
            <w:vAlign w:val="center"/>
          </w:tcPr>
          <w:p>
            <w:pPr>
              <w:spacing w:before="120" w:after="12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4" w:type="dxa"/>
            <w:vAlign w:val="center"/>
          </w:tcPr>
          <w:p>
            <w:pPr>
              <w:jc w:val="center"/>
              <w:rPr>
                <w:rFonts w:ascii="宋体" w:hAnsi="宋体"/>
                <w:sz w:val="24"/>
              </w:rPr>
            </w:pPr>
            <w:r>
              <w:rPr>
                <w:rFonts w:hint="eastAsia" w:ascii="宋体" w:hAnsi="宋体"/>
                <w:sz w:val="24"/>
              </w:rPr>
              <w:t>2</w:t>
            </w:r>
          </w:p>
        </w:tc>
        <w:tc>
          <w:tcPr>
            <w:tcW w:w="1744" w:type="dxa"/>
            <w:gridSpan w:val="2"/>
            <w:vAlign w:val="center"/>
          </w:tcPr>
          <w:p>
            <w:pPr>
              <w:jc w:val="center"/>
              <w:rPr>
                <w:rFonts w:ascii="宋体" w:hAnsi="宋体" w:cs="宋体"/>
                <w:color w:val="000000"/>
                <w:sz w:val="24"/>
              </w:rPr>
            </w:pPr>
          </w:p>
        </w:tc>
        <w:tc>
          <w:tcPr>
            <w:tcW w:w="1286"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853" w:type="dxa"/>
            <w:vAlign w:val="center"/>
          </w:tcPr>
          <w:p>
            <w:pPr>
              <w:jc w:val="center"/>
              <w:rPr>
                <w:rFonts w:ascii="宋体" w:hAnsi="宋体"/>
                <w:sz w:val="24"/>
              </w:rPr>
            </w:pPr>
          </w:p>
        </w:tc>
        <w:tc>
          <w:tcPr>
            <w:tcW w:w="853" w:type="dxa"/>
            <w:vAlign w:val="center"/>
          </w:tcPr>
          <w:p>
            <w:pPr>
              <w:jc w:val="center"/>
              <w:rPr>
                <w:rFonts w:ascii="宋体" w:hAnsi="宋体"/>
                <w:sz w:val="24"/>
              </w:rPr>
            </w:pPr>
          </w:p>
        </w:tc>
        <w:tc>
          <w:tcPr>
            <w:tcW w:w="956" w:type="dxa"/>
            <w:vAlign w:val="center"/>
          </w:tcPr>
          <w:p>
            <w:pPr>
              <w:jc w:val="center"/>
              <w:rPr>
                <w:rFonts w:ascii="宋体" w:hAnsi="宋体"/>
                <w:sz w:val="24"/>
              </w:rPr>
            </w:pPr>
          </w:p>
        </w:tc>
        <w:tc>
          <w:tcPr>
            <w:tcW w:w="1701" w:type="dxa"/>
            <w:vAlign w:val="center"/>
          </w:tcPr>
          <w:p>
            <w:pPr>
              <w:jc w:val="center"/>
              <w:rPr>
                <w:rFonts w:ascii="宋体" w:hAnsi="宋体"/>
                <w:sz w:val="24"/>
              </w:rPr>
            </w:pPr>
          </w:p>
        </w:tc>
        <w:tc>
          <w:tcPr>
            <w:tcW w:w="1426" w:type="dxa"/>
            <w:vAlign w:val="center"/>
          </w:tcPr>
          <w:p>
            <w:pPr>
              <w:jc w:val="center"/>
              <w:rPr>
                <w:rFonts w:ascii="宋体" w:hAnsi="宋体"/>
                <w:sz w:val="24"/>
              </w:rPr>
            </w:pPr>
          </w:p>
        </w:tc>
        <w:tc>
          <w:tcPr>
            <w:tcW w:w="863" w:type="dxa"/>
            <w:vAlign w:val="top"/>
          </w:tcPr>
          <w:p>
            <w:pPr>
              <w:jc w:val="center"/>
              <w:rPr>
                <w:rFonts w:ascii="宋体" w:hAnsi="宋体"/>
                <w:sz w:val="24"/>
              </w:rPr>
            </w:pPr>
          </w:p>
        </w:tc>
        <w:tc>
          <w:tcPr>
            <w:tcW w:w="1363" w:type="dxa"/>
            <w:vAlign w:val="center"/>
          </w:tcPr>
          <w:p>
            <w:pPr>
              <w:jc w:val="center"/>
              <w:rPr>
                <w:rFonts w:ascii="宋体" w:hAnsi="宋体"/>
                <w:sz w:val="24"/>
              </w:rPr>
            </w:pPr>
          </w:p>
        </w:tc>
        <w:tc>
          <w:tcPr>
            <w:tcW w:w="980" w:type="dxa"/>
            <w:vAlign w:val="center"/>
          </w:tcPr>
          <w:p>
            <w:pPr>
              <w:spacing w:before="120" w:after="120"/>
              <w:jc w:val="center"/>
              <w:rPr>
                <w:rFonts w:ascii="宋体" w:hAnsi="宋体"/>
                <w:b/>
                <w:sz w:val="24"/>
              </w:rPr>
            </w:pPr>
          </w:p>
        </w:tc>
        <w:tc>
          <w:tcPr>
            <w:tcW w:w="981" w:type="dxa"/>
            <w:vAlign w:val="center"/>
          </w:tcPr>
          <w:p>
            <w:pPr>
              <w:spacing w:before="120" w:after="12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4" w:type="dxa"/>
            <w:vAlign w:val="center"/>
          </w:tcPr>
          <w:p>
            <w:pPr>
              <w:jc w:val="center"/>
              <w:rPr>
                <w:rFonts w:ascii="宋体" w:hAnsi="宋体"/>
                <w:sz w:val="24"/>
              </w:rPr>
            </w:pPr>
            <w:r>
              <w:rPr>
                <w:rFonts w:hint="eastAsia" w:ascii="宋体" w:hAnsi="宋体"/>
                <w:sz w:val="24"/>
              </w:rPr>
              <w:t>...</w:t>
            </w:r>
          </w:p>
        </w:tc>
        <w:tc>
          <w:tcPr>
            <w:tcW w:w="1744" w:type="dxa"/>
            <w:gridSpan w:val="2"/>
            <w:vAlign w:val="center"/>
          </w:tcPr>
          <w:p>
            <w:pPr>
              <w:jc w:val="center"/>
              <w:rPr>
                <w:rFonts w:ascii="宋体" w:hAnsi="宋体" w:cs="宋体"/>
                <w:color w:val="000000"/>
                <w:sz w:val="24"/>
              </w:rPr>
            </w:pPr>
          </w:p>
        </w:tc>
        <w:tc>
          <w:tcPr>
            <w:tcW w:w="1286"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853" w:type="dxa"/>
            <w:vAlign w:val="center"/>
          </w:tcPr>
          <w:p>
            <w:pPr>
              <w:jc w:val="center"/>
              <w:rPr>
                <w:rFonts w:ascii="宋体" w:hAnsi="宋体"/>
                <w:sz w:val="24"/>
              </w:rPr>
            </w:pPr>
          </w:p>
        </w:tc>
        <w:tc>
          <w:tcPr>
            <w:tcW w:w="853" w:type="dxa"/>
            <w:vAlign w:val="center"/>
          </w:tcPr>
          <w:p>
            <w:pPr>
              <w:jc w:val="center"/>
              <w:rPr>
                <w:rFonts w:ascii="宋体" w:hAnsi="宋体"/>
                <w:sz w:val="24"/>
              </w:rPr>
            </w:pPr>
          </w:p>
        </w:tc>
        <w:tc>
          <w:tcPr>
            <w:tcW w:w="956" w:type="dxa"/>
            <w:vAlign w:val="center"/>
          </w:tcPr>
          <w:p>
            <w:pPr>
              <w:jc w:val="center"/>
              <w:rPr>
                <w:rFonts w:ascii="宋体" w:hAnsi="宋体"/>
                <w:sz w:val="24"/>
              </w:rPr>
            </w:pPr>
          </w:p>
        </w:tc>
        <w:tc>
          <w:tcPr>
            <w:tcW w:w="1701" w:type="dxa"/>
            <w:vAlign w:val="center"/>
          </w:tcPr>
          <w:p>
            <w:pPr>
              <w:jc w:val="center"/>
              <w:rPr>
                <w:rFonts w:ascii="宋体" w:hAnsi="宋体"/>
                <w:sz w:val="24"/>
              </w:rPr>
            </w:pPr>
          </w:p>
        </w:tc>
        <w:tc>
          <w:tcPr>
            <w:tcW w:w="1426" w:type="dxa"/>
            <w:vAlign w:val="center"/>
          </w:tcPr>
          <w:p>
            <w:pPr>
              <w:jc w:val="center"/>
              <w:rPr>
                <w:rFonts w:ascii="宋体" w:hAnsi="宋体"/>
                <w:sz w:val="24"/>
              </w:rPr>
            </w:pPr>
          </w:p>
        </w:tc>
        <w:tc>
          <w:tcPr>
            <w:tcW w:w="863" w:type="dxa"/>
            <w:vAlign w:val="top"/>
          </w:tcPr>
          <w:p>
            <w:pPr>
              <w:jc w:val="center"/>
              <w:rPr>
                <w:rFonts w:ascii="宋体" w:hAnsi="宋体"/>
                <w:sz w:val="24"/>
              </w:rPr>
            </w:pPr>
          </w:p>
        </w:tc>
        <w:tc>
          <w:tcPr>
            <w:tcW w:w="1363" w:type="dxa"/>
            <w:vAlign w:val="center"/>
          </w:tcPr>
          <w:p>
            <w:pPr>
              <w:jc w:val="center"/>
              <w:rPr>
                <w:rFonts w:ascii="宋体" w:hAnsi="宋体"/>
                <w:sz w:val="24"/>
              </w:rPr>
            </w:pPr>
          </w:p>
        </w:tc>
        <w:tc>
          <w:tcPr>
            <w:tcW w:w="980" w:type="dxa"/>
            <w:vAlign w:val="center"/>
          </w:tcPr>
          <w:p>
            <w:pPr>
              <w:spacing w:before="120" w:after="120"/>
              <w:jc w:val="center"/>
              <w:rPr>
                <w:rFonts w:ascii="宋体" w:hAnsi="宋体"/>
                <w:b/>
                <w:sz w:val="24"/>
              </w:rPr>
            </w:pPr>
          </w:p>
        </w:tc>
        <w:tc>
          <w:tcPr>
            <w:tcW w:w="981" w:type="dxa"/>
            <w:vAlign w:val="center"/>
          </w:tcPr>
          <w:p>
            <w:pPr>
              <w:spacing w:before="120" w:after="12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3" w:type="dxa"/>
            <w:gridSpan w:val="2"/>
            <w:vAlign w:val="top"/>
          </w:tcPr>
          <w:p>
            <w:pPr>
              <w:jc w:val="center"/>
              <w:rPr>
                <w:rFonts w:hint="eastAsia" w:ascii="宋体" w:hAnsi="宋体"/>
                <w:b/>
                <w:bCs/>
                <w:sz w:val="24"/>
              </w:rPr>
            </w:pPr>
          </w:p>
        </w:tc>
        <w:tc>
          <w:tcPr>
            <w:tcW w:w="12015" w:type="dxa"/>
            <w:gridSpan w:val="10"/>
            <w:vAlign w:val="center"/>
          </w:tcPr>
          <w:p>
            <w:pPr>
              <w:jc w:val="center"/>
              <w:rPr>
                <w:rFonts w:hint="eastAsia" w:ascii="宋体" w:hAnsi="宋体"/>
                <w:b/>
                <w:bCs/>
                <w:sz w:val="24"/>
              </w:rPr>
            </w:pPr>
            <w:r>
              <w:rPr>
                <w:rFonts w:hint="eastAsia" w:ascii="宋体" w:hAnsi="宋体"/>
                <w:b/>
                <w:bCs/>
                <w:sz w:val="24"/>
              </w:rPr>
              <w:t>合计</w:t>
            </w:r>
          </w:p>
        </w:tc>
        <w:tc>
          <w:tcPr>
            <w:tcW w:w="1961" w:type="dxa"/>
            <w:gridSpan w:val="2"/>
            <w:vAlign w:val="center"/>
          </w:tcPr>
          <w:p>
            <w:pPr>
              <w:spacing w:before="120" w:after="120"/>
              <w:jc w:val="center"/>
              <w:rPr>
                <w:rFonts w:ascii="宋体" w:hAnsi="宋体"/>
                <w:b/>
                <w:bCs/>
                <w:sz w:val="24"/>
              </w:rPr>
            </w:pPr>
          </w:p>
        </w:tc>
      </w:tr>
    </w:tbl>
    <w:p>
      <w:pPr>
        <w:rPr>
          <w:rFonts w:hint="eastAsia" w:ascii="宋体" w:hAnsi="宋体"/>
          <w:sz w:val="24"/>
        </w:rPr>
      </w:pPr>
    </w:p>
    <w:p>
      <w:pPr>
        <w:jc w:val="left"/>
        <w:rPr>
          <w:rFonts w:ascii="宋体" w:hAnsi="宋体"/>
          <w:b/>
          <w:sz w:val="24"/>
        </w:rPr>
      </w:pPr>
      <w:r>
        <w:rPr>
          <w:rFonts w:hint="eastAsia" w:ascii="宋体" w:hAnsi="宋体"/>
          <w:b/>
          <w:sz w:val="24"/>
        </w:rPr>
        <w:t>投标人代表签字盖章：</w:t>
      </w:r>
      <w:r>
        <w:rPr>
          <w:rFonts w:ascii="宋体" w:hAnsi="宋体"/>
          <w:b/>
          <w:sz w:val="24"/>
        </w:rPr>
        <w:t xml:space="preserve">___________________ </w:t>
      </w:r>
    </w:p>
    <w:p>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ascii="宋体" w:hAnsi="宋体"/>
          <w:b/>
          <w:sz w:val="24"/>
        </w:rPr>
        <w:t xml:space="preserve"> </w:t>
      </w:r>
    </w:p>
    <w:p>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pPr>
        <w:jc w:val="left"/>
        <w:rPr>
          <w:rFonts w:hint="eastAsia" w:ascii="宋体" w:hAnsi="宋体"/>
          <w:b/>
          <w:sz w:val="24"/>
        </w:rPr>
      </w:pPr>
      <w:r>
        <w:rPr>
          <w:rFonts w:hint="eastAsia" w:ascii="宋体" w:hAnsi="宋体"/>
          <w:b/>
          <w:sz w:val="24"/>
        </w:rPr>
        <w:t>3.表中所列价格为货到用户现场价格。</w:t>
      </w:r>
    </w:p>
    <w:p>
      <w:pPr>
        <w:spacing w:before="120" w:after="120" w:line="300" w:lineRule="exact"/>
        <w:jc w:val="left"/>
        <w:rPr>
          <w:b/>
          <w:sz w:val="24"/>
        </w:rPr>
      </w:pPr>
      <w:r>
        <w:rPr>
          <w:rFonts w:hint="eastAsia" w:ascii="宋体" w:hAnsi="宋体"/>
          <w:b/>
          <w:color w:val="C00000"/>
          <w:sz w:val="24"/>
        </w:rPr>
        <w:t>4.该表中“注册证产品名称”、“注册证编号”、“注册证规格型号”三栏所填写内容须与所投产品医疗器械注册证产品名称、编号及规格型号一致，否则中标后招标人有权按照投标文件中提供的“中华人民共和国医疗器械注册证”中相关信息进行修正，并按照修正内容签订合同。</w:t>
      </w:r>
    </w:p>
    <w:p>
      <w:pPr>
        <w:spacing w:before="120" w:after="120" w:line="300" w:lineRule="exact"/>
        <w:jc w:val="left"/>
        <w:rPr>
          <w:rFonts w:ascii="宋体" w:hAnsi="宋体"/>
          <w:sz w:val="24"/>
          <w:szCs w:val="20"/>
        </w:rPr>
      </w:pPr>
      <w:r>
        <w:rPr>
          <w:rFonts w:hint="eastAsia" w:ascii="宋体" w:hAnsi="宋体"/>
          <w:b/>
          <w:color w:val="C00000"/>
          <w:sz w:val="24"/>
        </w:rPr>
        <w:t>5.投标人所投产品如为安徽省公立医疗机构医用耗材与检验试剂网上集中交易系统目录内产品的，须在该表中按要求正确填写相关内容，否则评标委员会将按无效标处理。</w:t>
      </w:r>
    </w:p>
    <w:p>
      <w:pPr>
        <w:rPr>
          <w:rFonts w:hint="eastAsia" w:ascii="宋体" w:hAnsi="宋体"/>
          <w:b/>
          <w:color w:val="C00000"/>
          <w:sz w:val="24"/>
        </w:rPr>
      </w:pPr>
    </w:p>
    <w:p>
      <w:pPr>
        <w:pStyle w:val="7"/>
        <w:sectPr>
          <w:headerReference r:id="rId13" w:type="first"/>
          <w:headerReference r:id="rId11" w:type="default"/>
          <w:headerReference r:id="rId12" w:type="even"/>
          <w:pgSz w:w="16840" w:h="11907" w:orient="landscape"/>
          <w:pgMar w:top="1117" w:right="1440" w:bottom="1797" w:left="1440" w:header="720" w:footer="720" w:gutter="0"/>
          <w:cols w:space="720" w:num="1"/>
          <w:titlePg/>
        </w:sectPr>
      </w:pPr>
    </w:p>
    <w:p>
      <w:pPr>
        <w:pStyle w:val="7"/>
        <w:rPr>
          <w:rFonts w:ascii="宋体" w:hAnsi="宋体"/>
          <w:bCs/>
          <w:szCs w:val="28"/>
        </w:rPr>
      </w:pPr>
      <w:r>
        <w:rPr>
          <w:rFonts w:hint="eastAsia" w:ascii="宋体" w:hAnsi="宋体"/>
          <w:bCs/>
          <w:szCs w:val="28"/>
        </w:rPr>
        <w:t>5</w:t>
      </w:r>
      <w:r>
        <w:rPr>
          <w:rFonts w:ascii="宋体" w:hAnsi="宋体"/>
          <w:bCs/>
          <w:szCs w:val="28"/>
        </w:rPr>
        <w:t>.</w:t>
      </w:r>
      <w:r>
        <w:rPr>
          <w:rFonts w:hint="eastAsia" w:ascii="宋体" w:hAnsi="宋体"/>
          <w:bCs/>
          <w:szCs w:val="28"/>
        </w:rPr>
        <w:t>响应/偏离表</w:t>
      </w:r>
    </w:p>
    <w:p>
      <w:pPr>
        <w:pStyle w:val="6"/>
      </w:pPr>
    </w:p>
    <w:p>
      <w:r>
        <w:rPr>
          <w:rFonts w:hint="eastAsia" w:ascii="宋体"/>
          <w:sz w:val="24"/>
        </w:rPr>
        <w:t>5</w:t>
      </w:r>
      <w:r>
        <w:rPr>
          <w:rFonts w:ascii="宋体"/>
          <w:sz w:val="24"/>
        </w:rPr>
        <w:t>.1</w:t>
      </w:r>
      <w:r>
        <w:rPr>
          <w:sz w:val="24"/>
        </w:rPr>
        <w:t xml:space="preserve"> </w:t>
      </w:r>
      <w:r>
        <w:rPr>
          <w:rFonts w:hint="eastAsia" w:ascii="宋体"/>
          <w:sz w:val="24"/>
        </w:rPr>
        <w:t>技术规格响应/偏离表</w:t>
      </w:r>
      <w:r>
        <w:rPr>
          <w:rFonts w:ascii="宋体"/>
          <w:sz w:val="24"/>
        </w:rPr>
        <w:t xml:space="preserve"> </w:t>
      </w:r>
      <w:r>
        <w:rPr>
          <w:rFonts w:hint="eastAsia"/>
          <w:sz w:val="24"/>
        </w:rPr>
        <w:t>（参见第六章《技术要求》）</w:t>
      </w:r>
    </w:p>
    <w:p>
      <w:pPr>
        <w:ind w:left="308"/>
      </w:pPr>
      <w:r>
        <w:rPr>
          <w:rFonts w:hint="eastAsia" w:ascii="宋体"/>
          <w:sz w:val="24"/>
        </w:rPr>
        <w:t>招标编号：</w:t>
      </w:r>
      <w:r>
        <w:rPr>
          <w:rFonts w:ascii="宋体"/>
          <w:sz w:val="24"/>
        </w:rPr>
        <w:t xml:space="preserve"> </w:t>
      </w:r>
      <w:r>
        <w:rPr>
          <w:rFonts w:hint="eastAsia" w:ascii="宋体"/>
          <w:sz w:val="24"/>
        </w:rPr>
        <w:t xml:space="preserve">                   包号：</w:t>
      </w:r>
    </w:p>
    <w:tbl>
      <w:tblPr>
        <w:tblStyle w:val="15"/>
        <w:tblW w:w="8196"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817"/>
        <w:gridCol w:w="1509"/>
        <w:gridCol w:w="1509"/>
        <w:gridCol w:w="1293"/>
        <w:gridCol w:w="1078"/>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序号</w:t>
            </w:r>
          </w:p>
        </w:tc>
        <w:tc>
          <w:tcPr>
            <w:tcW w:w="1817"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货物名称</w:t>
            </w:r>
          </w:p>
        </w:tc>
        <w:tc>
          <w:tcPr>
            <w:tcW w:w="1509"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招标规格及技术要求（参数）</w:t>
            </w:r>
          </w:p>
        </w:tc>
        <w:tc>
          <w:tcPr>
            <w:tcW w:w="1509"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投标规格及技术响应</w:t>
            </w:r>
          </w:p>
        </w:tc>
        <w:tc>
          <w:tcPr>
            <w:tcW w:w="1293" w:type="dxa"/>
            <w:tcBorders>
              <w:top w:val="single" w:color="auto" w:sz="4" w:space="0"/>
              <w:left w:val="single" w:color="auto" w:sz="4" w:space="0"/>
              <w:bottom w:val="single" w:color="auto" w:sz="4" w:space="0"/>
              <w:right w:val="single" w:color="auto" w:sz="4" w:space="0"/>
            </w:tcBorders>
            <w:vAlign w:val="top"/>
          </w:tcPr>
          <w:p>
            <w:pPr>
              <w:spacing w:before="120"/>
              <w:jc w:val="center"/>
              <w:rPr>
                <w:rFonts w:ascii="宋体"/>
                <w:sz w:val="24"/>
              </w:rPr>
            </w:pPr>
            <w:r>
              <w:rPr>
                <w:rFonts w:hint="eastAsia" w:ascii="宋体"/>
                <w:sz w:val="24"/>
              </w:rPr>
              <w:t>响应/偏离</w:t>
            </w:r>
          </w:p>
        </w:tc>
        <w:tc>
          <w:tcPr>
            <w:tcW w:w="1078"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817"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293"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078"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817"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293"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078"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sz w:val="24"/>
              </w:rPr>
            </w:pPr>
            <w:r>
              <w:rPr>
                <w:rFonts w:ascii="宋体"/>
                <w:sz w:val="24"/>
              </w:rPr>
              <w:t>……</w:t>
            </w:r>
          </w:p>
        </w:tc>
        <w:tc>
          <w:tcPr>
            <w:tcW w:w="1817" w:type="dxa"/>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293"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078"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r>
    </w:tbl>
    <w:p>
      <w:pPr>
        <w:pStyle w:val="6"/>
        <w:rPr>
          <w:szCs w:val="24"/>
        </w:rPr>
      </w:pPr>
    </w:p>
    <w:p>
      <w:pPr>
        <w:pStyle w:val="10"/>
        <w:rPr>
          <w:rFonts w:hint="eastAsia"/>
        </w:rPr>
      </w:pPr>
    </w:p>
    <w:p>
      <w:r>
        <w:rPr>
          <w:rFonts w:hint="eastAsia" w:ascii="宋体"/>
          <w:sz w:val="24"/>
        </w:rPr>
        <w:t>5</w:t>
      </w:r>
      <w:r>
        <w:rPr>
          <w:rFonts w:ascii="宋体"/>
          <w:sz w:val="24"/>
        </w:rPr>
        <w:t xml:space="preserve">.2 </w:t>
      </w:r>
      <w:r>
        <w:rPr>
          <w:rFonts w:hint="eastAsia" w:ascii="宋体"/>
          <w:sz w:val="24"/>
        </w:rPr>
        <w:t>商务条款响应/偏离表</w:t>
      </w:r>
      <w:r>
        <w:rPr>
          <w:rFonts w:ascii="宋体"/>
          <w:sz w:val="24"/>
        </w:rPr>
        <w:t xml:space="preserve"> </w:t>
      </w:r>
      <w:r>
        <w:rPr>
          <w:rFonts w:hint="eastAsia"/>
          <w:sz w:val="24"/>
        </w:rPr>
        <w:t>（参见第二章《投标人须知前附表》）</w:t>
      </w:r>
    </w:p>
    <w:p>
      <w:pPr>
        <w:ind w:firstLine="240" w:firstLineChars="100"/>
      </w:pPr>
      <w:r>
        <w:rPr>
          <w:rFonts w:hint="eastAsia" w:ascii="宋体"/>
          <w:sz w:val="24"/>
        </w:rPr>
        <w:t>招标编号：</w:t>
      </w:r>
      <w:r>
        <w:rPr>
          <w:rFonts w:ascii="宋体"/>
          <w:sz w:val="24"/>
        </w:rPr>
        <w:t xml:space="preserve"> </w:t>
      </w:r>
      <w:r>
        <w:rPr>
          <w:rFonts w:hint="eastAsia" w:ascii="宋体"/>
          <w:sz w:val="24"/>
        </w:rPr>
        <w:t xml:space="preserve">                    包号：</w:t>
      </w:r>
    </w:p>
    <w:tbl>
      <w:tblPr>
        <w:tblStyle w:val="15"/>
        <w:tblW w:w="8380"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095"/>
        <w:gridCol w:w="2095"/>
        <w:gridCol w:w="2095"/>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jc w:val="center"/>
            </w:pPr>
            <w:r>
              <w:rPr>
                <w:rFonts w:hint="eastAsia" w:ascii="宋体"/>
                <w:sz w:val="24"/>
              </w:rPr>
              <w:t>序号</w:t>
            </w:r>
          </w:p>
        </w:tc>
        <w:tc>
          <w:tcPr>
            <w:tcW w:w="2095" w:type="dxa"/>
            <w:tcBorders>
              <w:top w:val="single" w:color="auto" w:sz="4" w:space="0"/>
              <w:left w:val="single" w:color="auto" w:sz="4" w:space="0"/>
              <w:right w:val="single" w:color="auto" w:sz="4" w:space="0"/>
            </w:tcBorders>
            <w:vAlign w:val="center"/>
          </w:tcPr>
          <w:p>
            <w:pPr>
              <w:spacing w:before="120"/>
              <w:ind w:left="240" w:hanging="240" w:hangingChars="100"/>
              <w:jc w:val="center"/>
              <w:rPr>
                <w:rFonts w:ascii="宋体"/>
                <w:sz w:val="24"/>
              </w:rPr>
            </w:pPr>
            <w:r>
              <w:rPr>
                <w:rFonts w:hint="eastAsia" w:ascii="宋体"/>
                <w:sz w:val="24"/>
              </w:rPr>
              <w:t>招标文件的</w:t>
            </w:r>
          </w:p>
          <w:p>
            <w:pPr>
              <w:spacing w:before="120"/>
              <w:ind w:left="240" w:hanging="240" w:hangingChars="100"/>
              <w:jc w:val="center"/>
            </w:pPr>
            <w:r>
              <w:rPr>
                <w:rFonts w:hint="eastAsia" w:ascii="宋体"/>
                <w:sz w:val="24"/>
              </w:rPr>
              <w:t>商务条款</w:t>
            </w:r>
          </w:p>
        </w:tc>
        <w:tc>
          <w:tcPr>
            <w:tcW w:w="2095" w:type="dxa"/>
            <w:tcBorders>
              <w:top w:val="single" w:color="auto" w:sz="4" w:space="0"/>
              <w:left w:val="single" w:color="auto" w:sz="4" w:space="0"/>
              <w:right w:val="single" w:color="auto" w:sz="4" w:space="0"/>
            </w:tcBorders>
            <w:vAlign w:val="center"/>
          </w:tcPr>
          <w:p>
            <w:pPr>
              <w:spacing w:before="120"/>
              <w:ind w:left="240" w:hanging="240" w:hangingChars="100"/>
              <w:jc w:val="center"/>
              <w:rPr>
                <w:rFonts w:ascii="宋体"/>
                <w:sz w:val="24"/>
              </w:rPr>
            </w:pPr>
            <w:r>
              <w:rPr>
                <w:rFonts w:hint="eastAsia" w:ascii="宋体"/>
                <w:sz w:val="24"/>
              </w:rPr>
              <w:t>投标文件的</w:t>
            </w:r>
          </w:p>
          <w:p>
            <w:pPr>
              <w:spacing w:before="120"/>
              <w:ind w:left="240" w:hanging="240" w:hangingChars="100"/>
              <w:jc w:val="center"/>
            </w:pPr>
            <w:r>
              <w:rPr>
                <w:rFonts w:hint="eastAsia" w:ascii="宋体"/>
                <w:sz w:val="24"/>
              </w:rPr>
              <w:t>商务条款</w:t>
            </w:r>
          </w:p>
        </w:tc>
        <w:tc>
          <w:tcPr>
            <w:tcW w:w="2095" w:type="dxa"/>
            <w:tcBorders>
              <w:top w:val="single" w:color="auto" w:sz="4" w:space="0"/>
              <w:left w:val="single" w:color="auto" w:sz="4" w:space="0"/>
              <w:right w:val="single" w:color="auto" w:sz="4" w:space="0"/>
            </w:tcBorders>
            <w:vAlign w:val="center"/>
          </w:tcPr>
          <w:p>
            <w:pPr>
              <w:spacing w:before="120"/>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r>
    </w:tbl>
    <w:p>
      <w:pPr>
        <w:pStyle w:val="6"/>
      </w:pPr>
    </w:p>
    <w:p>
      <w:pPr>
        <w:pStyle w:val="6"/>
      </w:pPr>
    </w:p>
    <w:p>
      <w:pPr>
        <w:spacing w:line="360" w:lineRule="auto"/>
      </w:pPr>
      <w:r>
        <w:rPr>
          <w:rFonts w:hint="eastAsia" w:ascii="宋体"/>
          <w:sz w:val="24"/>
        </w:rPr>
        <w:t>投标人名称：</w:t>
      </w:r>
      <w:r>
        <w:rPr>
          <w:rFonts w:ascii="宋体"/>
          <w:sz w:val="24"/>
        </w:rPr>
        <w:t xml:space="preserve"> </w:t>
      </w:r>
      <w:r>
        <w:rPr>
          <w:sz w:val="24"/>
        </w:rPr>
        <w:t xml:space="preserve">_____________________ </w:t>
      </w:r>
    </w:p>
    <w:p>
      <w:pPr>
        <w:spacing w:line="360" w:lineRule="auto"/>
      </w:pPr>
      <w:r>
        <w:rPr>
          <w:rFonts w:hint="eastAsia" w:ascii="宋体"/>
          <w:sz w:val="24"/>
        </w:rPr>
        <w:t>投标人代表签字盖章：</w:t>
      </w:r>
      <w:r>
        <w:rPr>
          <w:sz w:val="24"/>
        </w:rPr>
        <w:t xml:space="preserve">________________ </w:t>
      </w:r>
    </w:p>
    <w:p>
      <w:pPr>
        <w:pStyle w:val="10"/>
        <w:rPr>
          <w:rFonts w:hint="eastAsia" w:ascii="宋体" w:eastAsia="宋体"/>
          <w:sz w:val="24"/>
        </w:rPr>
      </w:pPr>
    </w:p>
    <w:p>
      <w:pPr>
        <w:pStyle w:val="10"/>
        <w:rPr>
          <w:rFonts w:hint="eastAsia" w:ascii="宋体" w:eastAsia="宋体"/>
          <w:b/>
          <w:sz w:val="24"/>
        </w:rPr>
      </w:pPr>
      <w:r>
        <w:rPr>
          <w:rFonts w:hint="eastAsia" w:ascii="宋体" w:eastAsia="宋体"/>
          <w:b/>
          <w:sz w:val="24"/>
        </w:rPr>
        <w:t>注：1、投标人必须逐项对应描述投标货物的规格及参数，如不进行描述，仅在响应栏填“响应”或未填写或复制招标文件技术参数的，均可能视为不响应招标文件要求；</w:t>
      </w:r>
    </w:p>
    <w:p>
      <w:pPr>
        <w:pStyle w:val="10"/>
        <w:rPr>
          <w:rFonts w:hint="eastAsia" w:ascii="宋体" w:eastAsia="宋体"/>
          <w:b/>
          <w:sz w:val="24"/>
        </w:rPr>
      </w:pPr>
      <w:r>
        <w:rPr>
          <w:rFonts w:hint="eastAsia" w:ascii="宋体" w:eastAsia="宋体"/>
          <w:b/>
          <w:sz w:val="24"/>
        </w:rPr>
        <w:t>2、投标人所投产品如与招标文件要求的规格、参数及配置不一致，则须在上表偏离说明中详细注明。</w:t>
      </w:r>
    </w:p>
    <w:p>
      <w:pPr>
        <w:pStyle w:val="10"/>
        <w:rPr>
          <w:rFonts w:ascii="宋体" w:eastAsia="宋体"/>
          <w:b/>
          <w:sz w:val="24"/>
        </w:rPr>
      </w:pPr>
      <w:r>
        <w:rPr>
          <w:rFonts w:hint="eastAsia" w:ascii="宋体" w:eastAsia="宋体"/>
          <w:b/>
          <w:sz w:val="24"/>
        </w:rPr>
        <w:t>3、响应部分可后附详细说明及技术资料，并应注明投标文件中对应的页码范围。</w:t>
      </w:r>
    </w:p>
    <w:p>
      <w:pPr>
        <w:pStyle w:val="7"/>
        <w:rPr>
          <w:rFonts w:ascii="宋体" w:hAnsi="宋体"/>
          <w:bCs/>
          <w:szCs w:val="28"/>
        </w:rPr>
      </w:pPr>
      <w:r>
        <w:rPr>
          <w:bCs/>
          <w:sz w:val="30"/>
        </w:rPr>
        <w:br w:type="page"/>
      </w:r>
      <w:r>
        <w:rPr>
          <w:rFonts w:hint="eastAsia" w:ascii="宋体" w:hAnsi="宋体"/>
          <w:bCs/>
          <w:szCs w:val="28"/>
        </w:rPr>
        <w:t>6</w:t>
      </w:r>
      <w:r>
        <w:rPr>
          <w:rFonts w:ascii="宋体" w:hAnsi="宋体"/>
          <w:bCs/>
          <w:szCs w:val="28"/>
        </w:rPr>
        <w:t>.</w:t>
      </w:r>
      <w:r>
        <w:rPr>
          <w:rFonts w:hint="eastAsia" w:ascii="宋体" w:hAnsi="宋体"/>
          <w:bCs/>
          <w:szCs w:val="28"/>
        </w:rPr>
        <w:t>法定代表人授权书格式</w:t>
      </w:r>
    </w:p>
    <w:p>
      <w:pPr>
        <w:pStyle w:val="6"/>
      </w:pPr>
    </w:p>
    <w:p>
      <w:pPr>
        <w:pStyle w:val="6"/>
      </w:pPr>
    </w:p>
    <w:p>
      <w:pPr>
        <w:spacing w:before="120" w:beforeLines="50" w:after="120" w:afterLines="50" w:line="360" w:lineRule="auto"/>
        <w:ind w:firstLine="480" w:firstLineChars="200"/>
        <w:rPr>
          <w:rFonts w:ascii="宋体"/>
          <w:sz w:val="24"/>
        </w:rPr>
      </w:pPr>
      <w:r>
        <w:rPr>
          <w:rFonts w:hint="eastAsia" w:ascii="宋体"/>
          <w:sz w:val="24"/>
        </w:rPr>
        <w:t>本授权书声明：注册于</w:t>
      </w:r>
      <w:r>
        <w:rPr>
          <w:sz w:val="24"/>
          <w:u w:val="single"/>
        </w:rPr>
        <w:t>[</w:t>
      </w:r>
      <w:r>
        <w:rPr>
          <w:rFonts w:hint="eastAsia" w:ascii="宋体"/>
          <w:sz w:val="24"/>
          <w:u w:val="single"/>
        </w:rPr>
        <w:t>国家或地区的名称</w:t>
      </w:r>
      <w:r>
        <w:rPr>
          <w:sz w:val="24"/>
          <w:u w:val="single"/>
        </w:rPr>
        <w:t xml:space="preserve">] </w:t>
      </w:r>
      <w:r>
        <w:rPr>
          <w:rFonts w:hint="eastAsia" w:ascii="宋体"/>
          <w:sz w:val="24"/>
        </w:rPr>
        <w:t>的</w:t>
      </w:r>
      <w:r>
        <w:rPr>
          <w:sz w:val="24"/>
          <w:u w:val="single"/>
        </w:rPr>
        <w:t>[</w:t>
      </w:r>
      <w:r>
        <w:rPr>
          <w:rFonts w:hint="eastAsia" w:ascii="宋体"/>
          <w:sz w:val="24"/>
          <w:u w:val="single"/>
        </w:rPr>
        <w:t>公司名称</w:t>
      </w:r>
      <w:r>
        <w:rPr>
          <w:sz w:val="24"/>
          <w:u w:val="single"/>
        </w:rPr>
        <w:t>]</w:t>
      </w:r>
      <w:r>
        <w:rPr>
          <w:rFonts w:hint="eastAsia" w:ascii="宋体"/>
          <w:sz w:val="24"/>
        </w:rPr>
        <w:t>的在下面签字的</w:t>
      </w:r>
      <w:r>
        <w:rPr>
          <w:sz w:val="24"/>
        </w:rPr>
        <w:t>[</w:t>
      </w:r>
      <w:r>
        <w:rPr>
          <w:rFonts w:hint="eastAsia" w:ascii="宋体"/>
          <w:sz w:val="24"/>
        </w:rPr>
        <w:t>法定代表人姓名、职务</w:t>
      </w:r>
      <w:r>
        <w:rPr>
          <w:sz w:val="24"/>
        </w:rPr>
        <w:t xml:space="preserve">] </w:t>
      </w:r>
      <w:r>
        <w:rPr>
          <w:rFonts w:hint="eastAsia" w:ascii="宋体"/>
          <w:sz w:val="24"/>
        </w:rPr>
        <w:t>代表本公司授权</w:t>
      </w:r>
      <w:r>
        <w:rPr>
          <w:sz w:val="24"/>
        </w:rPr>
        <w:t>[</w:t>
      </w:r>
      <w:r>
        <w:rPr>
          <w:rFonts w:hint="eastAsia" w:ascii="宋体"/>
          <w:sz w:val="24"/>
        </w:rPr>
        <w:t>单位名称</w:t>
      </w:r>
      <w:r>
        <w:rPr>
          <w:sz w:val="24"/>
        </w:rPr>
        <w:t xml:space="preserve">] </w:t>
      </w:r>
      <w:r>
        <w:rPr>
          <w:rFonts w:hint="eastAsia" w:ascii="宋体"/>
          <w:sz w:val="24"/>
        </w:rPr>
        <w:t>的在下面签字的</w:t>
      </w:r>
      <w:r>
        <w:rPr>
          <w:sz w:val="24"/>
        </w:rPr>
        <w:t>[</w:t>
      </w:r>
      <w:r>
        <w:rPr>
          <w:rFonts w:hint="eastAsia" w:ascii="宋体"/>
          <w:sz w:val="24"/>
        </w:rPr>
        <w:t>被授权人的姓名、职务</w:t>
      </w:r>
      <w:r>
        <w:rPr>
          <w:sz w:val="24"/>
        </w:rPr>
        <w:t xml:space="preserve">] </w:t>
      </w:r>
      <w:r>
        <w:rPr>
          <w:rFonts w:hint="eastAsia" w:ascii="宋体"/>
          <w:sz w:val="24"/>
        </w:rPr>
        <w:t>为本公司的合法代理人，就</w:t>
      </w:r>
      <w:r>
        <w:rPr>
          <w:sz w:val="24"/>
          <w:u w:val="single"/>
        </w:rPr>
        <w:t>[</w:t>
      </w:r>
      <w:r>
        <w:rPr>
          <w:rFonts w:hint="eastAsia" w:ascii="宋体"/>
          <w:sz w:val="24"/>
          <w:u w:val="single"/>
        </w:rPr>
        <w:t>项目名称</w:t>
      </w:r>
      <w:r>
        <w:rPr>
          <w:sz w:val="24"/>
          <w:u w:val="single"/>
        </w:rPr>
        <w:t xml:space="preserve">] </w:t>
      </w:r>
      <w:r>
        <w:rPr>
          <w:rFonts w:hint="eastAsia" w:ascii="宋体"/>
          <w:sz w:val="24"/>
        </w:rPr>
        <w:t>的</w:t>
      </w:r>
      <w:r>
        <w:rPr>
          <w:sz w:val="24"/>
          <w:u w:val="single"/>
        </w:rPr>
        <w:t>[</w:t>
      </w:r>
      <w:r>
        <w:rPr>
          <w:rFonts w:hint="eastAsia" w:ascii="宋体"/>
          <w:sz w:val="24"/>
          <w:u w:val="single"/>
        </w:rPr>
        <w:t>货物合同名称</w:t>
      </w:r>
      <w:r>
        <w:rPr>
          <w:sz w:val="24"/>
          <w:u w:val="single"/>
        </w:rPr>
        <w:t xml:space="preserve">] </w:t>
      </w:r>
      <w:r>
        <w:rPr>
          <w:rFonts w:hint="eastAsia" w:ascii="宋体"/>
          <w:sz w:val="24"/>
        </w:rPr>
        <w:t>投标、谈判、签署合同等一切与此次采购相关活动，以本公司名义处理一切与之有关的事务。</w:t>
      </w:r>
      <w:r>
        <w:rPr>
          <w:rFonts w:ascii="宋体"/>
          <w:sz w:val="24"/>
        </w:rPr>
        <w:t xml:space="preserve"> </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20" w:firstLineChars="200"/>
      </w:pPr>
    </w:p>
    <w:p>
      <w:pPr>
        <w:spacing w:before="120" w:beforeLines="50" w:after="120"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80" w:firstLineChars="200"/>
        <w:rPr>
          <w:rFonts w:ascii="宋体"/>
          <w:sz w:val="24"/>
        </w:rPr>
      </w:pPr>
      <w:r>
        <w:rPr>
          <w:rFonts w:hint="eastAsia" w:ascii="宋体"/>
          <w:sz w:val="24"/>
        </w:rPr>
        <w:t>代理人情况：</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80" w:firstLineChars="200"/>
        <w:rPr>
          <w:rFonts w:ascii="宋体"/>
          <w:sz w:val="24"/>
        </w:rPr>
      </w:pPr>
      <w:r>
        <w:rPr>
          <w:rFonts w:hint="eastAsia" w:ascii="宋体"/>
          <w:sz w:val="24"/>
        </w:rPr>
        <w:t>姓名：__________________   职务/职称：____________________</w:t>
      </w:r>
    </w:p>
    <w:p>
      <w:pPr>
        <w:spacing w:before="120" w:beforeLines="50" w:after="120" w:afterLines="50" w:line="360" w:lineRule="auto"/>
        <w:ind w:firstLine="480" w:firstLineChars="200"/>
        <w:rPr>
          <w:rFonts w:ascii="宋体"/>
          <w:sz w:val="24"/>
        </w:rPr>
      </w:pPr>
      <w:r>
        <w:rPr>
          <w:rFonts w:hint="eastAsia" w:ascii="宋体"/>
          <w:sz w:val="24"/>
        </w:rPr>
        <w:t>地址：__________________   邮编：_________________________</w:t>
      </w:r>
    </w:p>
    <w:p>
      <w:pPr>
        <w:spacing w:before="120" w:beforeLines="50" w:after="120" w:afterLines="50" w:line="360" w:lineRule="auto"/>
        <w:ind w:firstLine="480" w:firstLineChars="200"/>
        <w:rPr>
          <w:rFonts w:ascii="宋体"/>
          <w:sz w:val="24"/>
        </w:rPr>
      </w:pPr>
      <w:r>
        <w:rPr>
          <w:rFonts w:hint="eastAsia" w:ascii="宋体"/>
          <w:sz w:val="24"/>
        </w:rPr>
        <w:t>电话：__________________   传真：_________________________</w:t>
      </w:r>
    </w:p>
    <w:p>
      <w:pPr>
        <w:spacing w:before="120" w:beforeLines="50" w:after="120" w:afterLines="50" w:line="360" w:lineRule="auto"/>
        <w:rPr>
          <w:rFonts w:ascii="宋体"/>
          <w:sz w:val="24"/>
        </w:rPr>
      </w:pPr>
    </w:p>
    <w:p>
      <w:pPr>
        <w:spacing w:before="120" w:beforeLines="50" w:after="120" w:afterLines="50" w:line="360" w:lineRule="auto"/>
        <w:rPr>
          <w:rFonts w:ascii="宋体"/>
          <w:sz w:val="24"/>
        </w:rPr>
      </w:pPr>
    </w:p>
    <w:p>
      <w:pPr>
        <w:spacing w:before="120" w:beforeLines="50" w:after="120" w:afterLines="50" w:line="360" w:lineRule="auto"/>
        <w:ind w:firstLine="3600" w:firstLineChars="1500"/>
        <w:rPr>
          <w:rFonts w:ascii="宋体"/>
          <w:sz w:val="24"/>
        </w:rPr>
      </w:pPr>
      <w:r>
        <w:rPr>
          <w:rFonts w:hint="eastAsia" w:ascii="宋体"/>
          <w:sz w:val="24"/>
        </w:rPr>
        <w:t>法定代表人签字或盖章：_______________</w:t>
      </w:r>
      <w:r>
        <w:rPr>
          <w:rFonts w:ascii="宋体"/>
          <w:sz w:val="24"/>
        </w:rPr>
        <w:t xml:space="preserve"> </w:t>
      </w:r>
    </w:p>
    <w:p>
      <w:pPr>
        <w:spacing w:before="120" w:beforeLines="50" w:after="120" w:afterLines="50" w:line="360" w:lineRule="auto"/>
        <w:ind w:firstLine="3600" w:firstLineChars="1500"/>
      </w:pPr>
      <w:r>
        <w:rPr>
          <w:rFonts w:hint="eastAsia" w:ascii="宋体"/>
          <w:sz w:val="24"/>
        </w:rPr>
        <w:t>单位盖章：_____________________</w:t>
      </w:r>
    </w:p>
    <w:p>
      <w:pPr>
        <w:spacing w:before="120" w:beforeLines="50" w:after="120" w:afterLines="50" w:line="360" w:lineRule="auto"/>
      </w:pPr>
    </w:p>
    <w:p>
      <w:pPr>
        <w:spacing w:before="120" w:beforeLines="50" w:after="120" w:afterLines="50" w:line="360" w:lineRule="auto"/>
      </w:pPr>
    </w:p>
    <w:p>
      <w:pPr>
        <w:spacing w:before="120" w:beforeLines="50" w:after="120" w:afterLines="50" w:line="360" w:lineRule="auto"/>
        <w:rPr>
          <w:sz w:val="24"/>
        </w:rPr>
      </w:pPr>
    </w:p>
    <w:p>
      <w:pPr>
        <w:spacing w:before="120" w:beforeLines="50" w:after="120" w:afterLines="50" w:line="360" w:lineRule="auto"/>
        <w:ind w:firstLine="5520" w:firstLineChars="2300"/>
        <w:rPr>
          <w:sz w:val="24"/>
        </w:rPr>
      </w:pPr>
      <w:r>
        <w:rPr>
          <w:rFonts w:hint="eastAsia"/>
          <w:sz w:val="24"/>
        </w:rPr>
        <w:t>年   月   日</w:t>
      </w:r>
    </w:p>
    <w:p>
      <w:pPr>
        <w:pStyle w:val="19"/>
        <w:spacing w:line="400" w:lineRule="exact"/>
        <w:ind w:left="420" w:hanging="420" w:hangingChars="200"/>
        <w:jc w:val="center"/>
        <w:outlineLvl w:val="1"/>
        <w:rPr>
          <w:rFonts w:ascii="宋体" w:hAnsi="宋体"/>
          <w:b/>
          <w:bCs/>
          <w:sz w:val="28"/>
          <w:szCs w:val="28"/>
        </w:rPr>
      </w:pPr>
      <w:r>
        <w:br w:type="page"/>
      </w:r>
      <w:r>
        <w:rPr>
          <w:rFonts w:hint="eastAsia" w:ascii="宋体" w:hAnsi="宋体"/>
          <w:b/>
          <w:bCs/>
          <w:sz w:val="28"/>
          <w:szCs w:val="28"/>
        </w:rPr>
        <w:t>7.</w:t>
      </w:r>
      <w:r>
        <w:rPr>
          <w:rFonts w:ascii="宋体" w:hAnsi="宋体"/>
          <w:b/>
          <w:bCs/>
          <w:sz w:val="28"/>
          <w:szCs w:val="28"/>
        </w:rPr>
        <w:t xml:space="preserve"> </w:t>
      </w:r>
      <w:r>
        <w:rPr>
          <w:rFonts w:hint="eastAsia" w:ascii="宋体" w:hAnsi="宋体"/>
          <w:b/>
          <w:bCs/>
          <w:sz w:val="28"/>
          <w:szCs w:val="28"/>
        </w:rPr>
        <w:t>制造厂商简介</w:t>
      </w:r>
    </w:p>
    <w:p>
      <w:pPr>
        <w:rPr>
          <w:rFonts w:hint="eastAsia"/>
        </w:rPr>
      </w:pPr>
    </w:p>
    <w:p>
      <w:pPr>
        <w:rPr>
          <w:rFonts w:hint="eastAsia"/>
        </w:rPr>
      </w:pPr>
    </w:p>
    <w:p/>
    <w:p>
      <w:pPr>
        <w:jc w:val="center"/>
        <w:rPr>
          <w:rFonts w:hint="eastAsia" w:ascii="宋体"/>
          <w:sz w:val="24"/>
        </w:rPr>
      </w:pPr>
      <w:r>
        <w:rPr>
          <w:sz w:val="24"/>
        </w:rPr>
        <w:t>格式自拟</w:t>
      </w:r>
    </w:p>
    <w:p>
      <w:pPr>
        <w:rPr>
          <w:rFonts w:hint="eastAsia"/>
        </w:rPr>
      </w:pPr>
    </w:p>
    <w:p>
      <w:pPr>
        <w:rPr>
          <w:rFonts w:hint="eastAsia"/>
        </w:rPr>
      </w:pPr>
    </w:p>
    <w:p>
      <w:pPr>
        <w:rPr>
          <w:rFonts w:hint="eastAsia"/>
        </w:rPr>
      </w:pPr>
    </w:p>
    <w:p>
      <w:pPr>
        <w:rPr>
          <w:rFonts w:hint="eastAsia"/>
        </w:rPr>
      </w:pPr>
    </w:p>
    <w:p>
      <w:pPr>
        <w:rPr>
          <w:rFonts w:hint="eastAsia"/>
        </w:rPr>
      </w:pPr>
    </w:p>
    <w:p>
      <w:pPr>
        <w:pStyle w:val="19"/>
        <w:spacing w:line="400" w:lineRule="exact"/>
        <w:ind w:left="562" w:hanging="562" w:hangingChars="200"/>
        <w:jc w:val="center"/>
        <w:outlineLvl w:val="1"/>
        <w:rPr>
          <w:rFonts w:ascii="宋体" w:hAnsi="宋体"/>
          <w:b/>
          <w:bCs/>
          <w:sz w:val="28"/>
          <w:szCs w:val="28"/>
        </w:rPr>
      </w:pPr>
      <w:r>
        <w:rPr>
          <w:rFonts w:hint="eastAsia" w:ascii="宋体" w:hAnsi="宋体"/>
          <w:b/>
          <w:bCs/>
          <w:sz w:val="28"/>
          <w:szCs w:val="28"/>
        </w:rPr>
        <w:t>8.1投标人简介</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ascii="宋体"/>
          <w:sz w:val="24"/>
        </w:rPr>
      </w:pPr>
      <w:r>
        <w:rPr>
          <w:sz w:val="24"/>
        </w:rPr>
        <w:t>格式自拟</w:t>
      </w:r>
    </w:p>
    <w:p>
      <w:pPr>
        <w:pStyle w:val="19"/>
        <w:spacing w:line="400" w:lineRule="exact"/>
        <w:ind w:left="480" w:hanging="480" w:hangingChars="200"/>
        <w:jc w:val="center"/>
        <w:outlineLvl w:val="1"/>
        <w:rPr>
          <w:rFonts w:ascii="宋体" w:hAnsi="宋体"/>
          <w:b/>
          <w:bCs/>
          <w:sz w:val="28"/>
          <w:szCs w:val="28"/>
        </w:rPr>
      </w:pPr>
      <w:r>
        <w:rPr>
          <w:sz w:val="24"/>
        </w:rPr>
        <w:br w:type="page"/>
      </w:r>
      <w:r>
        <w:rPr>
          <w:rFonts w:hint="eastAsia" w:ascii="宋体" w:hAnsi="宋体"/>
          <w:b/>
          <w:bCs/>
          <w:sz w:val="28"/>
          <w:szCs w:val="28"/>
        </w:rPr>
        <w:t>8.2制造厂商出具的授权函</w:t>
      </w:r>
    </w:p>
    <w:p>
      <w:pPr>
        <w:jc w:val="center"/>
        <w:rPr>
          <w:rFonts w:hint="eastAsia" w:ascii="宋体" w:hAnsi="宋体"/>
          <w:sz w:val="24"/>
        </w:rPr>
      </w:pPr>
      <w:r>
        <w:rPr>
          <w:rFonts w:hint="eastAsia" w:ascii="宋体" w:hAnsi="宋体"/>
          <w:b/>
          <w:sz w:val="24"/>
        </w:rPr>
        <w:t>（此格式供参考，制造商参加投标的，不需提供此函）</w:t>
      </w:r>
    </w:p>
    <w:p>
      <w:pPr>
        <w:jc w:val="center"/>
        <w:rPr>
          <w:rFonts w:ascii="黑体" w:eastAsia="黑体"/>
          <w:sz w:val="32"/>
        </w:rPr>
      </w:pPr>
      <w:r>
        <w:rPr>
          <w:rFonts w:hint="eastAsia" w:ascii="黑体" w:eastAsia="黑体"/>
          <w:sz w:val="32"/>
        </w:rPr>
        <w:t>（供参考）</w:t>
      </w:r>
    </w:p>
    <w:p>
      <w:pPr>
        <w:spacing w:before="120" w:beforeLines="50" w:after="120" w:afterLines="50" w:line="360" w:lineRule="auto"/>
        <w:rPr>
          <w:sz w:val="24"/>
          <w:u w:val="single"/>
        </w:rPr>
      </w:pPr>
      <w:r>
        <w:rPr>
          <w:rFonts w:hint="eastAsia" w:ascii="宋体"/>
          <w:sz w:val="24"/>
        </w:rPr>
        <w:t>致：</w:t>
      </w:r>
      <w:r>
        <w:rPr>
          <w:rFonts w:ascii="宋体"/>
          <w:sz w:val="24"/>
        </w:rPr>
        <w:t xml:space="preserve"> </w:t>
      </w:r>
      <w:r>
        <w:rPr>
          <w:sz w:val="24"/>
          <w:u w:val="single"/>
        </w:rPr>
        <w:t>[</w:t>
      </w:r>
      <w:r>
        <w:rPr>
          <w:rFonts w:hint="eastAsia" w:ascii="宋体"/>
          <w:sz w:val="24"/>
          <w:u w:val="single"/>
        </w:rPr>
        <w:t>招标人</w:t>
      </w:r>
      <w:r>
        <w:rPr>
          <w:sz w:val="24"/>
          <w:u w:val="single"/>
        </w:rPr>
        <w:t xml:space="preserve">] </w:t>
      </w:r>
    </w:p>
    <w:p>
      <w:pPr>
        <w:spacing w:before="120" w:beforeLines="50" w:after="120" w:afterLines="50" w:line="360" w:lineRule="auto"/>
        <w:ind w:firstLine="480" w:firstLineChars="200"/>
      </w:pPr>
      <w:r>
        <w:rPr>
          <w:rFonts w:hint="eastAsia" w:ascii="宋体"/>
          <w:sz w:val="24"/>
        </w:rPr>
        <w:t>我们</w:t>
      </w:r>
      <w:r>
        <w:rPr>
          <w:sz w:val="24"/>
          <w:u w:val="single"/>
        </w:rPr>
        <w:t>[</w:t>
      </w:r>
      <w:r>
        <w:rPr>
          <w:rFonts w:hint="eastAsia" w:ascii="宋体"/>
          <w:sz w:val="24"/>
          <w:u w:val="single"/>
        </w:rPr>
        <w:t>制造商名称</w:t>
      </w:r>
      <w:r>
        <w:rPr>
          <w:sz w:val="24"/>
          <w:u w:val="single"/>
        </w:rPr>
        <w:t xml:space="preserve">] </w:t>
      </w:r>
      <w:r>
        <w:rPr>
          <w:rFonts w:hint="eastAsia" w:ascii="宋体"/>
          <w:sz w:val="24"/>
        </w:rPr>
        <w:t>是按</w:t>
      </w:r>
      <w:r>
        <w:rPr>
          <w:sz w:val="24"/>
          <w:u w:val="single"/>
        </w:rPr>
        <w:t>[</w:t>
      </w:r>
      <w:r>
        <w:rPr>
          <w:rFonts w:hint="eastAsia" w:ascii="宋体"/>
          <w:sz w:val="24"/>
          <w:u w:val="single"/>
        </w:rPr>
        <w:t>国家名称</w:t>
      </w:r>
      <w:r>
        <w:rPr>
          <w:sz w:val="24"/>
          <w:u w:val="single"/>
        </w:rPr>
        <w:t xml:space="preserve">] </w:t>
      </w:r>
      <w:r>
        <w:rPr>
          <w:rFonts w:hint="eastAsia" w:ascii="宋体"/>
          <w:sz w:val="24"/>
        </w:rPr>
        <w:t>法律成立的一家制造商，主要营业地点设在</w:t>
      </w:r>
      <w:r>
        <w:rPr>
          <w:sz w:val="24"/>
        </w:rPr>
        <w:t>[</w:t>
      </w:r>
      <w:r>
        <w:rPr>
          <w:rFonts w:hint="eastAsia" w:ascii="宋体"/>
          <w:sz w:val="24"/>
        </w:rPr>
        <w:t>制造商地址</w:t>
      </w:r>
      <w:r>
        <w:rPr>
          <w:sz w:val="24"/>
        </w:rPr>
        <w:t xml:space="preserve">] </w:t>
      </w:r>
      <w:r>
        <w:rPr>
          <w:rFonts w:hint="eastAsia" w:ascii="宋体"/>
          <w:sz w:val="24"/>
        </w:rPr>
        <w:t>。兹指派按</w:t>
      </w:r>
      <w:r>
        <w:rPr>
          <w:sz w:val="24"/>
        </w:rPr>
        <w:t>[</w:t>
      </w:r>
      <w:r>
        <w:rPr>
          <w:rFonts w:hint="eastAsia" w:ascii="宋体"/>
          <w:sz w:val="24"/>
        </w:rPr>
        <w:t>国家名称</w:t>
      </w:r>
      <w:r>
        <w:rPr>
          <w:sz w:val="24"/>
        </w:rPr>
        <w:t xml:space="preserve">] </w:t>
      </w:r>
      <w:r>
        <w:rPr>
          <w:rFonts w:hint="eastAsia" w:ascii="宋体"/>
          <w:sz w:val="24"/>
        </w:rPr>
        <w:t>的法律正式成立的，主要营业地点设在</w:t>
      </w:r>
      <w:r>
        <w:rPr>
          <w:sz w:val="24"/>
        </w:rPr>
        <w:t>[</w:t>
      </w:r>
      <w:r>
        <w:rPr>
          <w:rFonts w:hint="eastAsia" w:ascii="宋体"/>
          <w:sz w:val="24"/>
        </w:rPr>
        <w:t>贸易公司地址</w:t>
      </w:r>
      <w:r>
        <w:rPr>
          <w:sz w:val="24"/>
        </w:rPr>
        <w:t xml:space="preserve">] </w:t>
      </w:r>
      <w:r>
        <w:rPr>
          <w:rFonts w:hint="eastAsia" w:ascii="宋体"/>
          <w:sz w:val="24"/>
        </w:rPr>
        <w:t>的</w:t>
      </w:r>
      <w:r>
        <w:rPr>
          <w:sz w:val="24"/>
        </w:rPr>
        <w:t>[</w:t>
      </w:r>
      <w:r>
        <w:rPr>
          <w:rFonts w:hint="eastAsia" w:ascii="宋体"/>
          <w:sz w:val="24"/>
        </w:rPr>
        <w:t>贸易公司名称</w:t>
      </w:r>
      <w:r>
        <w:rPr>
          <w:sz w:val="24"/>
        </w:rPr>
        <w:t xml:space="preserve">] </w:t>
      </w:r>
      <w:r>
        <w:rPr>
          <w:rFonts w:hint="eastAsia" w:ascii="宋体"/>
          <w:sz w:val="24"/>
        </w:rPr>
        <w:t>作为我方真正的和合法的代理人进行下列有效的活动：</w:t>
      </w:r>
      <w:r>
        <w:rPr>
          <w:rFonts w:ascii="宋体"/>
          <w:sz w:val="24"/>
        </w:rPr>
        <w:t xml:space="preserve"> </w:t>
      </w:r>
    </w:p>
    <w:p>
      <w:pPr>
        <w:spacing w:before="120" w:beforeLines="50" w:after="120" w:afterLines="50" w:line="360" w:lineRule="auto"/>
        <w:ind w:firstLine="480" w:firstLineChars="200"/>
      </w:pPr>
      <w:r>
        <w:rPr>
          <w:rFonts w:hint="eastAsia" w:ascii="宋体"/>
          <w:sz w:val="24"/>
        </w:rPr>
        <w:t>⑴代表我方在中华人民共和国办理贵方</w:t>
      </w:r>
      <w:r>
        <w:rPr>
          <w:sz w:val="24"/>
        </w:rPr>
        <w:t>________</w:t>
      </w:r>
      <w:r>
        <w:rPr>
          <w:rFonts w:hint="eastAsia" w:ascii="宋体"/>
          <w:sz w:val="24"/>
        </w:rPr>
        <w:t>（招标编号）招标邀请要求提供的由我方制造的货物的有关事宜，并对我方具有约束力。</w:t>
      </w:r>
      <w:r>
        <w:rPr>
          <w:rFonts w:ascii="宋体"/>
          <w:sz w:val="24"/>
        </w:rPr>
        <w:t xml:space="preserve"> </w:t>
      </w:r>
    </w:p>
    <w:p>
      <w:pPr>
        <w:spacing w:before="120" w:beforeLines="50" w:after="120" w:afterLines="50" w:line="360" w:lineRule="auto"/>
        <w:ind w:firstLine="480" w:firstLineChars="200"/>
      </w:pPr>
      <w:r>
        <w:rPr>
          <w:rFonts w:hint="eastAsia" w:ascii="宋体"/>
          <w:sz w:val="24"/>
        </w:rPr>
        <w:t>⑵作为制造商，我方保证以投标合作者来约束自己，并对该投标共同和分别承担招标文件中所规定的义务。</w:t>
      </w:r>
      <w:r>
        <w:rPr>
          <w:rFonts w:ascii="宋体"/>
          <w:sz w:val="24"/>
        </w:rPr>
        <w:t xml:space="preserve"> </w:t>
      </w:r>
    </w:p>
    <w:p>
      <w:pPr>
        <w:spacing w:before="120" w:beforeLines="50" w:after="120" w:afterLines="50" w:line="360" w:lineRule="auto"/>
        <w:ind w:firstLine="480" w:firstLineChars="200"/>
      </w:pPr>
      <w:r>
        <w:rPr>
          <w:rFonts w:hint="eastAsia" w:ascii="宋体"/>
          <w:sz w:val="24"/>
        </w:rPr>
        <w:t>⑶我方兹授予</w:t>
      </w:r>
      <w:r>
        <w:rPr>
          <w:sz w:val="24"/>
          <w:u w:val="single"/>
        </w:rPr>
        <w:t>[</w:t>
      </w:r>
      <w:r>
        <w:rPr>
          <w:rFonts w:hint="eastAsia" w:ascii="宋体"/>
          <w:sz w:val="24"/>
          <w:u w:val="single"/>
        </w:rPr>
        <w:t>贸易公司名称</w:t>
      </w:r>
      <w:r>
        <w:rPr>
          <w:sz w:val="24"/>
          <w:u w:val="single"/>
        </w:rPr>
        <w:t xml:space="preserve">] </w:t>
      </w:r>
      <w:r>
        <w:rPr>
          <w:rFonts w:hint="eastAsia" w:ascii="宋体"/>
          <w:sz w:val="24"/>
        </w:rPr>
        <w:t>全权办理和履行上述我方为完成上述各点所必须的事宜，具有替换或撤消的全权。兹确认</w:t>
      </w:r>
      <w:r>
        <w:rPr>
          <w:sz w:val="24"/>
        </w:rPr>
        <w:t>[</w:t>
      </w:r>
      <w:r>
        <w:rPr>
          <w:rFonts w:hint="eastAsia" w:ascii="宋体"/>
          <w:sz w:val="24"/>
        </w:rPr>
        <w:t>贸易公司名称</w:t>
      </w:r>
      <w:r>
        <w:rPr>
          <w:sz w:val="24"/>
        </w:rPr>
        <w:t xml:space="preserve">] </w:t>
      </w:r>
      <w:r>
        <w:rPr>
          <w:rFonts w:hint="eastAsia" w:ascii="宋体"/>
          <w:sz w:val="24"/>
        </w:rPr>
        <w:t>或其正式授权代表依此合法地办理一切事宜。</w:t>
      </w:r>
      <w:r>
        <w:rPr>
          <w:rFonts w:ascii="宋体"/>
          <w:sz w:val="24"/>
        </w:rPr>
        <w:t xml:space="preserve"> </w:t>
      </w:r>
    </w:p>
    <w:p>
      <w:pPr>
        <w:spacing w:before="120" w:beforeLines="50" w:after="120" w:afterLines="50" w:line="360" w:lineRule="auto"/>
        <w:ind w:firstLine="480" w:firstLineChars="200"/>
        <w:rPr>
          <w:rFonts w:ascii="宋体"/>
          <w:sz w:val="24"/>
        </w:rPr>
      </w:pPr>
      <w:r>
        <w:rPr>
          <w:rFonts w:hint="eastAsia" w:ascii="宋体"/>
          <w:sz w:val="24"/>
        </w:rPr>
        <w:t>我方于</w:t>
      </w:r>
      <w:r>
        <w:rPr>
          <w:sz w:val="24"/>
        </w:rPr>
        <w:t>______</w:t>
      </w:r>
      <w:r>
        <w:rPr>
          <w:rFonts w:hint="eastAsia" w:ascii="宋体"/>
          <w:sz w:val="24"/>
        </w:rPr>
        <w:t>年</w:t>
      </w:r>
      <w:r>
        <w:rPr>
          <w:sz w:val="24"/>
        </w:rPr>
        <w:t>____</w:t>
      </w:r>
      <w:r>
        <w:rPr>
          <w:rFonts w:hint="eastAsia" w:ascii="宋体"/>
          <w:sz w:val="24"/>
        </w:rPr>
        <w:t>月</w:t>
      </w:r>
      <w:r>
        <w:rPr>
          <w:sz w:val="24"/>
        </w:rPr>
        <w:t>____</w:t>
      </w:r>
      <w:r>
        <w:rPr>
          <w:rFonts w:hint="eastAsia" w:ascii="宋体"/>
          <w:sz w:val="24"/>
        </w:rPr>
        <w:t>日签署本文件，</w:t>
      </w:r>
      <w:r>
        <w:rPr>
          <w:rFonts w:ascii="宋体"/>
          <w:sz w:val="24"/>
        </w:rPr>
        <w:t xml:space="preserve"> </w:t>
      </w:r>
      <w:r>
        <w:rPr>
          <w:sz w:val="24"/>
          <w:u w:val="single"/>
        </w:rPr>
        <w:t>[</w:t>
      </w:r>
      <w:r>
        <w:rPr>
          <w:rFonts w:hint="eastAsia" w:ascii="宋体"/>
          <w:sz w:val="24"/>
          <w:u w:val="single"/>
        </w:rPr>
        <w:t>贸易公司名称</w:t>
      </w:r>
      <w:r>
        <w:rPr>
          <w:sz w:val="24"/>
          <w:u w:val="single"/>
        </w:rPr>
        <w:t xml:space="preserve">] </w:t>
      </w:r>
      <w:r>
        <w:rPr>
          <w:rFonts w:hint="eastAsia" w:ascii="宋体"/>
          <w:sz w:val="24"/>
        </w:rPr>
        <w:t>于</w:t>
      </w:r>
      <w:r>
        <w:rPr>
          <w:sz w:val="24"/>
        </w:rPr>
        <w:t>______</w:t>
      </w:r>
      <w:r>
        <w:rPr>
          <w:rFonts w:hint="eastAsia" w:ascii="宋体"/>
          <w:sz w:val="24"/>
        </w:rPr>
        <w:t>年</w:t>
      </w:r>
      <w:r>
        <w:rPr>
          <w:sz w:val="24"/>
        </w:rPr>
        <w:t>____</w:t>
      </w:r>
      <w:r>
        <w:rPr>
          <w:rFonts w:hint="eastAsia" w:ascii="宋体"/>
          <w:sz w:val="24"/>
        </w:rPr>
        <w:t>月</w:t>
      </w:r>
      <w:r>
        <w:rPr>
          <w:sz w:val="24"/>
        </w:rPr>
        <w:t>____</w:t>
      </w:r>
      <w:r>
        <w:rPr>
          <w:rFonts w:hint="eastAsia" w:ascii="宋体"/>
          <w:sz w:val="24"/>
        </w:rPr>
        <w:t>日接受此件，以此为证。</w:t>
      </w:r>
      <w:r>
        <w:rPr>
          <w:rFonts w:ascii="宋体"/>
          <w:sz w:val="24"/>
        </w:rPr>
        <w:t xml:space="preserve"> </w:t>
      </w:r>
    </w:p>
    <w:p>
      <w:pPr>
        <w:spacing w:before="120" w:beforeLines="50" w:after="120" w:afterLines="50" w:line="360" w:lineRule="auto"/>
        <w:ind w:firstLine="420" w:firstLineChars="200"/>
      </w:pPr>
    </w:p>
    <w:p>
      <w:pPr>
        <w:spacing w:before="120" w:beforeLines="50" w:after="120" w:afterLines="50" w:line="360" w:lineRule="auto"/>
        <w:rPr>
          <w:rFonts w:ascii="宋体"/>
          <w:sz w:val="24"/>
        </w:rPr>
      </w:pPr>
      <w:r>
        <w:rPr>
          <w:rFonts w:hint="eastAsia" w:ascii="宋体"/>
          <w:sz w:val="24"/>
        </w:rPr>
        <w:t>贸易公司名称：</w:t>
      </w:r>
      <w:r>
        <w:rPr>
          <w:sz w:val="24"/>
        </w:rPr>
        <w:t>___________________</w:t>
      </w:r>
      <w:r>
        <w:rPr>
          <w:rFonts w:hint="eastAsia" w:ascii="宋体"/>
          <w:sz w:val="24"/>
        </w:rPr>
        <w:t>出具授权书的制造商名称：______________</w:t>
      </w:r>
      <w:r>
        <w:rPr>
          <w:rFonts w:ascii="宋体"/>
          <w:sz w:val="24"/>
        </w:rPr>
        <w:t xml:space="preserve"> </w:t>
      </w:r>
    </w:p>
    <w:p>
      <w:pPr>
        <w:spacing w:before="120" w:beforeLines="50" w:after="120" w:afterLines="50" w:line="360" w:lineRule="auto"/>
      </w:pPr>
      <w:r>
        <w:rPr>
          <w:rFonts w:hint="eastAsia" w:ascii="宋体"/>
          <w:sz w:val="24"/>
        </w:rPr>
        <w:t>正式授权签字的代表姓名__________正式授权签字的代表姓名_______________</w:t>
      </w:r>
      <w:r>
        <w:rPr>
          <w:rFonts w:ascii="宋体"/>
          <w:sz w:val="24"/>
        </w:rPr>
        <w:t xml:space="preserve"> </w:t>
      </w:r>
    </w:p>
    <w:p>
      <w:pPr>
        <w:spacing w:before="120" w:beforeLines="50" w:after="120" w:afterLines="50" w:line="360" w:lineRule="auto"/>
      </w:pPr>
      <w:r>
        <w:rPr>
          <w:rFonts w:hint="eastAsia" w:ascii="宋体"/>
          <w:sz w:val="24"/>
        </w:rPr>
        <w:t>职务和部门______________________职务和部门___________________________</w:t>
      </w:r>
      <w:r>
        <w:rPr>
          <w:rFonts w:ascii="宋体"/>
          <w:sz w:val="24"/>
        </w:rPr>
        <w:t xml:space="preserve"> </w:t>
      </w:r>
    </w:p>
    <w:p>
      <w:pPr>
        <w:rPr>
          <w:rFonts w:hint="eastAsia" w:ascii="黑体" w:eastAsia="黑体"/>
          <w:sz w:val="32"/>
        </w:rPr>
      </w:pPr>
    </w:p>
    <w:p>
      <w:pPr>
        <w:pStyle w:val="19"/>
        <w:spacing w:line="400" w:lineRule="exact"/>
        <w:ind w:left="420" w:hanging="420" w:hangingChars="200"/>
        <w:jc w:val="center"/>
        <w:outlineLvl w:val="1"/>
        <w:rPr>
          <w:rFonts w:hint="eastAsia" w:ascii="宋体" w:hAnsi="宋体"/>
          <w:b/>
          <w:bCs/>
          <w:sz w:val="28"/>
          <w:szCs w:val="28"/>
        </w:rPr>
      </w:pPr>
      <w:r>
        <w:br w:type="page"/>
      </w:r>
      <w:r>
        <w:rPr>
          <w:rFonts w:hint="eastAsia" w:ascii="宋体" w:hAnsi="宋体"/>
          <w:b/>
          <w:bCs/>
          <w:sz w:val="28"/>
          <w:szCs w:val="28"/>
        </w:rPr>
        <w:t>9.技术白皮书及产品彩页</w:t>
      </w:r>
    </w:p>
    <w:p>
      <w:pPr>
        <w:pStyle w:val="19"/>
        <w:rPr>
          <w:rFonts w:hint="eastAsia" w:ascii="宋体"/>
          <w:b/>
          <w:sz w:val="24"/>
        </w:rPr>
      </w:pPr>
      <w:r>
        <w:rPr>
          <w:rFonts w:hint="eastAsia" w:ascii="宋体"/>
          <w:b/>
          <w:sz w:val="24"/>
        </w:rPr>
        <w:t>1、投标人提供所投产品的完整技术白皮书及产品彩页</w:t>
      </w:r>
      <w:r>
        <w:rPr>
          <w:rFonts w:hint="eastAsia" w:ascii="宋体" w:hAnsi="宋体" w:cs="宋体"/>
          <w:color w:val="000000"/>
          <w:sz w:val="24"/>
        </w:rPr>
        <w:t>（加盖公章）</w:t>
      </w:r>
      <w:r>
        <w:rPr>
          <w:rFonts w:hint="eastAsia" w:ascii="宋体"/>
          <w:b/>
          <w:sz w:val="24"/>
        </w:rPr>
        <w:t>；</w:t>
      </w:r>
    </w:p>
    <w:p>
      <w:pPr>
        <w:pStyle w:val="19"/>
        <w:rPr>
          <w:rFonts w:hint="eastAsia" w:ascii="宋体"/>
          <w:b/>
          <w:sz w:val="24"/>
        </w:rPr>
      </w:pPr>
      <w:r>
        <w:rPr>
          <w:rFonts w:hint="eastAsia" w:ascii="宋体"/>
          <w:b/>
          <w:sz w:val="24"/>
        </w:rPr>
        <w:t>2、格式自拟。</w:t>
      </w: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10.招标文件要求提交的其它有效证明文件</w:t>
      </w:r>
    </w:p>
    <w:p>
      <w:pPr>
        <w:spacing w:line="276" w:lineRule="auto"/>
        <w:rPr>
          <w:rFonts w:ascii="宋体"/>
          <w:color w:val="000000"/>
          <w:sz w:val="24"/>
        </w:rPr>
      </w:pPr>
      <w:r>
        <w:rPr>
          <w:rFonts w:ascii="宋体" w:hAnsi="宋体" w:cs="宋体"/>
          <w:color w:val="000000"/>
          <w:sz w:val="24"/>
        </w:rPr>
        <w:t>1</w:t>
      </w:r>
      <w:r>
        <w:rPr>
          <w:rFonts w:hint="eastAsia" w:ascii="宋体" w:hAnsi="宋体" w:cs="宋体"/>
          <w:color w:val="000000"/>
          <w:sz w:val="24"/>
        </w:rPr>
        <w:t>、合法有效的企业法人营业执照副本复印件加盖公章；</w:t>
      </w:r>
    </w:p>
    <w:p>
      <w:pPr>
        <w:spacing w:line="276" w:lineRule="auto"/>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、招标公告中载明的资格条件佐证材料（加盖公章）；</w:t>
      </w:r>
    </w:p>
    <w:p>
      <w:pPr>
        <w:pStyle w:val="19"/>
        <w:rPr>
          <w:rFonts w:hint="eastAsia" w:ascii="宋体" w:hAnsi="宋体" w:cs="宋体"/>
          <w:color w:val="000000"/>
          <w:sz w:val="24"/>
        </w:rPr>
      </w:pPr>
      <w:r>
        <w:rPr>
          <w:rFonts w:hint="eastAsia" w:ascii="宋体" w:hAnsi="宋体" w:cs="宋体"/>
          <w:color w:val="000000"/>
          <w:sz w:val="24"/>
        </w:rPr>
        <w:t>3、招标文件要求提交的其它有效证明文件及承诺函；</w:t>
      </w:r>
    </w:p>
    <w:p>
      <w:pPr>
        <w:rPr>
          <w:rFonts w:hint="eastAsia"/>
        </w:rPr>
      </w:pPr>
    </w:p>
    <w:p>
      <w:pPr>
        <w:spacing w:line="360" w:lineRule="auto"/>
        <w:jc w:val="center"/>
        <w:rPr>
          <w:rFonts w:hint="eastAsia" w:ascii="宋体" w:hAnsi="宋体"/>
          <w:b/>
          <w:bCs/>
          <w:sz w:val="28"/>
          <w:szCs w:val="28"/>
        </w:rPr>
      </w:pPr>
    </w:p>
    <w:p>
      <w:pPr>
        <w:pStyle w:val="19"/>
        <w:spacing w:line="400" w:lineRule="exact"/>
        <w:ind w:left="562" w:hanging="562" w:hangingChars="200"/>
        <w:jc w:val="center"/>
        <w:outlineLvl w:val="1"/>
        <w:rPr>
          <w:rFonts w:ascii="宋体" w:hAnsi="宋体"/>
          <w:b/>
          <w:bCs/>
          <w:sz w:val="28"/>
          <w:szCs w:val="28"/>
        </w:rPr>
      </w:pPr>
      <w:r>
        <w:rPr>
          <w:rFonts w:ascii="宋体" w:hAnsi="宋体"/>
          <w:b/>
          <w:bCs/>
          <w:sz w:val="28"/>
          <w:szCs w:val="28"/>
        </w:rPr>
        <w:br w:type="page"/>
      </w:r>
      <w:r>
        <w:rPr>
          <w:rFonts w:hint="eastAsia" w:ascii="宋体" w:hAnsi="宋体"/>
          <w:b/>
          <w:bCs/>
          <w:sz w:val="28"/>
          <w:szCs w:val="28"/>
        </w:rPr>
        <w:t>11.业绩承诺函</w:t>
      </w:r>
    </w:p>
    <w:p>
      <w:pPr>
        <w:spacing w:line="360" w:lineRule="auto"/>
        <w:rPr>
          <w:rFonts w:hint="eastAsia"/>
          <w:sz w:val="24"/>
        </w:rPr>
      </w:pPr>
      <w:r>
        <w:rPr>
          <w:rFonts w:hint="eastAsia"/>
          <w:sz w:val="24"/>
        </w:rPr>
        <w:t>致：安徽省中西医结合医院</w:t>
      </w:r>
    </w:p>
    <w:p>
      <w:pPr>
        <w:spacing w:line="360" w:lineRule="auto"/>
        <w:rPr>
          <w:sz w:val="24"/>
        </w:rPr>
      </w:pPr>
      <w:r>
        <w:rPr>
          <w:rFonts w:hint="eastAsia"/>
          <w:sz w:val="24"/>
        </w:rPr>
        <w:t xml:space="preserve">   </w:t>
      </w:r>
    </w:p>
    <w:p>
      <w:pPr>
        <w:spacing w:line="360" w:lineRule="auto"/>
        <w:ind w:firstLine="480" w:firstLineChars="200"/>
        <w:rPr>
          <w:sz w:val="24"/>
        </w:rPr>
      </w:pPr>
    </w:p>
    <w:p>
      <w:pPr>
        <w:spacing w:line="360" w:lineRule="auto"/>
        <w:ind w:firstLine="480" w:firstLineChars="200"/>
        <w:rPr>
          <w:sz w:val="24"/>
        </w:rPr>
      </w:pPr>
      <w:r>
        <w:rPr>
          <w:rFonts w:hint="eastAsia"/>
          <w:sz w:val="24"/>
        </w:rPr>
        <w:t>我公司郑重承诺：</w:t>
      </w:r>
    </w:p>
    <w:p>
      <w:pPr>
        <w:spacing w:line="360" w:lineRule="auto"/>
        <w:ind w:firstLine="480" w:firstLineChars="200"/>
        <w:rPr>
          <w:sz w:val="24"/>
        </w:rPr>
      </w:pPr>
      <w:r>
        <w:rPr>
          <w:rFonts w:hint="eastAsia"/>
          <w:sz w:val="24"/>
        </w:rPr>
        <w:t>1、我公司承诺本次投标所有业绩材料均真实有效；</w:t>
      </w:r>
    </w:p>
    <w:p>
      <w:pPr>
        <w:spacing w:line="360" w:lineRule="auto"/>
        <w:ind w:firstLine="480" w:firstLineChars="200"/>
        <w:rPr>
          <w:sz w:val="24"/>
        </w:rPr>
      </w:pPr>
      <w:r>
        <w:rPr>
          <w:rFonts w:hint="eastAsia"/>
          <w:sz w:val="24"/>
        </w:rPr>
        <w:t>2、我公司承诺如我公司中标后，同意对我司投标业绩一览表进行公示；</w:t>
      </w:r>
    </w:p>
    <w:p>
      <w:pPr>
        <w:spacing w:line="360" w:lineRule="auto"/>
        <w:ind w:firstLine="480" w:firstLineChars="200"/>
        <w:rPr>
          <w:sz w:val="24"/>
        </w:rPr>
      </w:pPr>
      <w:r>
        <w:rPr>
          <w:rFonts w:hint="eastAsia"/>
          <w:sz w:val="24"/>
        </w:rPr>
        <w:t>3、我公司承诺如果一经查实业绩造假或伪造，同意取消我司中标人资格，罚没保证金，且我司及母公司、子公司在三年内不得参与招标人任何招标项目的投标。</w:t>
      </w:r>
    </w:p>
    <w:p>
      <w:pPr>
        <w:spacing w:line="360" w:lineRule="auto"/>
        <w:rPr>
          <w:sz w:val="24"/>
        </w:rPr>
      </w:pPr>
    </w:p>
    <w:p>
      <w:pPr>
        <w:spacing w:line="360" w:lineRule="auto"/>
        <w:rPr>
          <w:sz w:val="24"/>
        </w:rPr>
      </w:pPr>
    </w:p>
    <w:p>
      <w:pPr>
        <w:spacing w:line="360" w:lineRule="auto"/>
        <w:ind w:firstLine="4819" w:firstLineChars="2008"/>
        <w:rPr>
          <w:sz w:val="24"/>
        </w:rPr>
      </w:pPr>
      <w:r>
        <w:rPr>
          <w:sz w:val="24"/>
        </w:rPr>
        <w:t>投标人</w:t>
      </w:r>
      <w:r>
        <w:rPr>
          <w:rFonts w:hint="eastAsia"/>
          <w:sz w:val="24"/>
        </w:rPr>
        <w:t>（加盖公章）：</w:t>
      </w:r>
    </w:p>
    <w:p>
      <w:pPr>
        <w:spacing w:line="360" w:lineRule="auto"/>
        <w:ind w:firstLine="4819" w:firstLineChars="2008"/>
        <w:rPr>
          <w:sz w:val="24"/>
        </w:rPr>
      </w:pPr>
      <w:r>
        <w:rPr>
          <w:rFonts w:hint="eastAsia"/>
          <w:sz w:val="24"/>
        </w:rPr>
        <w:t>授权代表（签字）：</w:t>
      </w:r>
    </w:p>
    <w:p>
      <w:pPr>
        <w:spacing w:line="360" w:lineRule="auto"/>
        <w:ind w:firstLine="4819" w:firstLineChars="2008"/>
        <w:rPr>
          <w:sz w:val="24"/>
        </w:rPr>
      </w:pPr>
      <w:r>
        <w:rPr>
          <w:rFonts w:hint="eastAsia"/>
          <w:sz w:val="24"/>
        </w:rPr>
        <w:t>日期： 年 月 日</w:t>
      </w:r>
    </w:p>
    <w:p>
      <w:pPr>
        <w:widowControl/>
        <w:jc w:val="left"/>
        <w:rPr>
          <w:sz w:val="24"/>
        </w:rPr>
      </w:pPr>
    </w:p>
    <w:p>
      <w:pPr>
        <w:spacing w:line="360" w:lineRule="auto"/>
        <w:jc w:val="center"/>
        <w:rPr>
          <w:b/>
          <w:sz w:val="24"/>
        </w:rPr>
      </w:pPr>
      <w:r>
        <w:rPr>
          <w:rFonts w:hint="eastAsia"/>
          <w:b/>
          <w:sz w:val="24"/>
        </w:rPr>
        <w:t>业绩一览表</w:t>
      </w:r>
    </w:p>
    <w:p>
      <w:pPr>
        <w:spacing w:line="360" w:lineRule="auto"/>
        <w:jc w:val="center"/>
        <w:rPr>
          <w:sz w:val="24"/>
        </w:rPr>
      </w:pPr>
    </w:p>
    <w:tbl>
      <w:tblPr>
        <w:tblStyle w:val="15"/>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693"/>
        <w:gridCol w:w="1602"/>
        <w:gridCol w:w="1705"/>
        <w:gridCol w:w="2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360" w:lineRule="auto"/>
              <w:jc w:val="center"/>
              <w:rPr>
                <w:sz w:val="24"/>
              </w:rPr>
            </w:pPr>
            <w:r>
              <w:rPr>
                <w:sz w:val="24"/>
              </w:rPr>
              <w:t>序号</w:t>
            </w:r>
          </w:p>
        </w:tc>
        <w:tc>
          <w:tcPr>
            <w:tcW w:w="2693" w:type="dxa"/>
            <w:vAlign w:val="center"/>
          </w:tcPr>
          <w:p>
            <w:pPr>
              <w:spacing w:line="360" w:lineRule="auto"/>
              <w:jc w:val="center"/>
              <w:rPr>
                <w:sz w:val="24"/>
              </w:rPr>
            </w:pPr>
            <w:r>
              <w:rPr>
                <w:sz w:val="24"/>
              </w:rPr>
              <w:t>合同名称</w:t>
            </w:r>
          </w:p>
        </w:tc>
        <w:tc>
          <w:tcPr>
            <w:tcW w:w="1602" w:type="dxa"/>
            <w:vAlign w:val="center"/>
          </w:tcPr>
          <w:p>
            <w:pPr>
              <w:spacing w:line="360" w:lineRule="auto"/>
              <w:jc w:val="center"/>
              <w:rPr>
                <w:sz w:val="24"/>
              </w:rPr>
            </w:pPr>
            <w:r>
              <w:rPr>
                <w:sz w:val="24"/>
              </w:rPr>
              <w:t>签订时间</w:t>
            </w:r>
          </w:p>
        </w:tc>
        <w:tc>
          <w:tcPr>
            <w:tcW w:w="1705" w:type="dxa"/>
            <w:vAlign w:val="center"/>
          </w:tcPr>
          <w:p>
            <w:pPr>
              <w:spacing w:line="360" w:lineRule="auto"/>
              <w:jc w:val="center"/>
              <w:rPr>
                <w:sz w:val="24"/>
              </w:rPr>
            </w:pPr>
            <w:r>
              <w:rPr>
                <w:sz w:val="24"/>
              </w:rPr>
              <w:t>采购单位名称</w:t>
            </w:r>
          </w:p>
        </w:tc>
        <w:tc>
          <w:tcPr>
            <w:tcW w:w="2080" w:type="dxa"/>
            <w:vAlign w:val="center"/>
          </w:tcPr>
          <w:p>
            <w:pPr>
              <w:spacing w:line="360" w:lineRule="auto"/>
              <w:jc w:val="center"/>
              <w:rPr>
                <w:sz w:val="24"/>
              </w:rPr>
            </w:pPr>
            <w:r>
              <w:rPr>
                <w:rFonts w:hint="eastAsia"/>
                <w:sz w:val="24"/>
              </w:rPr>
              <w:t>采购</w:t>
            </w:r>
            <w:r>
              <w:rPr>
                <w:sz w:val="24"/>
              </w:rPr>
              <w:t>单位联系人及联系电话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top"/>
          </w:tcPr>
          <w:p>
            <w:pPr>
              <w:spacing w:line="360" w:lineRule="auto"/>
              <w:jc w:val="center"/>
              <w:rPr>
                <w:sz w:val="24"/>
              </w:rPr>
            </w:pPr>
            <w:r>
              <w:rPr>
                <w:rFonts w:hint="eastAsia"/>
                <w:sz w:val="24"/>
              </w:rPr>
              <w:t>1</w:t>
            </w:r>
          </w:p>
        </w:tc>
        <w:tc>
          <w:tcPr>
            <w:tcW w:w="2693" w:type="dxa"/>
            <w:vAlign w:val="top"/>
          </w:tcPr>
          <w:p>
            <w:pPr>
              <w:spacing w:line="360" w:lineRule="auto"/>
              <w:jc w:val="center"/>
              <w:rPr>
                <w:sz w:val="24"/>
              </w:rPr>
            </w:pPr>
          </w:p>
        </w:tc>
        <w:tc>
          <w:tcPr>
            <w:tcW w:w="1602" w:type="dxa"/>
            <w:vAlign w:val="top"/>
          </w:tcPr>
          <w:p>
            <w:pPr>
              <w:spacing w:line="360" w:lineRule="auto"/>
              <w:jc w:val="center"/>
              <w:rPr>
                <w:sz w:val="24"/>
              </w:rPr>
            </w:pPr>
          </w:p>
        </w:tc>
        <w:tc>
          <w:tcPr>
            <w:tcW w:w="1705" w:type="dxa"/>
            <w:vAlign w:val="top"/>
          </w:tcPr>
          <w:p>
            <w:pPr>
              <w:spacing w:line="360" w:lineRule="auto"/>
              <w:jc w:val="center"/>
              <w:rPr>
                <w:sz w:val="24"/>
              </w:rPr>
            </w:pPr>
          </w:p>
        </w:tc>
        <w:tc>
          <w:tcPr>
            <w:tcW w:w="2080" w:type="dxa"/>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top"/>
          </w:tcPr>
          <w:p>
            <w:pPr>
              <w:spacing w:line="360" w:lineRule="auto"/>
              <w:jc w:val="center"/>
              <w:rPr>
                <w:sz w:val="24"/>
              </w:rPr>
            </w:pPr>
            <w:r>
              <w:rPr>
                <w:rFonts w:hint="eastAsia"/>
                <w:sz w:val="24"/>
              </w:rPr>
              <w:t>2</w:t>
            </w:r>
          </w:p>
        </w:tc>
        <w:tc>
          <w:tcPr>
            <w:tcW w:w="2693" w:type="dxa"/>
            <w:vAlign w:val="top"/>
          </w:tcPr>
          <w:p>
            <w:pPr>
              <w:spacing w:line="360" w:lineRule="auto"/>
              <w:jc w:val="center"/>
              <w:rPr>
                <w:sz w:val="24"/>
              </w:rPr>
            </w:pPr>
          </w:p>
        </w:tc>
        <w:tc>
          <w:tcPr>
            <w:tcW w:w="1602" w:type="dxa"/>
            <w:vAlign w:val="top"/>
          </w:tcPr>
          <w:p>
            <w:pPr>
              <w:spacing w:line="360" w:lineRule="auto"/>
              <w:jc w:val="center"/>
              <w:rPr>
                <w:sz w:val="24"/>
              </w:rPr>
            </w:pPr>
          </w:p>
        </w:tc>
        <w:tc>
          <w:tcPr>
            <w:tcW w:w="1705" w:type="dxa"/>
            <w:vAlign w:val="top"/>
          </w:tcPr>
          <w:p>
            <w:pPr>
              <w:spacing w:line="360" w:lineRule="auto"/>
              <w:jc w:val="center"/>
              <w:rPr>
                <w:sz w:val="24"/>
              </w:rPr>
            </w:pPr>
          </w:p>
        </w:tc>
        <w:tc>
          <w:tcPr>
            <w:tcW w:w="2080" w:type="dxa"/>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top"/>
          </w:tcPr>
          <w:p>
            <w:pPr>
              <w:spacing w:line="360" w:lineRule="auto"/>
              <w:jc w:val="center"/>
              <w:rPr>
                <w:sz w:val="24"/>
              </w:rPr>
            </w:pPr>
            <w:r>
              <w:rPr>
                <w:rFonts w:hint="eastAsia"/>
                <w:sz w:val="24"/>
              </w:rPr>
              <w:t>3</w:t>
            </w:r>
          </w:p>
        </w:tc>
        <w:tc>
          <w:tcPr>
            <w:tcW w:w="2693" w:type="dxa"/>
            <w:vAlign w:val="top"/>
          </w:tcPr>
          <w:p>
            <w:pPr>
              <w:spacing w:line="360" w:lineRule="auto"/>
              <w:jc w:val="center"/>
              <w:rPr>
                <w:sz w:val="24"/>
              </w:rPr>
            </w:pPr>
          </w:p>
        </w:tc>
        <w:tc>
          <w:tcPr>
            <w:tcW w:w="1602" w:type="dxa"/>
            <w:vAlign w:val="top"/>
          </w:tcPr>
          <w:p>
            <w:pPr>
              <w:spacing w:line="360" w:lineRule="auto"/>
              <w:jc w:val="center"/>
              <w:rPr>
                <w:sz w:val="24"/>
              </w:rPr>
            </w:pPr>
          </w:p>
        </w:tc>
        <w:tc>
          <w:tcPr>
            <w:tcW w:w="1705" w:type="dxa"/>
            <w:vAlign w:val="top"/>
          </w:tcPr>
          <w:p>
            <w:pPr>
              <w:spacing w:line="360" w:lineRule="auto"/>
              <w:jc w:val="center"/>
              <w:rPr>
                <w:sz w:val="24"/>
              </w:rPr>
            </w:pPr>
          </w:p>
        </w:tc>
        <w:tc>
          <w:tcPr>
            <w:tcW w:w="2080" w:type="dxa"/>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5"/>
            <w:vAlign w:val="top"/>
          </w:tcPr>
          <w:p>
            <w:pPr>
              <w:spacing w:line="360" w:lineRule="auto"/>
              <w:jc w:val="center"/>
              <w:rPr>
                <w:sz w:val="24"/>
              </w:rPr>
            </w:pPr>
            <w:r>
              <w:rPr>
                <w:sz w:val="24"/>
              </w:rPr>
              <w:t>…</w:t>
            </w:r>
          </w:p>
        </w:tc>
      </w:tr>
    </w:tbl>
    <w:p>
      <w:pPr>
        <w:spacing w:line="360" w:lineRule="auto"/>
        <w:jc w:val="center"/>
        <w:rPr>
          <w:sz w:val="24"/>
        </w:rPr>
      </w:pPr>
    </w:p>
    <w:p>
      <w:pPr>
        <w:pStyle w:val="19"/>
        <w:rPr>
          <w:rFonts w:hint="eastAsia" w:ascii="宋体" w:hAnsi="宋体" w:cs="宋体"/>
          <w:color w:val="000000"/>
          <w:sz w:val="24"/>
        </w:rPr>
      </w:pPr>
    </w:p>
    <w:p>
      <w:pPr>
        <w:pStyle w:val="19"/>
        <w:rPr>
          <w:rFonts w:hint="eastAsia"/>
          <w:b/>
        </w:rPr>
      </w:pPr>
    </w:p>
    <w:p>
      <w:pPr>
        <w:pStyle w:val="7"/>
        <w:spacing w:line="0" w:lineRule="atLeast"/>
        <w:rPr>
          <w:rFonts w:hint="eastAsia" w:ascii="宋体" w:hAnsi="宋体"/>
          <w:bCs/>
          <w:szCs w:val="28"/>
        </w:rPr>
      </w:pPr>
      <w:r>
        <w:rPr>
          <w:rFonts w:ascii="宋体" w:hAnsi="宋体"/>
          <w:b w:val="0"/>
          <w:bCs/>
          <w:szCs w:val="28"/>
        </w:rPr>
        <w:br w:type="page"/>
      </w:r>
      <w:bookmarkStart w:id="8" w:name="_Toc26497"/>
      <w:r>
        <w:rPr>
          <w:rFonts w:hint="eastAsia" w:ascii="宋体" w:hAnsi="宋体"/>
          <w:bCs/>
          <w:szCs w:val="28"/>
        </w:rPr>
        <w:t>12．主要股东或出资人信息</w:t>
      </w:r>
      <w:bookmarkEnd w:id="8"/>
    </w:p>
    <w:tbl>
      <w:tblPr>
        <w:tblStyle w:val="15"/>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pPr>
              <w:jc w:val="center"/>
              <w:rPr>
                <w:rFonts w:ascii="Arial" w:hAnsi="Arial" w:cs="Arial"/>
                <w:sz w:val="24"/>
              </w:rPr>
            </w:pPr>
            <w:r>
              <w:rPr>
                <w:rFonts w:ascii="Arial" w:hAnsi="Arial" w:cs="Arial"/>
                <w:sz w:val="24"/>
              </w:rPr>
              <w:t>序号</w:t>
            </w:r>
          </w:p>
        </w:tc>
        <w:tc>
          <w:tcPr>
            <w:tcW w:w="1287" w:type="dxa"/>
            <w:vAlign w:val="center"/>
          </w:tcPr>
          <w:p>
            <w:pPr>
              <w:jc w:val="center"/>
              <w:rPr>
                <w:rFonts w:ascii="Arial" w:hAnsi="Arial" w:cs="Arial"/>
                <w:sz w:val="24"/>
              </w:rPr>
            </w:pPr>
            <w:r>
              <w:rPr>
                <w:rFonts w:ascii="Arial" w:hAnsi="Arial" w:cs="Arial"/>
                <w:sz w:val="24"/>
              </w:rPr>
              <w:t>名称</w:t>
            </w:r>
          </w:p>
          <w:p>
            <w:pPr>
              <w:jc w:val="center"/>
              <w:rPr>
                <w:rFonts w:ascii="Arial" w:hAnsi="Arial" w:cs="Arial"/>
                <w:sz w:val="24"/>
              </w:rPr>
            </w:pPr>
            <w:r>
              <w:rPr>
                <w:rFonts w:ascii="Arial" w:hAnsi="Arial" w:cs="Arial"/>
                <w:sz w:val="24"/>
              </w:rPr>
              <w:t>（姓名）</w:t>
            </w:r>
          </w:p>
        </w:tc>
        <w:tc>
          <w:tcPr>
            <w:tcW w:w="2340" w:type="dxa"/>
            <w:vAlign w:val="center"/>
          </w:tcPr>
          <w:p>
            <w:pPr>
              <w:jc w:val="center"/>
              <w:rPr>
                <w:rFonts w:ascii="Arial" w:hAnsi="Arial" w:cs="Arial"/>
                <w:sz w:val="24"/>
              </w:rPr>
            </w:pPr>
            <w:r>
              <w:rPr>
                <w:rFonts w:ascii="Arial" w:hAnsi="Arial" w:cs="Arial"/>
                <w:sz w:val="24"/>
              </w:rPr>
              <w:t>统一社会信用代码</w:t>
            </w:r>
          </w:p>
          <w:p>
            <w:pPr>
              <w:jc w:val="center"/>
              <w:rPr>
                <w:rFonts w:ascii="Arial" w:hAnsi="Arial" w:cs="Arial"/>
                <w:sz w:val="24"/>
              </w:rPr>
            </w:pPr>
            <w:r>
              <w:rPr>
                <w:rFonts w:ascii="Arial" w:hAnsi="Arial" w:cs="Arial"/>
                <w:sz w:val="24"/>
              </w:rPr>
              <w:t>（身份证号）</w:t>
            </w:r>
          </w:p>
        </w:tc>
        <w:tc>
          <w:tcPr>
            <w:tcW w:w="1404" w:type="dxa"/>
            <w:vAlign w:val="center"/>
          </w:tcPr>
          <w:p>
            <w:pPr>
              <w:jc w:val="center"/>
              <w:rPr>
                <w:rFonts w:ascii="Arial" w:hAnsi="Arial" w:cs="Arial"/>
                <w:sz w:val="24"/>
              </w:rPr>
            </w:pPr>
            <w:r>
              <w:rPr>
                <w:rFonts w:ascii="Arial" w:hAnsi="Arial" w:cs="Arial"/>
                <w:sz w:val="24"/>
              </w:rPr>
              <w:t>出资方式</w:t>
            </w:r>
          </w:p>
        </w:tc>
        <w:tc>
          <w:tcPr>
            <w:tcW w:w="1493" w:type="dxa"/>
            <w:vAlign w:val="center"/>
          </w:tcPr>
          <w:p>
            <w:pPr>
              <w:jc w:val="center"/>
              <w:rPr>
                <w:rFonts w:ascii="Arial" w:hAnsi="Arial" w:cs="Arial"/>
                <w:sz w:val="24"/>
              </w:rPr>
            </w:pPr>
            <w:r>
              <w:rPr>
                <w:rFonts w:ascii="Arial" w:hAnsi="Arial" w:cs="Arial"/>
                <w:sz w:val="24"/>
              </w:rPr>
              <w:t>出资金额</w:t>
            </w:r>
          </w:p>
          <w:p>
            <w:pPr>
              <w:jc w:val="center"/>
              <w:rPr>
                <w:rFonts w:ascii="Arial" w:hAnsi="Arial" w:cs="Arial"/>
                <w:sz w:val="24"/>
              </w:rPr>
            </w:pPr>
            <w:r>
              <w:rPr>
                <w:rFonts w:ascii="Arial" w:hAnsi="Arial" w:cs="Arial"/>
                <w:sz w:val="24"/>
              </w:rPr>
              <w:t>（万元）</w:t>
            </w:r>
          </w:p>
        </w:tc>
        <w:tc>
          <w:tcPr>
            <w:tcW w:w="1315" w:type="dxa"/>
            <w:vAlign w:val="center"/>
          </w:tcPr>
          <w:p>
            <w:pPr>
              <w:jc w:val="center"/>
              <w:rPr>
                <w:rFonts w:ascii="Arial" w:hAnsi="Arial" w:cs="Arial"/>
                <w:sz w:val="24"/>
              </w:rPr>
            </w:pPr>
            <w:r>
              <w:rPr>
                <w:rFonts w:ascii="Arial" w:hAnsi="Arial" w:cs="Arial"/>
                <w:sz w:val="24"/>
              </w:rPr>
              <w:t>占全部股份比例</w:t>
            </w:r>
          </w:p>
        </w:tc>
        <w:tc>
          <w:tcPr>
            <w:tcW w:w="957" w:type="dxa"/>
            <w:vAlign w:val="center"/>
          </w:tcPr>
          <w:p>
            <w:pPr>
              <w:jc w:val="center"/>
              <w:rPr>
                <w:rFonts w:ascii="Arial" w:hAnsi="Arial" w:cs="Arial"/>
                <w:sz w:val="24"/>
              </w:rPr>
            </w:pPr>
            <w:r>
              <w:rPr>
                <w:rFonts w:ascii="Arial" w:hAnsi="Arial" w:cs="Arial"/>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bl>
    <w:p>
      <w:pPr>
        <w:spacing w:line="480" w:lineRule="exact"/>
        <w:ind w:left="720" w:hanging="720" w:hangingChars="300"/>
        <w:rPr>
          <w:rFonts w:ascii="Arial" w:hAnsi="Arial" w:cs="Arial"/>
          <w:sz w:val="24"/>
        </w:rPr>
      </w:pPr>
    </w:p>
    <w:p>
      <w:pPr>
        <w:snapToGrid w:val="0"/>
        <w:spacing w:line="360" w:lineRule="auto"/>
        <w:rPr>
          <w:rFonts w:ascii="Arial" w:hAnsi="Arial" w:cs="Arial"/>
          <w:sz w:val="24"/>
        </w:rPr>
      </w:pPr>
      <w:r>
        <w:rPr>
          <w:rFonts w:hint="eastAsia" w:ascii="Arial" w:hAnsi="Arial" w:cs="Arial"/>
          <w:sz w:val="24"/>
        </w:rPr>
        <w:t>注：</w:t>
      </w:r>
      <w:r>
        <w:rPr>
          <w:rFonts w:ascii="Arial" w:hAnsi="Arial" w:cs="Arial"/>
          <w:sz w:val="24"/>
        </w:rPr>
        <w:t>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pPr>
        <w:snapToGrid w:val="0"/>
        <w:spacing w:line="360" w:lineRule="auto"/>
        <w:rPr>
          <w:rFonts w:ascii="Arial" w:hAnsi="Arial" w:cs="Arial"/>
          <w:sz w:val="24"/>
        </w:rPr>
      </w:pPr>
      <w:r>
        <w:rPr>
          <w:rFonts w:ascii="Arial" w:hAnsi="Arial" w:cs="Arial"/>
          <w:sz w:val="24"/>
        </w:rPr>
        <w:t>3.</w:t>
      </w:r>
      <w:r>
        <w:rPr>
          <w:rFonts w:hint="eastAsia" w:ascii="Arial" w:hAnsi="Arial" w:cs="Arial"/>
          <w:sz w:val="24"/>
        </w:rPr>
        <w:t>投标人应按照占全部股份比例从大到小依次逐个股东填写，股东数量多于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4.单位负责人为同一人或者存在控股、管理关系的不同单位，不得参加同一标段投标或者未划分标段的同一招标项目投标。</w:t>
      </w:r>
    </w:p>
    <w:p>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pPr>
        <w:snapToGrid w:val="0"/>
        <w:spacing w:line="360" w:lineRule="auto"/>
        <w:jc w:val="left"/>
        <w:rPr>
          <w:rFonts w:hint="eastAsia"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）个人投标无需提供查询信息。</w:t>
      </w:r>
    </w:p>
    <w:p>
      <w:pPr>
        <w:snapToGrid w:val="0"/>
        <w:spacing w:line="360" w:lineRule="auto"/>
        <w:jc w:val="left"/>
        <w:rPr>
          <w:rFonts w:ascii="Arial" w:hAnsi="Arial" w:cs="Arial"/>
          <w:b/>
          <w:bCs/>
          <w:sz w:val="24"/>
        </w:rPr>
      </w:pPr>
      <w:r>
        <w:rPr>
          <w:rFonts w:hint="eastAsia" w:ascii="Arial" w:hAnsi="Arial" w:cs="Arial"/>
          <w:b/>
          <w:bCs/>
          <w:sz w:val="24"/>
        </w:rPr>
        <w:t>6.投标人需如实填写以上表中内容，如发现投标人所填信息与实际不符的，招标人有权按照实际查询内容进行修正。</w:t>
      </w:r>
    </w:p>
    <w:p>
      <w:pPr>
        <w:spacing w:line="400" w:lineRule="exact"/>
        <w:ind w:firstLine="3840" w:firstLineChars="1600"/>
        <w:rPr>
          <w:rFonts w:ascii="Arial" w:hAnsi="Arial" w:cs="Arial"/>
          <w:sz w:val="24"/>
        </w:rPr>
      </w:pPr>
      <w:r>
        <w:rPr>
          <w:rFonts w:hint="eastAsia" w:ascii="Arial" w:hAnsi="Arial" w:cs="Arial"/>
          <w:sz w:val="24"/>
        </w:rPr>
        <w:t>投标人</w:t>
      </w:r>
      <w:r>
        <w:rPr>
          <w:rFonts w:ascii="Arial" w:hAnsi="Arial" w:cs="Arial"/>
          <w:sz w:val="24"/>
        </w:rPr>
        <w:t>公章：</w:t>
      </w:r>
      <w:r>
        <w:rPr>
          <w:rFonts w:ascii="Arial" w:hAnsi="Arial" w:cs="Arial"/>
          <w:sz w:val="24"/>
          <w:u w:val="single"/>
        </w:rPr>
        <w:t xml:space="preserve">                     </w:t>
      </w:r>
    </w:p>
    <w:p>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pPr>
        <w:pStyle w:val="19"/>
        <w:spacing w:line="400" w:lineRule="exact"/>
        <w:ind w:left="562" w:hanging="562" w:hangingChars="200"/>
        <w:jc w:val="center"/>
        <w:outlineLvl w:val="1"/>
        <w:rPr>
          <w:rFonts w:ascii="宋体" w:hAnsi="宋体"/>
          <w:b/>
          <w:bCs/>
          <w:sz w:val="28"/>
          <w:szCs w:val="28"/>
        </w:rPr>
      </w:pPr>
      <w:r>
        <w:rPr>
          <w:rFonts w:ascii="宋体" w:hAnsi="宋体"/>
          <w:b/>
          <w:bCs/>
          <w:sz w:val="28"/>
          <w:szCs w:val="28"/>
        </w:rPr>
        <w:br w:type="page"/>
      </w:r>
      <w:r>
        <w:rPr>
          <w:rFonts w:hint="eastAsia" w:ascii="宋体" w:hAnsi="宋体"/>
          <w:b/>
          <w:bCs/>
          <w:sz w:val="28"/>
          <w:szCs w:val="28"/>
        </w:rPr>
        <w:t>13.投标人提交的其它商务和技术资料</w:t>
      </w:r>
    </w:p>
    <w:p>
      <w:pPr>
        <w:pStyle w:val="8"/>
        <w:spacing w:line="276" w:lineRule="auto"/>
        <w:rPr>
          <w:rFonts w:hint="eastAsia" w:hAnsi="宋体"/>
          <w:b/>
          <w:bCs/>
          <w:color w:val="000000"/>
          <w:sz w:val="24"/>
          <w:szCs w:val="24"/>
        </w:rPr>
      </w:pPr>
    </w:p>
    <w:p>
      <w:pPr>
        <w:pStyle w:val="8"/>
        <w:spacing w:line="276" w:lineRule="auto"/>
        <w:rPr>
          <w:rFonts w:hAnsi="宋体"/>
          <w:bCs/>
          <w:color w:val="000000"/>
          <w:sz w:val="24"/>
          <w:szCs w:val="24"/>
        </w:rPr>
      </w:pPr>
      <w:r>
        <w:rPr>
          <w:rFonts w:hint="eastAsia" w:hAnsi="宋体"/>
          <w:bCs/>
          <w:color w:val="000000"/>
          <w:sz w:val="24"/>
          <w:szCs w:val="24"/>
        </w:rPr>
        <w:t>项目名称：</w:t>
      </w:r>
      <w:r>
        <w:rPr>
          <w:rFonts w:hAnsi="宋体"/>
          <w:bCs/>
          <w:color w:val="000000"/>
          <w:sz w:val="24"/>
          <w:szCs w:val="24"/>
        </w:rPr>
        <w:t>_______________________</w:t>
      </w:r>
    </w:p>
    <w:p>
      <w:pPr>
        <w:pStyle w:val="8"/>
        <w:spacing w:line="276" w:lineRule="auto"/>
        <w:rPr>
          <w:rFonts w:hint="eastAsia" w:hAnsi="宋体"/>
          <w:bCs/>
          <w:color w:val="000000"/>
          <w:sz w:val="24"/>
          <w:szCs w:val="24"/>
        </w:rPr>
      </w:pPr>
      <w:r>
        <w:rPr>
          <w:rFonts w:hint="eastAsia" w:hAnsi="宋体"/>
          <w:bCs/>
          <w:color w:val="000000"/>
          <w:sz w:val="24"/>
          <w:szCs w:val="24"/>
        </w:rPr>
        <w:t>项目编号</w:t>
      </w:r>
      <w:r>
        <w:rPr>
          <w:rFonts w:hAnsi="宋体"/>
          <w:bCs/>
          <w:color w:val="000000"/>
          <w:sz w:val="24"/>
          <w:szCs w:val="24"/>
        </w:rPr>
        <w:t>:</w:t>
      </w:r>
      <w:r>
        <w:rPr>
          <w:rFonts w:hint="eastAsia" w:hAnsi="宋体"/>
          <w:bCs/>
          <w:color w:val="000000"/>
          <w:sz w:val="24"/>
          <w:szCs w:val="24"/>
        </w:rPr>
        <w:t xml:space="preserve"> </w:t>
      </w:r>
      <w:r>
        <w:rPr>
          <w:rFonts w:hAnsi="宋体"/>
          <w:bCs/>
          <w:color w:val="000000"/>
          <w:sz w:val="24"/>
          <w:szCs w:val="24"/>
        </w:rPr>
        <w:t xml:space="preserve"> _______________________</w:t>
      </w:r>
    </w:p>
    <w:p>
      <w:pPr>
        <w:pStyle w:val="8"/>
        <w:spacing w:line="276" w:lineRule="auto"/>
        <w:rPr>
          <w:rFonts w:hint="eastAsia" w:hAnsi="宋体"/>
          <w:bCs/>
          <w:color w:val="000000"/>
          <w:sz w:val="24"/>
          <w:szCs w:val="24"/>
        </w:rPr>
      </w:pPr>
      <w:r>
        <w:rPr>
          <w:rFonts w:hint="eastAsia" w:hAnsi="宋体"/>
          <w:bCs/>
          <w:color w:val="000000"/>
          <w:sz w:val="24"/>
          <w:szCs w:val="24"/>
        </w:rPr>
        <w:t>包    号：</w:t>
      </w:r>
      <w:r>
        <w:rPr>
          <w:rFonts w:hAnsi="宋体"/>
          <w:bCs/>
          <w:color w:val="000000"/>
          <w:sz w:val="24"/>
          <w:szCs w:val="24"/>
        </w:rPr>
        <w:t>_______________________</w:t>
      </w:r>
      <w:r>
        <w:rPr>
          <w:rFonts w:hint="eastAsia" w:hAnsi="宋体"/>
          <w:bCs/>
          <w:color w:val="000000"/>
          <w:sz w:val="24"/>
          <w:szCs w:val="24"/>
        </w:rPr>
        <w:t xml:space="preserve">  </w:t>
      </w:r>
    </w:p>
    <w:p>
      <w:pPr>
        <w:pStyle w:val="8"/>
        <w:spacing w:line="276" w:lineRule="auto"/>
        <w:rPr>
          <w:rFonts w:hAnsi="宋体"/>
          <w:color w:val="000000"/>
          <w:sz w:val="24"/>
          <w:szCs w:val="24"/>
        </w:rPr>
      </w:pPr>
    </w:p>
    <w:p>
      <w:pPr>
        <w:pStyle w:val="8"/>
        <w:spacing w:line="276" w:lineRule="auto"/>
        <w:rPr>
          <w:rFonts w:hAnsi="宋体"/>
          <w:color w:val="000000"/>
          <w:sz w:val="24"/>
          <w:szCs w:val="24"/>
        </w:rPr>
      </w:pPr>
      <w:r>
        <w:rPr>
          <w:rFonts w:hint="eastAsia" w:hAnsi="宋体"/>
          <w:color w:val="000000"/>
          <w:sz w:val="24"/>
          <w:szCs w:val="24"/>
        </w:rPr>
        <w:t>本节无格式要求，投标人可根据自身实际情况以及招标文件评分细则规定的详细评审内容和应当提供的证明材料进行编制。</w:t>
      </w:r>
    </w:p>
    <w:p>
      <w:pPr>
        <w:pStyle w:val="8"/>
        <w:spacing w:line="276" w:lineRule="auto"/>
        <w:rPr>
          <w:rFonts w:hAnsi="宋体"/>
          <w:color w:val="000000"/>
          <w:sz w:val="24"/>
          <w:szCs w:val="24"/>
        </w:rPr>
      </w:pPr>
      <w:r>
        <w:rPr>
          <w:rFonts w:hint="eastAsia" w:hAnsi="宋体"/>
          <w:color w:val="000000"/>
          <w:sz w:val="24"/>
          <w:szCs w:val="24"/>
        </w:rPr>
        <w:t>一、</w:t>
      </w:r>
      <w:r>
        <w:rPr>
          <w:rFonts w:hAnsi="宋体"/>
          <w:color w:val="000000"/>
          <w:sz w:val="24"/>
          <w:szCs w:val="24"/>
        </w:rPr>
        <w:t>...</w:t>
      </w:r>
    </w:p>
    <w:p>
      <w:pPr>
        <w:pStyle w:val="8"/>
        <w:spacing w:line="276" w:lineRule="auto"/>
        <w:rPr>
          <w:rFonts w:hAnsi="宋体"/>
          <w:color w:val="000000"/>
          <w:sz w:val="24"/>
          <w:szCs w:val="24"/>
        </w:rPr>
      </w:pPr>
      <w:r>
        <w:rPr>
          <w:rFonts w:hint="eastAsia" w:hAnsi="宋体"/>
          <w:color w:val="000000"/>
          <w:sz w:val="24"/>
          <w:szCs w:val="24"/>
        </w:rPr>
        <w:t>二、</w:t>
      </w:r>
      <w:r>
        <w:rPr>
          <w:rFonts w:hAnsi="宋体"/>
          <w:color w:val="000000"/>
          <w:sz w:val="24"/>
          <w:szCs w:val="24"/>
        </w:rPr>
        <w:t>...</w:t>
      </w:r>
    </w:p>
    <w:p>
      <w:pPr>
        <w:pStyle w:val="8"/>
        <w:spacing w:line="276" w:lineRule="auto"/>
        <w:rPr>
          <w:rFonts w:hAnsi="宋体"/>
          <w:color w:val="000000"/>
          <w:sz w:val="24"/>
          <w:szCs w:val="24"/>
        </w:rPr>
      </w:pPr>
      <w:r>
        <w:rPr>
          <w:rFonts w:hint="eastAsia" w:hAnsi="宋体"/>
          <w:color w:val="000000"/>
          <w:sz w:val="24"/>
          <w:szCs w:val="24"/>
        </w:rPr>
        <w:t>三、</w:t>
      </w:r>
      <w:r>
        <w:rPr>
          <w:rFonts w:hAnsi="宋体"/>
          <w:color w:val="000000"/>
          <w:sz w:val="24"/>
          <w:szCs w:val="24"/>
        </w:rPr>
        <w:t>...</w:t>
      </w:r>
    </w:p>
    <w:p>
      <w:pPr>
        <w:pStyle w:val="8"/>
        <w:spacing w:line="276" w:lineRule="auto"/>
        <w:rPr>
          <w:rFonts w:hAnsi="宋体"/>
          <w:color w:val="000000"/>
          <w:sz w:val="24"/>
          <w:szCs w:val="24"/>
        </w:rPr>
      </w:pPr>
      <w:r>
        <w:rPr>
          <w:rFonts w:hint="eastAsia" w:hAnsi="宋体"/>
          <w:color w:val="000000"/>
          <w:sz w:val="24"/>
          <w:szCs w:val="24"/>
        </w:rPr>
        <w:t>四、</w:t>
      </w:r>
      <w:r>
        <w:rPr>
          <w:rFonts w:hAnsi="宋体"/>
          <w:color w:val="000000"/>
          <w:sz w:val="24"/>
          <w:szCs w:val="24"/>
        </w:rPr>
        <w:t>...</w:t>
      </w:r>
    </w:p>
    <w:p>
      <w:pPr>
        <w:adjustRightInd w:val="0"/>
        <w:snapToGrid w:val="0"/>
        <w:spacing w:line="276" w:lineRule="auto"/>
        <w:rPr>
          <w:rFonts w:ascii="宋体"/>
          <w:color w:val="000000"/>
          <w:sz w:val="24"/>
        </w:rPr>
      </w:pPr>
    </w:p>
    <w:p>
      <w:pPr>
        <w:adjustRightInd w:val="0"/>
        <w:snapToGrid w:val="0"/>
        <w:spacing w:line="276" w:lineRule="auto"/>
        <w:rPr>
          <w:rFonts w:ascii="宋体"/>
          <w:color w:val="000000"/>
          <w:sz w:val="24"/>
        </w:rPr>
      </w:pPr>
      <w:r>
        <w:rPr>
          <w:rFonts w:hint="eastAsia" w:ascii="宋体" w:hAnsi="宋体" w:cs="宋体"/>
          <w:color w:val="000000"/>
          <w:sz w:val="24"/>
        </w:rPr>
        <w:t>投标人法定代表人或授权代理人（签字或盖章）：</w:t>
      </w:r>
    </w:p>
    <w:p>
      <w:pPr>
        <w:adjustRightInd w:val="0"/>
        <w:snapToGrid w:val="0"/>
        <w:spacing w:line="276" w:lineRule="auto"/>
        <w:rPr>
          <w:rFonts w:ascii="宋体"/>
          <w:color w:val="000000"/>
          <w:sz w:val="24"/>
        </w:rPr>
      </w:pPr>
      <w:r>
        <w:rPr>
          <w:rFonts w:hint="eastAsia" w:ascii="宋体" w:hAnsi="宋体" w:cs="宋体"/>
          <w:color w:val="000000"/>
          <w:sz w:val="24"/>
        </w:rPr>
        <w:t>投标人名称（加盖公章）：</w:t>
      </w:r>
    </w:p>
    <w:p>
      <w:pPr>
        <w:pStyle w:val="8"/>
        <w:spacing w:line="276" w:lineRule="auto"/>
        <w:rPr>
          <w:color w:val="000000"/>
          <w:sz w:val="24"/>
          <w:szCs w:val="24"/>
        </w:rPr>
      </w:pPr>
    </w:p>
    <w:p>
      <w:pPr>
        <w:adjustRightInd w:val="0"/>
        <w:snapToGrid w:val="0"/>
        <w:spacing w:line="276" w:lineRule="auto"/>
        <w:rPr>
          <w:color w:val="000000"/>
          <w:sz w:val="24"/>
        </w:rPr>
      </w:pPr>
      <w:r>
        <w:rPr>
          <w:rFonts w:hint="eastAsia" w:cs="宋体"/>
          <w:color w:val="000000"/>
          <w:sz w:val="24"/>
        </w:rPr>
        <w:t>（投标人认为本节无须提交的，应注明“本节空白”字样）。</w:t>
      </w: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14.无不良信用记录承诺函</w:t>
      </w:r>
    </w:p>
    <w:p/>
    <w:p>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pPr>
        <w:spacing w:line="480" w:lineRule="exact"/>
        <w:ind w:firstLine="480" w:firstLineChars="200"/>
        <w:rPr>
          <w:rFonts w:hint="eastAsia" w:ascii="宋体" w:hAnsi="宋体" w:cs="宋体"/>
          <w:sz w:val="24"/>
        </w:rPr>
      </w:pPr>
      <w:r>
        <w:rPr>
          <w:rFonts w:hint="eastAsia" w:ascii="宋体" w:hAnsi="宋体" w:cs="宋体"/>
          <w:sz w:val="24"/>
        </w:rPr>
        <w:t>（1）被人民法院列入失信被执行人；</w:t>
      </w:r>
    </w:p>
    <w:p>
      <w:pPr>
        <w:spacing w:line="480" w:lineRule="exact"/>
        <w:ind w:firstLine="480" w:firstLineChars="200"/>
        <w:rPr>
          <w:rFonts w:hint="eastAsia" w:ascii="宋体" w:hAnsi="宋体" w:cs="宋体"/>
          <w:sz w:val="24"/>
        </w:rPr>
      </w:pPr>
      <w:r>
        <w:rPr>
          <w:rFonts w:hint="eastAsia" w:ascii="宋体" w:hAnsi="宋体" w:cs="宋体"/>
          <w:sz w:val="24"/>
        </w:rPr>
        <w:t>（2）我司或我司法定代表人被人民检察院列入行贿犯罪档案。</w:t>
      </w:r>
    </w:p>
    <w:p>
      <w:pPr>
        <w:spacing w:line="360" w:lineRule="auto"/>
        <w:ind w:firstLine="435"/>
        <w:rPr>
          <w:rFonts w:hint="eastAsia" w:ascii="宋体" w:hAnsi="宋体"/>
          <w:sz w:val="24"/>
        </w:rPr>
      </w:pPr>
    </w:p>
    <w:p>
      <w:pPr>
        <w:spacing w:line="360" w:lineRule="auto"/>
        <w:ind w:firstLine="435"/>
        <w:rPr>
          <w:rFonts w:ascii="宋体"/>
          <w:sz w:val="24"/>
        </w:rPr>
      </w:pPr>
      <w:r>
        <w:rPr>
          <w:rFonts w:hint="eastAsia" w:ascii="宋体" w:hAnsi="宋体"/>
          <w:sz w:val="24"/>
        </w:rPr>
        <w:t>本公司对上述承诺的真实性负责。如有虚假，将依法承担相应责任。</w:t>
      </w:r>
    </w:p>
    <w:p>
      <w:pPr>
        <w:spacing w:line="360" w:lineRule="auto"/>
        <w:ind w:firstLine="435"/>
        <w:rPr>
          <w:rFonts w:ascii="宋体"/>
          <w:sz w:val="24"/>
        </w:rPr>
      </w:pPr>
    </w:p>
    <w:p>
      <w:pPr>
        <w:spacing w:line="360" w:lineRule="auto"/>
        <w:ind w:firstLine="4228" w:firstLineChars="1762"/>
        <w:rPr>
          <w:rFonts w:ascii="宋体"/>
          <w:sz w:val="24"/>
          <w:u w:val="single"/>
        </w:rPr>
      </w:pPr>
      <w:r>
        <w:rPr>
          <w:rFonts w:hint="eastAsia" w:ascii="宋体" w:hAnsi="宋体"/>
          <w:sz w:val="24"/>
        </w:rPr>
        <w:t>投标人公章：</w:t>
      </w:r>
      <w:r>
        <w:rPr>
          <w:rFonts w:ascii="宋体" w:hAnsi="宋体"/>
          <w:sz w:val="24"/>
          <w:u w:val="single"/>
        </w:rPr>
        <w:t xml:space="preserve">                </w:t>
      </w:r>
    </w:p>
    <w:p>
      <w:pPr>
        <w:tabs>
          <w:tab w:val="left" w:pos="630"/>
        </w:tabs>
        <w:spacing w:line="360" w:lineRule="auto"/>
        <w:ind w:firstLine="4228" w:firstLineChars="1762"/>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rPr>
          <w:rFonts w:hint="eastAsia"/>
        </w:rPr>
      </w:pPr>
    </w:p>
    <w:p>
      <w:pPr>
        <w:rPr>
          <w:rFonts w:hint="eastAsia"/>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15.招标文件中要求提供的承诺函（格式自拟）</w:t>
      </w:r>
    </w:p>
    <w:p>
      <w:pPr>
        <w:spacing w:after="240" w:line="360" w:lineRule="auto"/>
        <w:ind w:firstLine="480" w:firstLineChars="200"/>
        <w:rPr>
          <w:rFonts w:hint="eastAsia" w:ascii="宋体" w:hAnsi="宋体"/>
          <w:bCs/>
          <w:sz w:val="24"/>
        </w:rPr>
      </w:pPr>
      <w:r>
        <w:rPr>
          <w:rFonts w:hint="eastAsia" w:ascii="宋体" w:hAnsi="宋体"/>
          <w:bCs/>
          <w:sz w:val="24"/>
        </w:rPr>
        <w:t>1.符合国家两票制相关规定要求承诺：所投产品如为安徽省医药集中采购平台目录内产品，提供所投产品的安徽省医药集中采购平台流水号，并承诺符合国家两票制相关规定要求（发票不得遮挡）</w:t>
      </w:r>
    </w:p>
    <w:p>
      <w:pPr>
        <w:spacing w:line="360" w:lineRule="auto"/>
        <w:ind w:firstLine="480" w:firstLineChars="200"/>
        <w:rPr>
          <w:rFonts w:hint="eastAsia" w:ascii="宋体" w:hAnsi="宋体"/>
          <w:b/>
          <w:bCs/>
          <w:sz w:val="24"/>
        </w:rPr>
      </w:pPr>
      <w:r>
        <w:rPr>
          <w:rFonts w:hint="eastAsia" w:ascii="宋体" w:hAnsi="宋体"/>
          <w:bCs/>
          <w:sz w:val="24"/>
        </w:rPr>
        <w:t>2.其他承诺函</w:t>
      </w:r>
    </w:p>
    <w:p>
      <w:pPr>
        <w:spacing w:line="360" w:lineRule="auto"/>
        <w:rPr>
          <w:rFonts w:hint="eastAsia" w:ascii="宋体" w:hAnsi="宋体"/>
          <w:b/>
          <w:bCs/>
          <w:sz w:val="24"/>
        </w:rPr>
      </w:pP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16.投标人投标保证金汇款底单</w:t>
      </w:r>
    </w:p>
    <w:p>
      <w:pPr>
        <w:spacing w:line="360" w:lineRule="auto"/>
        <w:ind w:left="2"/>
        <w:rPr>
          <w:rFonts w:hint="eastAsia" w:ascii="宋体" w:hAnsi="宋体"/>
          <w:bCs/>
          <w:sz w:val="24"/>
        </w:rPr>
      </w:pPr>
      <w:r>
        <w:rPr>
          <w:rFonts w:hint="eastAsia" w:ascii="宋体" w:hAnsi="宋体"/>
          <w:bCs/>
          <w:sz w:val="24"/>
        </w:rPr>
        <w:t>基本要求：</w:t>
      </w:r>
    </w:p>
    <w:p>
      <w:pPr>
        <w:pStyle w:val="19"/>
        <w:spacing w:line="400" w:lineRule="exact"/>
        <w:ind w:left="480" w:hanging="480" w:hangingChars="200"/>
        <w:rPr>
          <w:rFonts w:hint="eastAsia" w:ascii="宋体" w:hAnsi="宋体"/>
          <w:bCs/>
          <w:sz w:val="24"/>
        </w:rPr>
      </w:pPr>
      <w:r>
        <w:rPr>
          <w:rFonts w:hint="eastAsia" w:ascii="宋体" w:hAnsi="宋体"/>
          <w:bCs/>
          <w:sz w:val="24"/>
        </w:rPr>
        <w:t>投标人关于本项目的投标保证金汇款底单（复印件加盖投标人公章），如为网银转账则须将网银转账记录打印或截图打印（加盖投标人公章）。</w:t>
      </w:r>
      <w:r>
        <w:rPr>
          <w:rFonts w:ascii="宋体" w:hAnsi="宋体" w:cs="宋体"/>
          <w:sz w:val="24"/>
        </w:rPr>
        <w:t>如为保函形式，保函原件应在递交</w:t>
      </w:r>
      <w:r>
        <w:rPr>
          <w:rFonts w:hint="eastAsia" w:ascii="宋体" w:hAnsi="宋体" w:cs="宋体"/>
          <w:sz w:val="24"/>
        </w:rPr>
        <w:t>投标</w:t>
      </w:r>
      <w:r>
        <w:rPr>
          <w:rFonts w:ascii="宋体" w:hAnsi="宋体" w:cs="宋体"/>
          <w:sz w:val="24"/>
        </w:rPr>
        <w:t>文件截止时间之前单独密封递交，保函复印件须附于</w:t>
      </w:r>
      <w:r>
        <w:rPr>
          <w:rFonts w:hint="eastAsia" w:ascii="宋体" w:hAnsi="宋体" w:cs="宋体"/>
          <w:sz w:val="24"/>
        </w:rPr>
        <w:t>投标</w:t>
      </w:r>
      <w:r>
        <w:rPr>
          <w:rFonts w:ascii="宋体" w:hAnsi="宋体" w:cs="宋体"/>
          <w:sz w:val="24"/>
        </w:rPr>
        <w:t>文件中（加盖供应商公章）</w:t>
      </w:r>
    </w:p>
    <w:p>
      <w:pPr>
        <w:pStyle w:val="19"/>
        <w:spacing w:line="400" w:lineRule="exact"/>
        <w:ind w:left="482" w:hanging="482" w:hangingChars="200"/>
        <w:rPr>
          <w:rFonts w:hint="eastAsia" w:ascii="宋体" w:hAnsi="宋体"/>
          <w:b/>
          <w:bCs/>
          <w:sz w:val="24"/>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17. 招标公告、招标文件、评分办法中列明的需提供的其他证明材料及承诺或投标人认为需要提供的其他资料。(投标人格式自拟)</w:t>
      </w:r>
    </w:p>
    <w:p>
      <w:pPr>
        <w:pStyle w:val="19"/>
        <w:spacing w:line="400" w:lineRule="exact"/>
        <w:ind w:left="420" w:hanging="420" w:hangingChars="200"/>
        <w:jc w:val="center"/>
        <w:rPr>
          <w:rFonts w:hint="eastAsia"/>
        </w:rPr>
      </w:pPr>
    </w:p>
    <w:p>
      <w:pPr>
        <w:pStyle w:val="5"/>
      </w:pPr>
      <w:r>
        <w:br w:type="page"/>
      </w:r>
      <w:bookmarkStart w:id="9" w:name="_Toc534809202"/>
      <w:r>
        <w:t>第五章 评标方法</w:t>
      </w:r>
      <w:bookmarkEnd w:id="9"/>
    </w:p>
    <w:p>
      <w:pPr>
        <w:jc w:val="center"/>
        <w:rPr>
          <w:rFonts w:hint="eastAsia" w:ascii="宋体" w:hAnsi="宋体"/>
          <w:bCs/>
          <w:color w:val="000000"/>
          <w:sz w:val="24"/>
          <w:lang w:val="en-US" w:eastAsia="zh-CN"/>
        </w:rPr>
      </w:pPr>
      <w:r>
        <w:rPr>
          <w:rFonts w:hint="eastAsia" w:ascii="宋体" w:hAnsi="宋体"/>
          <w:b/>
          <w:bCs/>
          <w:color w:val="000000"/>
          <w:sz w:val="24"/>
        </w:rPr>
        <w:t>第一条</w:t>
      </w:r>
      <w:r>
        <w:rPr>
          <w:rFonts w:hint="eastAsia" w:ascii="宋体" w:hAnsi="宋体"/>
          <w:bCs/>
          <w:color w:val="000000"/>
          <w:sz w:val="24"/>
        </w:rPr>
        <w:t xml:space="preserve"> 为了做好安徽省中西医结合医院</w:t>
      </w:r>
      <w:r>
        <w:rPr>
          <w:rFonts w:hint="eastAsia" w:ascii="宋体" w:hAnsi="宋体"/>
          <w:bCs/>
          <w:color w:val="000000"/>
          <w:sz w:val="24"/>
          <w:lang w:eastAsia="zh-CN"/>
        </w:rPr>
        <w:t>采购</w:t>
      </w:r>
      <w:r>
        <w:rPr>
          <w:rFonts w:hint="eastAsia"/>
          <w:sz w:val="32"/>
          <w:szCs w:val="32"/>
          <w:lang w:val="en-US" w:eastAsia="zh-CN"/>
        </w:rPr>
        <w:t>2%葡萄糖酸氯已定醇皮肤消毒液</w:t>
      </w:r>
    </w:p>
    <w:p>
      <w:pPr>
        <w:adjustRightInd w:val="0"/>
        <w:snapToGrid w:val="0"/>
        <w:spacing w:line="360" w:lineRule="auto"/>
        <w:ind w:right="-10" w:firstLine="420" w:firstLineChars="175"/>
        <w:rPr>
          <w:rFonts w:ascii="宋体" w:hAnsi="宋体"/>
          <w:bCs/>
          <w:color w:val="000000"/>
          <w:sz w:val="24"/>
        </w:rPr>
      </w:pPr>
      <w:r>
        <w:rPr>
          <w:rFonts w:hint="eastAsia" w:ascii="宋体" w:hAnsi="宋体"/>
          <w:bCs/>
          <w:color w:val="000000"/>
          <w:sz w:val="24"/>
        </w:rPr>
        <w:t>项目的招标评标工作，保证项目评审工作的正常有序进行，维护采购人、投标人的合法权益，本着公开、公平、公正的原则，制定评标办法。</w:t>
      </w:r>
    </w:p>
    <w:p>
      <w:pPr>
        <w:adjustRightInd w:val="0"/>
        <w:snapToGrid w:val="0"/>
        <w:spacing w:line="360" w:lineRule="auto"/>
        <w:ind w:right="-10" w:firstLine="422" w:firstLineChars="175"/>
        <w:rPr>
          <w:rFonts w:ascii="宋体" w:hAnsi="宋体"/>
          <w:bCs/>
          <w:color w:val="000000"/>
          <w:sz w:val="24"/>
        </w:rPr>
      </w:pPr>
      <w:r>
        <w:rPr>
          <w:rFonts w:hint="eastAsia" w:ascii="宋体" w:hAnsi="宋体"/>
          <w:b/>
          <w:bCs/>
          <w:color w:val="000000"/>
          <w:sz w:val="24"/>
        </w:rPr>
        <w:t>第二条</w:t>
      </w:r>
      <w:r>
        <w:rPr>
          <w:rFonts w:hint="eastAsia" w:ascii="宋体" w:hAnsi="宋体"/>
          <w:bCs/>
          <w:color w:val="000000"/>
          <w:sz w:val="24"/>
        </w:rPr>
        <w:t xml:space="preserve"> 本次项目评标采用综合评分法作为对投标人标书的比较方法。</w:t>
      </w:r>
    </w:p>
    <w:p>
      <w:pPr>
        <w:adjustRightInd w:val="0"/>
        <w:snapToGrid w:val="0"/>
        <w:spacing w:line="360" w:lineRule="auto"/>
        <w:ind w:right="-10" w:firstLine="422" w:firstLineChars="175"/>
        <w:rPr>
          <w:rFonts w:ascii="宋体" w:hAnsi="宋体"/>
          <w:bCs/>
          <w:color w:val="000000"/>
          <w:sz w:val="24"/>
        </w:rPr>
      </w:pPr>
      <w:r>
        <w:rPr>
          <w:rFonts w:hint="eastAsia" w:ascii="宋体" w:hAnsi="宋体"/>
          <w:b/>
          <w:bCs/>
          <w:color w:val="000000"/>
          <w:sz w:val="24"/>
        </w:rPr>
        <w:t>第三条</w:t>
      </w:r>
      <w:r>
        <w:rPr>
          <w:rFonts w:hint="eastAsia" w:ascii="宋体" w:hAnsi="宋体"/>
          <w:bCs/>
          <w:color w:val="000000"/>
          <w:sz w:val="24"/>
        </w:rPr>
        <w:t xml:space="preserve"> 本项目将依法组建不少于</w:t>
      </w:r>
      <w:r>
        <w:rPr>
          <w:rFonts w:hint="eastAsia" w:ascii="宋体" w:hAnsi="宋体"/>
          <w:bCs/>
          <w:color w:val="000000"/>
          <w:sz w:val="24"/>
          <w:lang w:val="en-US" w:eastAsia="zh-CN"/>
        </w:rPr>
        <w:t>3</w:t>
      </w:r>
      <w:r>
        <w:rPr>
          <w:rFonts w:hint="eastAsia" w:ascii="宋体" w:hAnsi="宋体"/>
          <w:bCs/>
          <w:color w:val="000000"/>
          <w:sz w:val="24"/>
        </w:rPr>
        <w:t>人组成的评标委员会，负责本项目的评标工作。</w:t>
      </w:r>
    </w:p>
    <w:p>
      <w:pPr>
        <w:adjustRightInd w:val="0"/>
        <w:snapToGrid w:val="0"/>
        <w:spacing w:line="360" w:lineRule="auto"/>
        <w:ind w:right="-10" w:firstLine="422" w:firstLineChars="175"/>
        <w:rPr>
          <w:rFonts w:ascii="宋体" w:hAnsi="宋体"/>
          <w:bCs/>
          <w:color w:val="000000"/>
          <w:sz w:val="24"/>
        </w:rPr>
      </w:pPr>
      <w:r>
        <w:rPr>
          <w:rFonts w:hint="eastAsia" w:ascii="宋体" w:hAnsi="宋体"/>
          <w:b/>
          <w:bCs/>
          <w:color w:val="000000"/>
          <w:sz w:val="24"/>
        </w:rPr>
        <w:t>第四条</w:t>
      </w:r>
      <w:r>
        <w:rPr>
          <w:rFonts w:hint="eastAsia" w:ascii="宋体" w:hAnsi="宋体"/>
          <w:bCs/>
          <w:color w:val="000000"/>
          <w:sz w:val="24"/>
        </w:rPr>
        <w:t xml:space="preserve"> 评标委员会按照“客观公正，实事求是”的原则，评价参加本次招标的投标人所提供的产品价格、性能、质量、服务及对招标文件的符合性及响应性。</w:t>
      </w:r>
    </w:p>
    <w:p>
      <w:pPr>
        <w:adjustRightInd w:val="0"/>
        <w:snapToGrid w:val="0"/>
        <w:spacing w:line="360" w:lineRule="auto"/>
        <w:ind w:right="-10" w:firstLine="480"/>
        <w:rPr>
          <w:rFonts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评标工作于开标后进行。评标委员会应认真研究招标文件，至少应了解和熟悉以下内容：</w:t>
      </w:r>
    </w:p>
    <w:p>
      <w:pPr>
        <w:spacing w:line="360" w:lineRule="auto"/>
        <w:ind w:left="480" w:right="-10"/>
        <w:rPr>
          <w:rFonts w:ascii="宋体" w:hAnsi="宋体"/>
          <w:color w:val="000000"/>
          <w:sz w:val="24"/>
        </w:rPr>
      </w:pPr>
      <w:r>
        <w:rPr>
          <w:rFonts w:hint="eastAsia" w:ascii="宋体" w:hAnsi="宋体"/>
          <w:color w:val="000000"/>
          <w:sz w:val="24"/>
        </w:rPr>
        <w:t>（一）招标的目标；</w:t>
      </w:r>
    </w:p>
    <w:p>
      <w:pPr>
        <w:spacing w:line="360" w:lineRule="auto"/>
        <w:ind w:left="480" w:right="-10"/>
        <w:rPr>
          <w:rFonts w:ascii="宋体" w:hAnsi="宋体"/>
          <w:color w:val="000000"/>
          <w:sz w:val="24"/>
        </w:rPr>
      </w:pPr>
      <w:r>
        <w:rPr>
          <w:rFonts w:hint="eastAsia" w:ascii="宋体" w:hAnsi="宋体"/>
          <w:color w:val="000000"/>
          <w:sz w:val="24"/>
        </w:rPr>
        <w:t>（二）招标项目的范围和性质；</w:t>
      </w:r>
    </w:p>
    <w:p>
      <w:pPr>
        <w:spacing w:line="360" w:lineRule="auto"/>
        <w:ind w:left="480" w:right="-10"/>
        <w:rPr>
          <w:rFonts w:ascii="宋体" w:hAnsi="宋体"/>
          <w:color w:val="000000"/>
          <w:sz w:val="24"/>
        </w:rPr>
      </w:pPr>
      <w:r>
        <w:rPr>
          <w:rFonts w:hint="eastAsia" w:ascii="宋体" w:hAnsi="宋体"/>
          <w:color w:val="000000"/>
          <w:sz w:val="24"/>
        </w:rPr>
        <w:t>（三）招标文件中规定的主要技术要求、标准和商务条款；</w:t>
      </w:r>
    </w:p>
    <w:p>
      <w:pPr>
        <w:spacing w:line="360" w:lineRule="auto"/>
        <w:ind w:left="480" w:right="-10"/>
        <w:rPr>
          <w:rFonts w:ascii="宋体" w:hAnsi="宋体"/>
          <w:color w:val="000000"/>
          <w:sz w:val="24"/>
        </w:rPr>
      </w:pPr>
      <w:r>
        <w:rPr>
          <w:rFonts w:hint="eastAsia" w:ascii="宋体" w:hAnsi="宋体"/>
          <w:color w:val="000000"/>
          <w:sz w:val="24"/>
        </w:rPr>
        <w:t>（四）招标文件规定的评标标准、评标方法和在评标过程中考虑的相关因素。</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第六条</w:t>
      </w:r>
      <w:r>
        <w:rPr>
          <w:rFonts w:hint="eastAsia" w:ascii="宋体" w:hAnsi="宋体"/>
          <w:color w:val="000000"/>
          <w:sz w:val="24"/>
        </w:rPr>
        <w:t xml:space="preserve"> 有效投标应符合以下原则：</w:t>
      </w:r>
    </w:p>
    <w:p>
      <w:pPr>
        <w:spacing w:line="360" w:lineRule="auto"/>
        <w:ind w:left="480" w:right="-10"/>
        <w:rPr>
          <w:rFonts w:ascii="宋体" w:hAnsi="宋体"/>
          <w:color w:val="000000"/>
          <w:sz w:val="24"/>
        </w:rPr>
      </w:pPr>
      <w:r>
        <w:rPr>
          <w:rFonts w:hint="eastAsia" w:ascii="宋体" w:hAnsi="宋体"/>
          <w:color w:val="000000"/>
          <w:sz w:val="24"/>
        </w:rPr>
        <w:t>（一）满足招标文件的实质性要求；</w:t>
      </w:r>
    </w:p>
    <w:p>
      <w:pPr>
        <w:spacing w:line="360" w:lineRule="auto"/>
        <w:ind w:left="480" w:right="-10"/>
        <w:rPr>
          <w:rFonts w:ascii="宋体" w:hAnsi="宋体"/>
          <w:color w:val="000000"/>
          <w:sz w:val="24"/>
        </w:rPr>
      </w:pPr>
      <w:r>
        <w:rPr>
          <w:rFonts w:hint="eastAsia" w:ascii="宋体" w:hAnsi="宋体"/>
          <w:color w:val="000000"/>
          <w:sz w:val="24"/>
        </w:rPr>
        <w:t>（二）无重大偏离、保留或采购人不能接受的附加条件；</w:t>
      </w:r>
    </w:p>
    <w:p>
      <w:pPr>
        <w:spacing w:line="360" w:lineRule="auto"/>
        <w:ind w:left="480" w:right="-10"/>
        <w:rPr>
          <w:rFonts w:ascii="宋体" w:hAnsi="宋体"/>
          <w:color w:val="000000"/>
          <w:sz w:val="24"/>
        </w:rPr>
      </w:pPr>
      <w:r>
        <w:rPr>
          <w:rFonts w:hint="eastAsia" w:ascii="宋体" w:hAnsi="宋体"/>
          <w:color w:val="000000"/>
          <w:sz w:val="24"/>
        </w:rPr>
        <w:t>（三）通过投标有效性评审；</w:t>
      </w:r>
    </w:p>
    <w:p>
      <w:pPr>
        <w:adjustRightInd w:val="0"/>
        <w:snapToGrid w:val="0"/>
        <w:spacing w:line="360" w:lineRule="auto"/>
        <w:ind w:right="-10" w:firstLine="480" w:firstLineChars="200"/>
        <w:rPr>
          <w:rFonts w:ascii="宋体" w:hAnsi="宋体"/>
          <w:color w:val="000000"/>
          <w:sz w:val="24"/>
        </w:rPr>
      </w:pPr>
      <w:r>
        <w:rPr>
          <w:rFonts w:hint="eastAsia" w:ascii="宋体" w:hAnsi="宋体"/>
          <w:color w:val="000000"/>
          <w:sz w:val="24"/>
        </w:rPr>
        <w:t>（四）评标委员会依据招标文件认定的其他原则。</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 xml:space="preserve">第七条 </w:t>
      </w:r>
      <w:r>
        <w:rPr>
          <w:rFonts w:hint="eastAsia" w:ascii="宋体" w:hAnsi="宋体"/>
          <w:color w:val="000000"/>
          <w:sz w:val="24"/>
        </w:rPr>
        <w:t>评标委员会遵循公开、公平、公正和科学诚信的原则，按照招标文件规定的评标办法对投标文件采用相同程序和标准独立进行评定。</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 xml:space="preserve">第八条 </w:t>
      </w:r>
      <w:r>
        <w:rPr>
          <w:rFonts w:hint="eastAsia" w:ascii="宋体" w:hAnsi="宋体"/>
          <w:color w:val="000000"/>
          <w:sz w:val="24"/>
        </w:rPr>
        <w:t>评审中，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 xml:space="preserve">第九条 </w:t>
      </w:r>
      <w:r>
        <w:rPr>
          <w:rFonts w:hint="eastAsia" w:ascii="宋体" w:hAnsi="宋体"/>
          <w:sz w:val="24"/>
        </w:rPr>
        <w:t>评标委员会按下表内容进行投标有效性评审</w:t>
      </w:r>
    </w:p>
    <w:p>
      <w:pPr>
        <w:adjustRightInd w:val="0"/>
        <w:snapToGrid w:val="0"/>
        <w:spacing w:line="360" w:lineRule="auto"/>
        <w:ind w:left="482" w:right="-10"/>
        <w:rPr>
          <w:rFonts w:ascii="宋体" w:hAnsi="宋体"/>
          <w:b/>
          <w:sz w:val="24"/>
        </w:rPr>
      </w:pPr>
      <w:r>
        <w:rPr>
          <w:rFonts w:hint="eastAsia" w:ascii="宋体" w:hAnsi="宋体"/>
          <w:b/>
          <w:sz w:val="24"/>
        </w:rPr>
        <w:t>1、资格审查</w:t>
      </w:r>
    </w:p>
    <w:p>
      <w:pPr>
        <w:adjustRightInd w:val="0"/>
        <w:snapToGrid w:val="0"/>
        <w:spacing w:line="360" w:lineRule="auto"/>
        <w:ind w:right="-10" w:firstLine="480" w:firstLineChars="200"/>
        <w:rPr>
          <w:rFonts w:ascii="宋体" w:hAnsi="宋体"/>
          <w:sz w:val="24"/>
        </w:rPr>
      </w:pPr>
      <w:r>
        <w:rPr>
          <w:rFonts w:hint="eastAsia" w:ascii="宋体" w:hAnsi="宋体"/>
          <w:sz w:val="24"/>
        </w:rPr>
        <w:t>开标结束后，评标委员会依据招标文件设定的投标人资格条件要求，对所有投标人的资格进行审查，并签字确认。</w:t>
      </w:r>
    </w:p>
    <w:tbl>
      <w:tblPr>
        <w:tblStyle w:val="15"/>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074"/>
        <w:gridCol w:w="2766"/>
        <w:gridCol w:w="1727"/>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521" w:type="dxa"/>
            <w:gridSpan w:val="5"/>
            <w:vAlign w:val="center"/>
          </w:tcPr>
          <w:p>
            <w:pPr>
              <w:jc w:val="center"/>
              <w:rPr>
                <w:rFonts w:hint="eastAsia" w:ascii="宋体" w:hAnsi="宋体" w:eastAsiaTheme="minorEastAsia" w:cstheme="minorBidi"/>
                <w:b/>
                <w:kern w:val="0"/>
                <w:sz w:val="24"/>
                <w:szCs w:val="20"/>
                <w:lang w:val="en-US" w:eastAsia="zh-CN" w:bidi="ar-SA"/>
              </w:rPr>
            </w:pPr>
            <w:r>
              <w:rPr>
                <w:rFonts w:hint="eastAsia" w:ascii="宋体" w:hAnsi="宋体"/>
                <w:b/>
                <w:bCs/>
              </w:rPr>
              <w:t>安徽省中西医结合医院</w:t>
            </w:r>
            <w:r>
              <w:rPr>
                <w:rFonts w:hint="eastAsia" w:ascii="宋体" w:hAnsi="宋体"/>
                <w:b/>
                <w:bCs/>
                <w:lang w:eastAsia="zh-CN"/>
              </w:rPr>
              <w:t>采购</w:t>
            </w:r>
            <w:r>
              <w:rPr>
                <w:rFonts w:hint="eastAsia" w:ascii="宋体" w:hAnsi="宋体" w:cstheme="minorBidi"/>
                <w:b/>
                <w:kern w:val="0"/>
                <w:sz w:val="24"/>
                <w:szCs w:val="20"/>
                <w:lang w:val="en-US" w:eastAsia="zh-CN" w:bidi="ar-SA"/>
              </w:rPr>
              <w:t>2%葡萄糖酸氯已定醇皮肤消毒液</w:t>
            </w:r>
          </w:p>
          <w:p>
            <w:pPr>
              <w:pStyle w:val="22"/>
              <w:pBdr>
                <w:bottom w:val="none" w:color="auto" w:sz="0" w:space="0"/>
              </w:pBdr>
              <w:tabs>
                <w:tab w:val="clear" w:pos="4153"/>
                <w:tab w:val="clear" w:pos="8306"/>
              </w:tabs>
              <w:snapToGrid w:val="0"/>
              <w:spacing w:after="240" w:line="360" w:lineRule="auto"/>
              <w:ind w:right="-10"/>
              <w:textAlignment w:val="auto"/>
              <w:rPr>
                <w:rFonts w:ascii="宋体" w:hAnsi="宋体"/>
                <w:kern w:val="2"/>
                <w:szCs w:val="24"/>
              </w:rPr>
            </w:pPr>
            <w:r>
              <w:rPr>
                <w:rFonts w:hint="eastAsia" w:ascii="宋体" w:hAnsi="宋体"/>
                <w:b/>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vAlign w:val="center"/>
          </w:tcPr>
          <w:p>
            <w:pPr>
              <w:adjustRightInd w:val="0"/>
              <w:snapToGrid w:val="0"/>
              <w:spacing w:line="360" w:lineRule="auto"/>
              <w:ind w:right="-10"/>
              <w:rPr>
                <w:rFonts w:ascii="宋体" w:hAnsi="宋体"/>
                <w:sz w:val="24"/>
              </w:rPr>
            </w:pPr>
            <w:r>
              <w:rPr>
                <w:rFonts w:hint="eastAsia" w:ascii="宋体" w:hAnsi="宋体"/>
                <w:sz w:val="24"/>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vAlign w:val="center"/>
          </w:tcPr>
          <w:p>
            <w:pPr>
              <w:adjustRightInd w:val="0"/>
              <w:snapToGrid w:val="0"/>
              <w:spacing w:line="360" w:lineRule="auto"/>
              <w:ind w:right="-10"/>
              <w:rPr>
                <w:rFonts w:ascii="宋体" w:hAnsi="宋体"/>
                <w:b/>
                <w:bCs/>
                <w:sz w:val="24"/>
              </w:rPr>
            </w:pPr>
            <w:r>
              <w:rPr>
                <w:rFonts w:hint="eastAsia" w:ascii="宋体" w:hAnsi="宋体"/>
                <w:b/>
                <w:bCs/>
                <w:sz w:val="24"/>
              </w:rPr>
              <w:t>一、初审指标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7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序号</w:t>
            </w:r>
          </w:p>
        </w:tc>
        <w:tc>
          <w:tcPr>
            <w:tcW w:w="2074" w:type="dxa"/>
            <w:tcBorders>
              <w:bottom w:val="single" w:color="auto" w:sz="4" w:space="0"/>
            </w:tcBorders>
            <w:vAlign w:val="center"/>
          </w:tcPr>
          <w:p>
            <w:pPr>
              <w:pStyle w:val="22"/>
              <w:pBdr>
                <w:bottom w:val="none" w:color="auto" w:sz="0" w:space="0"/>
              </w:pBdr>
              <w:tabs>
                <w:tab w:val="clear" w:pos="4153"/>
                <w:tab w:val="clear" w:pos="8306"/>
              </w:tabs>
              <w:snapToGrid w:val="0"/>
              <w:spacing w:line="440" w:lineRule="exact"/>
              <w:ind w:right="-11"/>
              <w:textAlignment w:val="auto"/>
              <w:rPr>
                <w:rFonts w:ascii="宋体" w:hAnsi="宋体"/>
                <w:kern w:val="2"/>
                <w:szCs w:val="24"/>
              </w:rPr>
            </w:pPr>
            <w:r>
              <w:rPr>
                <w:rFonts w:hint="eastAsia" w:ascii="宋体" w:hAnsi="宋体"/>
                <w:kern w:val="2"/>
                <w:szCs w:val="24"/>
              </w:rPr>
              <w:t>指标名称</w:t>
            </w:r>
          </w:p>
        </w:tc>
        <w:tc>
          <w:tcPr>
            <w:tcW w:w="276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指标要求</w:t>
            </w:r>
          </w:p>
        </w:tc>
        <w:tc>
          <w:tcPr>
            <w:tcW w:w="1727"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是否通过</w:t>
            </w:r>
          </w:p>
        </w:tc>
        <w:tc>
          <w:tcPr>
            <w:tcW w:w="2178"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76" w:type="dxa"/>
            <w:vAlign w:val="center"/>
          </w:tcPr>
          <w:p>
            <w:pPr>
              <w:adjustRightInd w:val="0"/>
              <w:snapToGrid w:val="0"/>
              <w:spacing w:line="360" w:lineRule="auto"/>
              <w:ind w:right="-10"/>
              <w:jc w:val="center"/>
              <w:rPr>
                <w:rFonts w:ascii="宋体" w:hAnsi="宋体"/>
                <w:sz w:val="24"/>
              </w:rPr>
            </w:pPr>
            <w:r>
              <w:rPr>
                <w:rFonts w:hint="eastAsia" w:ascii="宋体" w:hAnsi="宋体"/>
                <w:sz w:val="24"/>
              </w:rPr>
              <w:t>1</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营业执照</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spacing w:line="400" w:lineRule="exact"/>
              <w:ind w:right="-11"/>
              <w:jc w:val="left"/>
              <w:rPr>
                <w:rFonts w:ascii="宋体" w:hAnsi="宋体"/>
                <w:sz w:val="24"/>
              </w:rPr>
            </w:pPr>
            <w:r>
              <w:rPr>
                <w:rFonts w:hint="eastAsia" w:ascii="宋体" w:hAnsi="宋体"/>
                <w:sz w:val="24"/>
                <w:szCs w:val="28"/>
              </w:rPr>
              <w:t>提供有效的营业执照的复印件或影印件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76" w:type="dxa"/>
            <w:vAlign w:val="center"/>
          </w:tcPr>
          <w:p>
            <w:pPr>
              <w:adjustRightInd w:val="0"/>
              <w:snapToGrid w:val="0"/>
              <w:spacing w:line="360" w:lineRule="auto"/>
              <w:ind w:right="-10"/>
              <w:jc w:val="center"/>
              <w:rPr>
                <w:rFonts w:ascii="宋体" w:hAnsi="宋体"/>
                <w:sz w:val="24"/>
              </w:rPr>
            </w:pPr>
            <w:r>
              <w:rPr>
                <w:rFonts w:hint="eastAsia" w:ascii="宋体" w:hAnsi="宋体"/>
                <w:sz w:val="24"/>
              </w:rPr>
              <w:t>2</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投标人资格条件</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符合招标公告要求</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spacing w:line="400" w:lineRule="exact"/>
              <w:ind w:right="-11"/>
              <w:jc w:val="left"/>
              <w:rPr>
                <w:rFonts w:hint="eastAsia" w:ascii="宋体" w:hAnsi="宋体"/>
                <w:sz w:val="24"/>
              </w:rPr>
            </w:pPr>
            <w:r>
              <w:rPr>
                <w:rFonts w:hint="eastAsia" w:ascii="宋体" w:hAnsi="宋体"/>
                <w:sz w:val="24"/>
                <w:szCs w:val="28"/>
              </w:rPr>
              <w:t>提供资质证书复印件或影印件，其余内容按照招标文件规定格式制作。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eastAsiaTheme="minorEastAsia"/>
                <w:sz w:val="24"/>
                <w:lang w:eastAsia="zh-CN"/>
              </w:rPr>
            </w:pPr>
            <w:r>
              <w:rPr>
                <w:rFonts w:hint="eastAsia" w:ascii="宋体" w:hAnsi="宋体"/>
                <w:sz w:val="24"/>
                <w:lang w:val="en-US" w:eastAsia="zh-CN"/>
              </w:rPr>
              <w:t>3</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技术响应（无重大偏离）、付款响应、交货期响应等。</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eastAsiaTheme="minorEastAsia"/>
                <w:sz w:val="24"/>
                <w:lang w:eastAsia="zh-CN"/>
              </w:rPr>
            </w:pPr>
            <w:r>
              <w:rPr>
                <w:rFonts w:hint="eastAsia" w:ascii="宋体" w:hAnsi="宋体"/>
                <w:sz w:val="24"/>
                <w:lang w:val="en-US" w:eastAsia="zh-CN"/>
              </w:rPr>
              <w:t>4</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投标报价</w:t>
            </w:r>
          </w:p>
        </w:tc>
        <w:tc>
          <w:tcPr>
            <w:tcW w:w="2766" w:type="dxa"/>
            <w:vAlign w:val="center"/>
          </w:tcPr>
          <w:p>
            <w:pPr>
              <w:spacing w:line="400" w:lineRule="exact"/>
              <w:ind w:right="-11"/>
              <w:jc w:val="center"/>
              <w:rPr>
                <w:rFonts w:ascii="宋体" w:hAnsi="宋体"/>
                <w:sz w:val="24"/>
                <w:szCs w:val="28"/>
              </w:rPr>
            </w:pPr>
            <w:r>
              <w:rPr>
                <w:rFonts w:hint="eastAsia" w:ascii="宋体" w:hAnsi="宋体"/>
                <w:sz w:val="24"/>
                <w:szCs w:val="28"/>
              </w:rPr>
              <w:t>报价的合理性</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eastAsiaTheme="minorEastAsia"/>
                <w:sz w:val="24"/>
                <w:lang w:eastAsia="zh-CN"/>
              </w:rPr>
            </w:pPr>
            <w:r>
              <w:rPr>
                <w:rFonts w:hint="eastAsia" w:ascii="宋体" w:hAnsi="宋体"/>
                <w:sz w:val="24"/>
                <w:lang w:val="en-US" w:eastAsia="zh-CN"/>
              </w:rPr>
              <w:t>5</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其他要求</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法律、行政法规规定的其他条件或招标公告、招标文件列明的其他要求。</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adjustRightInd w:val="0"/>
              <w:snapToGrid w:val="0"/>
              <w:spacing w:line="360" w:lineRule="auto"/>
              <w:ind w:right="-10"/>
              <w:jc w:val="center"/>
              <w:rPr>
                <w:rFonts w:ascii="宋体" w:hAnsi="宋体"/>
                <w:sz w:val="24"/>
              </w:rPr>
            </w:pPr>
            <w:r>
              <w:rPr>
                <w:rFonts w:hint="eastAsia" w:ascii="宋体" w:hAnsi="宋体"/>
                <w:sz w:val="24"/>
              </w:rPr>
              <w:t>同一投标供应商不得提交两个以上不同的投标文件或者投标报价，但招标文件要求提交备选投标的除外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1" w:type="dxa"/>
            <w:gridSpan w:val="5"/>
            <w:vAlign w:val="center"/>
          </w:tcPr>
          <w:p>
            <w:pPr>
              <w:adjustRightInd w:val="0"/>
              <w:snapToGrid w:val="0"/>
              <w:spacing w:line="360" w:lineRule="auto"/>
              <w:ind w:right="-10"/>
              <w:rPr>
                <w:rFonts w:ascii="宋体" w:hAnsi="宋体"/>
                <w:sz w:val="24"/>
              </w:rPr>
            </w:pPr>
            <w:r>
              <w:rPr>
                <w:rFonts w:hint="eastAsia" w:ascii="宋体" w:hAnsi="宋体"/>
                <w:sz w:val="24"/>
              </w:rPr>
              <w:t>初审指标通过标准：</w:t>
            </w:r>
          </w:p>
          <w:p>
            <w:pPr>
              <w:adjustRightInd w:val="0"/>
              <w:snapToGrid w:val="0"/>
              <w:spacing w:line="360" w:lineRule="auto"/>
              <w:ind w:right="-10"/>
              <w:rPr>
                <w:rFonts w:ascii="宋体" w:hAnsi="宋体"/>
                <w:sz w:val="24"/>
              </w:rPr>
            </w:pPr>
            <w:r>
              <w:rPr>
                <w:rFonts w:hint="eastAsia" w:ascii="宋体" w:hAnsi="宋体"/>
                <w:sz w:val="24"/>
              </w:rPr>
              <w:t>投标供应商必须通过上述全部指标。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1" w:type="dxa"/>
            <w:gridSpan w:val="5"/>
            <w:vAlign w:val="top"/>
          </w:tcPr>
          <w:p>
            <w:pPr>
              <w:adjustRightInd w:val="0"/>
              <w:snapToGrid w:val="0"/>
              <w:spacing w:line="360" w:lineRule="auto"/>
              <w:ind w:right="-10"/>
              <w:rPr>
                <w:rFonts w:ascii="宋体" w:hAnsi="宋体"/>
                <w:sz w:val="24"/>
              </w:rPr>
            </w:pPr>
            <w:r>
              <w:rPr>
                <w:rFonts w:hint="eastAsia" w:ascii="宋体" w:hAnsi="宋体"/>
                <w:sz w:val="24"/>
              </w:rPr>
              <w:t>评委签字：</w:t>
            </w:r>
          </w:p>
          <w:p>
            <w:pPr>
              <w:adjustRightInd w:val="0"/>
              <w:snapToGrid w:val="0"/>
              <w:spacing w:line="360" w:lineRule="auto"/>
              <w:ind w:right="-10"/>
              <w:rPr>
                <w:rFonts w:ascii="宋体" w:hAnsi="宋体"/>
                <w:sz w:val="24"/>
              </w:rPr>
            </w:pPr>
            <w:r>
              <w:rPr>
                <w:rFonts w:hint="eastAsia" w:ascii="宋体" w:hAnsi="宋体"/>
                <w:sz w:val="24"/>
              </w:rPr>
              <w:t>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521" w:type="dxa"/>
            <w:gridSpan w:val="5"/>
            <w:vAlign w:val="top"/>
          </w:tcPr>
          <w:p>
            <w:pPr>
              <w:pStyle w:val="3"/>
              <w:spacing w:line="360" w:lineRule="auto"/>
              <w:ind w:right="-10"/>
              <w:rPr>
                <w:rFonts w:ascii="宋体" w:hAnsi="宋体"/>
                <w:b/>
                <w:bCs/>
                <w:sz w:val="24"/>
              </w:rPr>
            </w:pPr>
            <w:r>
              <w:rPr>
                <w:rFonts w:hint="eastAsia" w:ascii="宋体" w:hAnsi="宋体"/>
                <w:b/>
                <w:bCs/>
                <w:sz w:val="24"/>
              </w:rPr>
              <w:t>注：</w:t>
            </w:r>
          </w:p>
          <w:p>
            <w:pPr>
              <w:pStyle w:val="3"/>
              <w:spacing w:line="360" w:lineRule="auto"/>
              <w:ind w:right="-10"/>
              <w:rPr>
                <w:rFonts w:ascii="宋体" w:hAnsi="宋体"/>
                <w:b/>
                <w:bCs/>
                <w:sz w:val="24"/>
              </w:rPr>
            </w:pPr>
            <w:r>
              <w:rPr>
                <w:rFonts w:hint="eastAsia" w:ascii="宋体" w:hAnsi="宋体"/>
                <w:b/>
                <w:bCs/>
                <w:sz w:val="24"/>
              </w:rPr>
              <w:t>1、无论何种原因，即使投标供应商开标时携带了证书材料的原件，但在投标文件中未提供与之内容完全一致的复印件或影印件的，评标委员会可以视同其未提供。</w:t>
            </w:r>
          </w:p>
          <w:p>
            <w:pPr>
              <w:pStyle w:val="3"/>
              <w:spacing w:line="360" w:lineRule="auto"/>
              <w:ind w:right="-10"/>
              <w:rPr>
                <w:rFonts w:ascii="宋体" w:hAnsi="宋体"/>
                <w:b/>
                <w:sz w:val="24"/>
              </w:rPr>
            </w:pPr>
            <w:r>
              <w:rPr>
                <w:rFonts w:hint="eastAsia" w:ascii="宋体" w:hAnsi="宋体"/>
                <w:b/>
                <w:bCs/>
                <w:sz w:val="24"/>
              </w:rPr>
              <w:t>2、评标委员会决定投标文件的响应性及符合性只根据投标文件本身的内容，而不寻求其他外部证据。</w:t>
            </w:r>
          </w:p>
        </w:tc>
      </w:tr>
    </w:tbl>
    <w:p>
      <w:pPr>
        <w:pStyle w:val="6"/>
      </w:pPr>
    </w:p>
    <w:p>
      <w:pPr>
        <w:numPr>
          <w:ilvl w:val="0"/>
          <w:numId w:val="4"/>
        </w:numPr>
        <w:spacing w:before="120" w:beforeLines="50" w:line="360" w:lineRule="auto"/>
        <w:ind w:firstLine="480" w:firstLineChars="200"/>
        <w:rPr>
          <w:rFonts w:hint="eastAsia" w:ascii="宋体" w:hAnsi="宋体"/>
          <w:sz w:val="24"/>
        </w:rPr>
      </w:pPr>
      <w:r>
        <w:rPr>
          <w:rFonts w:hint="eastAsia" w:ascii="宋体" w:hAnsi="宋体"/>
          <w:sz w:val="24"/>
        </w:rPr>
        <w:t>对投标文件进行详审。评标委员会只对通过初审，实质上响应招标文件要求的投标文件按照下述指标表进行详审。评分细则如下：</w:t>
      </w:r>
    </w:p>
    <w:tbl>
      <w:tblPr>
        <w:tblStyle w:val="15"/>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7"/>
        <w:gridCol w:w="5811"/>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 w:val="24"/>
              </w:rPr>
            </w:pPr>
            <w:r>
              <w:rPr>
                <w:rFonts w:hint="eastAsia" w:ascii="宋体" w:hAnsi="宋体"/>
                <w:b/>
                <w:bCs/>
                <w:sz w:val="24"/>
              </w:rPr>
              <w:t>序号</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 w:val="24"/>
              </w:rPr>
            </w:pPr>
            <w:r>
              <w:rPr>
                <w:rFonts w:hint="eastAsia" w:ascii="宋体" w:hAnsi="宋体"/>
                <w:b/>
                <w:bCs/>
                <w:sz w:val="24"/>
              </w:rPr>
              <w:t>评审项目</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 w:val="24"/>
              </w:rPr>
            </w:pPr>
            <w:r>
              <w:rPr>
                <w:rFonts w:hint="eastAsia" w:ascii="宋体" w:hAnsi="宋体"/>
                <w:b/>
                <w:bCs/>
                <w:sz w:val="24"/>
              </w:rPr>
              <w:t>评分细则</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分值</w:t>
            </w:r>
          </w:p>
          <w:p>
            <w:pPr>
              <w:jc w:val="center"/>
              <w:rPr>
                <w:rFonts w:ascii="宋体" w:hAnsi="宋体"/>
                <w:b/>
                <w:bCs/>
                <w:sz w:val="24"/>
              </w:rPr>
            </w:pPr>
            <w:r>
              <w:rPr>
                <w:rFonts w:hint="eastAsia" w:ascii="宋体" w:hAnsi="宋体"/>
                <w:b/>
                <w:bCs/>
                <w:sz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1</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技术参数</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r>
              <w:rPr>
                <w:rFonts w:hint="eastAsia" w:ascii="宋体" w:hAnsi="宋体"/>
                <w:sz w:val="24"/>
              </w:rPr>
              <w:t>投标人所投产品技术参数响应情况：一般参数出现一个负偏离，扣1分；</w:t>
            </w:r>
            <w:r>
              <w:rPr>
                <w:rFonts w:hint="eastAsia" w:ascii="宋体" w:hAnsi="宋体"/>
                <w:b/>
                <w:sz w:val="24"/>
              </w:rPr>
              <w:t>带</w:t>
            </w:r>
            <w:r>
              <w:rPr>
                <w:rFonts w:ascii="宋体" w:hAnsi="宋体"/>
                <w:b/>
                <w:sz w:val="24"/>
              </w:rPr>
              <w:t>*</w:t>
            </w:r>
            <w:r>
              <w:rPr>
                <w:rFonts w:hint="eastAsia" w:ascii="宋体" w:hAnsi="宋体"/>
                <w:b/>
                <w:sz w:val="24"/>
              </w:rPr>
              <w:t>号</w:t>
            </w:r>
            <w:r>
              <w:rPr>
                <w:rFonts w:hint="eastAsia" w:ascii="宋体" w:hAnsi="宋体"/>
                <w:sz w:val="24"/>
              </w:rPr>
              <w:t>（或★）参数每出现一个负偏离，扣</w:t>
            </w:r>
            <w:r>
              <w:rPr>
                <w:rFonts w:ascii="宋体" w:hAnsi="宋体"/>
                <w:sz w:val="24"/>
              </w:rPr>
              <w:t>10</w:t>
            </w:r>
            <w:r>
              <w:rPr>
                <w:rFonts w:hint="eastAsia" w:ascii="宋体" w:hAnsi="宋体"/>
                <w:sz w:val="24"/>
              </w:rPr>
              <w:t>分。满分</w:t>
            </w:r>
            <w:r>
              <w:rPr>
                <w:rFonts w:hint="eastAsia" w:ascii="宋体" w:hAnsi="宋体"/>
                <w:sz w:val="24"/>
                <w:lang w:val="en-US" w:eastAsia="zh-CN"/>
              </w:rPr>
              <w:t>15</w:t>
            </w:r>
            <w:r>
              <w:rPr>
                <w:rFonts w:hint="eastAsia" w:ascii="宋体" w:hAnsi="宋体"/>
                <w:sz w:val="24"/>
              </w:rPr>
              <w:t>分，扣完为止。（*或★号参数须在投标文件中提供相关证明材料，不提供的视为不响应。何为证明材料，请见本表后注释）</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ascii="宋体" w:hAnsi="宋体"/>
                <w:sz w:val="24"/>
              </w:rPr>
              <w:t>0-</w:t>
            </w:r>
            <w:r>
              <w:rPr>
                <w:rFonts w:hint="eastAsia" w:ascii="宋体" w:hAnsi="宋体"/>
                <w:sz w:val="24"/>
                <w:lang w:val="en-US" w:eastAsia="zh-CN"/>
              </w:rPr>
              <w:t>15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2</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所投产品的评价</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r>
              <w:rPr>
                <w:rFonts w:hint="eastAsia" w:ascii="宋体" w:hAnsi="宋体"/>
                <w:sz w:val="24"/>
              </w:rPr>
              <w:t>根据所投产品的品牌、市场占有情况、市场评价等对照进行评议，综合评分，满分7分。</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3</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售后服务</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rPr>
                <w:rFonts w:ascii="宋体" w:hAnsi="宋体"/>
                <w:sz w:val="24"/>
              </w:rPr>
            </w:pPr>
            <w:r>
              <w:rPr>
                <w:rFonts w:hint="eastAsia" w:ascii="宋体" w:hAnsi="宋体"/>
                <w:sz w:val="24"/>
              </w:rPr>
              <w:t>1.具有较强的本地化服务能力，在安徽有常驻服务机构的得1</w:t>
            </w:r>
            <w:r>
              <w:rPr>
                <w:rFonts w:ascii="宋体" w:hAnsi="宋体"/>
                <w:sz w:val="24"/>
              </w:rPr>
              <w:t>.5</w:t>
            </w:r>
            <w:r>
              <w:rPr>
                <w:rFonts w:hint="eastAsia" w:ascii="宋体" w:hAnsi="宋体"/>
                <w:sz w:val="24"/>
              </w:rPr>
              <w:t>分。</w:t>
            </w:r>
          </w:p>
          <w:p>
            <w:pPr>
              <w:rPr>
                <w:rFonts w:ascii="宋体" w:hAnsi="宋体"/>
                <w:sz w:val="24"/>
              </w:rPr>
            </w:pPr>
            <w:r>
              <w:rPr>
                <w:rFonts w:hint="eastAsia" w:ascii="宋体" w:hAnsi="宋体"/>
                <w:sz w:val="24"/>
              </w:rPr>
              <w:t>2.承诺接招标人通知供货及需求数量后</w:t>
            </w:r>
            <w:r>
              <w:rPr>
                <w:rFonts w:ascii="宋体" w:hAnsi="宋体"/>
                <w:sz w:val="24"/>
              </w:rPr>
              <w:t>1</w:t>
            </w:r>
            <w:r>
              <w:rPr>
                <w:rFonts w:hint="eastAsia" w:ascii="宋体" w:hAnsi="宋体"/>
                <w:sz w:val="24"/>
              </w:rPr>
              <w:t>小时内响应，</w:t>
            </w:r>
            <w:r>
              <w:rPr>
                <w:rFonts w:ascii="宋体" w:hAnsi="宋体"/>
                <w:sz w:val="24"/>
              </w:rPr>
              <w:t>2</w:t>
            </w:r>
            <w:r>
              <w:rPr>
                <w:rFonts w:hint="eastAsia" w:ascii="宋体" w:hAnsi="宋体"/>
                <w:sz w:val="24"/>
              </w:rPr>
              <w:t>小时内完成供货的，得1</w:t>
            </w:r>
            <w:r>
              <w:rPr>
                <w:rFonts w:ascii="宋体" w:hAnsi="宋体"/>
                <w:sz w:val="24"/>
              </w:rPr>
              <w:t>.5</w:t>
            </w:r>
            <w:r>
              <w:rPr>
                <w:rFonts w:hint="eastAsia" w:ascii="宋体" w:hAnsi="宋体"/>
                <w:sz w:val="24"/>
              </w:rPr>
              <w:t>分；提供承诺函，否则不得分。</w:t>
            </w:r>
          </w:p>
          <w:p>
            <w:pPr>
              <w:spacing w:after="120" w:afterLines="50"/>
              <w:rPr>
                <w:rFonts w:ascii="宋体" w:hAnsi="宋体"/>
                <w:sz w:val="24"/>
              </w:rPr>
            </w:pPr>
            <w:r>
              <w:rPr>
                <w:rFonts w:hint="eastAsia" w:ascii="宋体" w:hAnsi="宋体"/>
                <w:sz w:val="24"/>
              </w:rPr>
              <w:t>本项满分3分。</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eastAsia" w:ascii="宋体" w:hAnsi="宋体" w:eastAsia="宋体"/>
                <w:sz w:val="24"/>
                <w:lang w:eastAsia="zh-CN"/>
              </w:rPr>
            </w:pPr>
            <w:r>
              <w:rPr>
                <w:rFonts w:hint="eastAsia" w:ascii="宋体" w:hAnsi="宋体"/>
                <w:sz w:val="24"/>
                <w:lang w:val="en-US" w:eastAsia="zh-CN"/>
              </w:rPr>
              <w:t>5</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所投产品业绩分</w:t>
            </w:r>
          </w:p>
        </w:tc>
        <w:tc>
          <w:tcPr>
            <w:tcW w:w="58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2</w:t>
            </w:r>
            <w:r>
              <w:rPr>
                <w:rFonts w:ascii="宋体" w:hAnsi="宋体"/>
                <w:sz w:val="24"/>
              </w:rPr>
              <w:t>01</w:t>
            </w:r>
            <w:r>
              <w:rPr>
                <w:rFonts w:hint="eastAsia" w:ascii="宋体" w:hAnsi="宋体"/>
                <w:sz w:val="24"/>
                <w:lang w:val="en-US" w:eastAsia="zh-CN"/>
              </w:rPr>
              <w:t>9</w:t>
            </w:r>
            <w:r>
              <w:rPr>
                <w:rFonts w:ascii="宋体" w:hAnsi="宋体"/>
                <w:sz w:val="24"/>
              </w:rPr>
              <w:t>年</w:t>
            </w:r>
            <w:r>
              <w:rPr>
                <w:rFonts w:hint="eastAsia" w:ascii="宋体" w:hAnsi="宋体"/>
                <w:sz w:val="24"/>
              </w:rPr>
              <w:t>1</w:t>
            </w:r>
            <w:r>
              <w:rPr>
                <w:rFonts w:ascii="宋体" w:hAnsi="宋体"/>
                <w:sz w:val="24"/>
              </w:rPr>
              <w:t>月1日以来</w:t>
            </w:r>
            <w:r>
              <w:rPr>
                <w:rFonts w:hint="eastAsia" w:ascii="宋体" w:hAnsi="宋体"/>
                <w:sz w:val="24"/>
                <w:lang w:eastAsia="zh-CN"/>
              </w:rPr>
              <w:t>（</w:t>
            </w:r>
            <w:r>
              <w:rPr>
                <w:rFonts w:hint="eastAsia" w:ascii="宋体" w:hAnsi="宋体"/>
                <w:sz w:val="24"/>
                <w:lang w:val="en-US" w:eastAsia="zh-CN"/>
              </w:rPr>
              <w:t>以合同签订时间为准</w:t>
            </w:r>
            <w:r>
              <w:rPr>
                <w:rFonts w:hint="eastAsia" w:ascii="宋体" w:hAnsi="宋体"/>
                <w:sz w:val="24"/>
                <w:lang w:eastAsia="zh-CN"/>
              </w:rPr>
              <w:t>）</w:t>
            </w:r>
            <w:r>
              <w:rPr>
                <w:rFonts w:hint="eastAsia" w:ascii="宋体" w:hAnsi="宋体"/>
                <w:sz w:val="24"/>
              </w:rPr>
              <w:t>的同品牌</w:t>
            </w:r>
            <w:r>
              <w:rPr>
                <w:rFonts w:ascii="宋体" w:hAnsi="宋体"/>
                <w:sz w:val="24"/>
              </w:rPr>
              <w:t>销售业绩</w:t>
            </w:r>
            <w:r>
              <w:rPr>
                <w:rFonts w:hint="eastAsia" w:ascii="宋体" w:hAnsi="宋体"/>
                <w:sz w:val="24"/>
              </w:rPr>
              <w:t>，每具有一份三级甲等医院销售业绩的得2分；其它级别医院每份业绩得0</w:t>
            </w:r>
            <w:r>
              <w:rPr>
                <w:rFonts w:ascii="宋体" w:hAnsi="宋体"/>
                <w:sz w:val="24"/>
              </w:rPr>
              <w:t>.5</w:t>
            </w:r>
            <w:r>
              <w:rPr>
                <w:rFonts w:hint="eastAsia" w:ascii="宋体" w:hAnsi="宋体"/>
                <w:sz w:val="24"/>
              </w:rPr>
              <w:t>分。满分</w:t>
            </w:r>
            <w:r>
              <w:rPr>
                <w:rFonts w:ascii="宋体" w:hAnsi="宋体"/>
                <w:sz w:val="24"/>
              </w:rPr>
              <w:t>1</w:t>
            </w:r>
            <w:r>
              <w:rPr>
                <w:rFonts w:hint="eastAsia" w:ascii="宋体" w:hAnsi="宋体"/>
                <w:sz w:val="24"/>
              </w:rPr>
              <w:t>0分。</w:t>
            </w:r>
          </w:p>
          <w:p>
            <w:pPr>
              <w:rPr>
                <w:b/>
                <w:sz w:val="24"/>
              </w:rPr>
            </w:pPr>
            <w:r>
              <w:rPr>
                <w:rFonts w:hint="eastAsia"/>
                <w:b/>
                <w:sz w:val="24"/>
              </w:rPr>
              <w:t>备注：1、投标人须在投标文件中提供内容完整的合同复印件作为打分依据，不得遮挡、缺页，否则视为无效业绩合同。</w:t>
            </w:r>
          </w:p>
          <w:p>
            <w:pPr>
              <w:rPr>
                <w:rFonts w:ascii="宋体" w:hAnsi="宋体"/>
                <w:sz w:val="24"/>
              </w:rPr>
            </w:pPr>
            <w:r>
              <w:rPr>
                <w:rFonts w:hint="eastAsia"/>
                <w:b/>
                <w:sz w:val="24"/>
              </w:rPr>
              <w:t>2、投标人提供的业绩如为三甲医院的业绩，需在业绩证明材料后附能证明医院等级的相关证明材料，如医院官网截图或医院出具的相关证明材料（加盖医院公章）或国家卫生健康委员会网站(http://zgcx.nhc.gov.cn:9090/unit)查询结果截图或其他评标委员会认可的相关证明材料。</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w:t>
            </w:r>
            <w:r>
              <w:rPr>
                <w:rFonts w:ascii="宋体" w:hAnsi="宋体"/>
                <w:sz w:val="24"/>
              </w:rPr>
              <w:t>1</w:t>
            </w:r>
            <w:r>
              <w:rPr>
                <w:rFonts w:hint="eastAsia" w:ascii="宋体" w:hAnsi="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eastAsia" w:ascii="宋体" w:hAnsi="宋体" w:eastAsia="宋体"/>
                <w:sz w:val="24"/>
                <w:lang w:eastAsia="zh-CN"/>
              </w:rPr>
            </w:pPr>
            <w:r>
              <w:rPr>
                <w:rFonts w:hint="eastAsia" w:ascii="宋体" w:hAnsi="宋体"/>
                <w:sz w:val="24"/>
                <w:lang w:val="en-US" w:eastAsia="zh-CN"/>
              </w:rPr>
              <w:t>6</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样品</w:t>
            </w:r>
          </w:p>
        </w:tc>
        <w:tc>
          <w:tcPr>
            <w:tcW w:w="58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投标人须按招标文件要求提供样品，根据投标人所提供的样品的样式、质量、规格型号等进行综合评比，由评标委员会综合赋分。0-</w:t>
            </w:r>
            <w:r>
              <w:rPr>
                <w:rFonts w:hint="eastAsia" w:ascii="宋体" w:hAnsi="宋体"/>
                <w:sz w:val="24"/>
                <w:lang w:val="en-US" w:eastAsia="zh-CN"/>
              </w:rPr>
              <w:t>25</w:t>
            </w:r>
            <w:r>
              <w:rPr>
                <w:rFonts w:hint="eastAsia" w:ascii="宋体" w:hAnsi="宋体"/>
                <w:sz w:val="24"/>
              </w:rPr>
              <w:t>分</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w:t>
            </w:r>
            <w:r>
              <w:rPr>
                <w:rFonts w:hint="eastAsia" w:ascii="宋体" w:hAnsi="宋体"/>
                <w:sz w:val="24"/>
                <w:lang w:val="en-US" w:eastAsia="zh-CN"/>
              </w:rPr>
              <w:t>25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hint="eastAsia" w:ascii="宋体" w:hAnsi="宋体" w:eastAsia="宋体"/>
                <w:sz w:val="24"/>
                <w:lang w:eastAsia="zh-CN"/>
              </w:rPr>
            </w:pPr>
            <w:r>
              <w:rPr>
                <w:rFonts w:hint="eastAsia" w:ascii="宋体" w:hAnsi="宋体"/>
                <w:sz w:val="24"/>
                <w:lang w:val="en-US" w:eastAsia="zh-CN"/>
              </w:rPr>
              <w:t>7</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价格分</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r>
              <w:rPr>
                <w:rFonts w:hint="eastAsia" w:ascii="宋体" w:hAnsi="宋体"/>
                <w:sz w:val="24"/>
              </w:rPr>
              <w:t>价格分统一采用低价优先法，即满足招标文件要求且投标价格最低的投标报价为评标基准价，其价格分为满分。其他供应商的价格分统一按照下列公式计算：</w:t>
            </w:r>
          </w:p>
          <w:p>
            <w:pPr>
              <w:spacing w:before="120" w:beforeLines="50" w:after="120" w:afterLines="50"/>
              <w:rPr>
                <w:rFonts w:ascii="宋体" w:hAnsi="宋体"/>
                <w:sz w:val="24"/>
              </w:rPr>
            </w:pPr>
            <w:r>
              <w:rPr>
                <w:rFonts w:hint="eastAsia" w:ascii="宋体" w:hAnsi="宋体"/>
                <w:sz w:val="24"/>
              </w:rPr>
              <w:t>投标报价得分＝（评标基准价/投标报价）×</w:t>
            </w:r>
            <w:r>
              <w:rPr>
                <w:rFonts w:hint="eastAsia" w:ascii="宋体" w:hAnsi="宋体"/>
                <w:sz w:val="24"/>
                <w:lang w:val="en-US" w:eastAsia="zh-CN"/>
              </w:rPr>
              <w:t>4</w:t>
            </w:r>
            <w:r>
              <w:rPr>
                <w:rFonts w:hint="eastAsia" w:ascii="宋体" w:hAnsi="宋体"/>
                <w:sz w:val="24"/>
              </w:rPr>
              <w:t>0％×100</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r>
              <w:rPr>
                <w:rFonts w:hint="eastAsia" w:ascii="宋体" w:hAnsi="宋体"/>
                <w:sz w:val="24"/>
                <w:lang w:val="en-US" w:eastAsia="zh-CN"/>
              </w:rPr>
              <w:t>40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792" w:type="dxa"/>
            <w:gridSpan w:val="3"/>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宋体" w:hAnsi="宋体"/>
                <w:b/>
                <w:bCs/>
                <w:sz w:val="24"/>
              </w:rPr>
            </w:pPr>
            <w:r>
              <w:rPr>
                <w:rFonts w:hint="eastAsia" w:ascii="宋体" w:hAnsi="宋体"/>
                <w:b/>
                <w:bCs/>
                <w:sz w:val="24"/>
              </w:rPr>
              <w:t>合</w:t>
            </w:r>
            <w:r>
              <w:rPr>
                <w:rFonts w:ascii="宋体" w:hAnsi="宋体"/>
                <w:b/>
                <w:bCs/>
                <w:sz w:val="24"/>
              </w:rPr>
              <w:t xml:space="preserve">        </w:t>
            </w:r>
            <w:r>
              <w:rPr>
                <w:rFonts w:hint="eastAsia" w:ascii="宋体" w:hAnsi="宋体"/>
                <w:b/>
                <w:bCs/>
                <w:sz w:val="24"/>
              </w:rPr>
              <w:t>计</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sz w:val="24"/>
              </w:rPr>
            </w:pPr>
            <w:r>
              <w:rPr>
                <w:rFonts w:hint="eastAsia" w:ascii="宋体" w:hAnsi="宋体"/>
                <w:b/>
                <w:bCs/>
                <w:sz w:val="24"/>
              </w:rPr>
              <w:t>100分</w:t>
            </w:r>
          </w:p>
        </w:tc>
      </w:tr>
    </w:tbl>
    <w:p>
      <w:pPr>
        <w:pStyle w:val="2"/>
        <w:rPr>
          <w:rFonts w:hint="eastAsia" w:ascii="宋体" w:hAnsi="宋体"/>
          <w:sz w:val="24"/>
          <w:lang w:eastAsia="zh-CN"/>
        </w:rPr>
      </w:pPr>
    </w:p>
    <w:p/>
    <w:p>
      <w:pPr>
        <w:autoSpaceDE w:val="0"/>
        <w:autoSpaceDN w:val="0"/>
        <w:adjustRightInd w:val="0"/>
        <w:ind w:firstLine="480" w:firstLineChars="200"/>
        <w:rPr>
          <w:rFonts w:hint="eastAsia"/>
          <w:color w:val="000000"/>
          <w:sz w:val="24"/>
        </w:rPr>
      </w:pPr>
      <w:r>
        <w:rPr>
          <w:color w:val="000000"/>
          <w:sz w:val="24"/>
        </w:rPr>
        <w:t>注：</w:t>
      </w:r>
      <w:r>
        <w:rPr>
          <w:rFonts w:hint="eastAsia"/>
          <w:color w:val="000000"/>
          <w:sz w:val="24"/>
        </w:rPr>
        <w:t>1、</w:t>
      </w:r>
      <w:r>
        <w:rPr>
          <w:color w:val="000000"/>
          <w:sz w:val="24"/>
        </w:rPr>
        <w:t>各投标人的技术得分取所有评委评分的平均值（小数点后保留一位，第二位四舍五入）。</w:t>
      </w:r>
    </w:p>
    <w:p>
      <w:pPr>
        <w:autoSpaceDE w:val="0"/>
        <w:autoSpaceDN w:val="0"/>
        <w:adjustRightInd w:val="0"/>
        <w:ind w:firstLine="480" w:firstLineChars="200"/>
        <w:rPr>
          <w:rFonts w:hint="eastAsia" w:ascii="宋体" w:hAnsi="宋体"/>
          <w:bCs/>
          <w:sz w:val="24"/>
          <w:szCs w:val="22"/>
        </w:rPr>
      </w:pPr>
      <w:r>
        <w:rPr>
          <w:rFonts w:hint="eastAsia" w:ascii="宋体" w:hAnsi="宋体"/>
          <w:bCs/>
          <w:sz w:val="24"/>
          <w:szCs w:val="22"/>
        </w:rPr>
        <w:t>2、上述所有评审指标中涉及到相关证明材料均须在技术标中提供，未在技术标中提供的评委会可不予认可。</w:t>
      </w:r>
    </w:p>
    <w:p>
      <w:pPr>
        <w:autoSpaceDE w:val="0"/>
        <w:autoSpaceDN w:val="0"/>
        <w:adjustRightInd w:val="0"/>
        <w:ind w:firstLine="480" w:firstLineChars="200"/>
        <w:rPr>
          <w:rFonts w:hint="eastAsia" w:ascii="宋体" w:hAnsi="宋体"/>
          <w:sz w:val="24"/>
          <w:szCs w:val="22"/>
        </w:rPr>
      </w:pPr>
      <w:r>
        <w:rPr>
          <w:rFonts w:hint="eastAsia" w:ascii="宋体" w:hAnsi="宋体"/>
          <w:bCs/>
          <w:sz w:val="24"/>
          <w:szCs w:val="22"/>
        </w:rPr>
        <w:t>3、“*”或“</w:t>
      </w:r>
      <w:r>
        <w:rPr>
          <w:rFonts w:hint="eastAsia" w:ascii="宋体" w:hAnsi="宋体"/>
          <w:sz w:val="24"/>
          <w:szCs w:val="22"/>
        </w:rPr>
        <w:t>★”号参数须提供的相关技术支持证明材料是指以下条款至少一项：</w:t>
      </w:r>
    </w:p>
    <w:p>
      <w:pPr>
        <w:autoSpaceDE w:val="0"/>
        <w:autoSpaceDN w:val="0"/>
        <w:adjustRightInd w:val="0"/>
        <w:ind w:firstLine="480" w:firstLineChars="200"/>
        <w:rPr>
          <w:rFonts w:hint="eastAsia" w:ascii="宋体" w:hAnsi="宋体"/>
          <w:sz w:val="24"/>
          <w:szCs w:val="22"/>
        </w:rPr>
      </w:pPr>
      <w:r>
        <w:rPr>
          <w:rFonts w:hint="eastAsia" w:ascii="宋体" w:hAnsi="宋体"/>
          <w:sz w:val="24"/>
          <w:szCs w:val="22"/>
        </w:rPr>
        <w:t>（1）医疗器械产品注册登记表附件中的“产品标准：YZB————”；</w:t>
      </w:r>
    </w:p>
    <w:p>
      <w:pPr>
        <w:autoSpaceDE w:val="0"/>
        <w:autoSpaceDN w:val="0"/>
        <w:adjustRightInd w:val="0"/>
        <w:ind w:firstLine="480" w:firstLineChars="200"/>
        <w:rPr>
          <w:rFonts w:hint="eastAsia" w:ascii="宋体" w:hAnsi="宋体"/>
          <w:sz w:val="24"/>
          <w:szCs w:val="22"/>
        </w:rPr>
      </w:pPr>
      <w:r>
        <w:rPr>
          <w:rFonts w:hint="eastAsia" w:ascii="宋体" w:hAnsi="宋体"/>
          <w:sz w:val="24"/>
          <w:szCs w:val="22"/>
        </w:rPr>
        <w:t>（2）技术白皮书（Data Sheet</w:t>
      </w:r>
      <w:r>
        <w:rPr>
          <w:rFonts w:ascii="宋体" w:hAnsi="宋体"/>
          <w:sz w:val="24"/>
          <w:szCs w:val="22"/>
        </w:rPr>
        <w:t>）</w:t>
      </w:r>
      <w:r>
        <w:rPr>
          <w:rFonts w:hint="eastAsia" w:ascii="宋体" w:hAnsi="宋体"/>
          <w:sz w:val="24"/>
          <w:szCs w:val="22"/>
        </w:rPr>
        <w:t>;</w:t>
      </w:r>
    </w:p>
    <w:p>
      <w:pPr>
        <w:autoSpaceDE w:val="0"/>
        <w:autoSpaceDN w:val="0"/>
        <w:adjustRightInd w:val="0"/>
        <w:ind w:firstLine="600" w:firstLineChars="250"/>
        <w:rPr>
          <w:rFonts w:hint="eastAsia" w:ascii="宋体" w:hAnsi="宋体"/>
          <w:sz w:val="24"/>
          <w:szCs w:val="22"/>
        </w:rPr>
      </w:pPr>
      <w:r>
        <w:rPr>
          <w:rFonts w:hint="eastAsia" w:ascii="宋体" w:hAnsi="宋体"/>
          <w:sz w:val="24"/>
          <w:szCs w:val="22"/>
        </w:rPr>
        <w:t>(3)法定检测机构出具的完整的产品注册检测报告;</w:t>
      </w:r>
    </w:p>
    <w:p>
      <w:pPr>
        <w:autoSpaceDE w:val="0"/>
        <w:autoSpaceDN w:val="0"/>
        <w:adjustRightInd w:val="0"/>
        <w:ind w:firstLine="600" w:firstLineChars="250"/>
        <w:rPr>
          <w:rFonts w:hint="eastAsia" w:ascii="宋体" w:hAnsi="宋体"/>
          <w:sz w:val="24"/>
          <w:szCs w:val="22"/>
        </w:rPr>
      </w:pPr>
      <w:r>
        <w:rPr>
          <w:rFonts w:hint="eastAsia" w:ascii="宋体" w:hAnsi="宋体"/>
          <w:sz w:val="24"/>
          <w:szCs w:val="22"/>
        </w:rPr>
        <w:t>(4)产品使用说明书。</w:t>
      </w:r>
    </w:p>
    <w:p>
      <w:pPr>
        <w:autoSpaceDE w:val="0"/>
        <w:autoSpaceDN w:val="0"/>
        <w:adjustRightInd w:val="0"/>
        <w:ind w:firstLine="480" w:firstLineChars="200"/>
        <w:rPr>
          <w:rFonts w:hint="eastAsia" w:ascii="宋体" w:hAnsi="宋体"/>
          <w:sz w:val="24"/>
          <w:szCs w:val="22"/>
        </w:rPr>
      </w:pPr>
      <w:r>
        <w:rPr>
          <w:rFonts w:hint="eastAsia" w:ascii="宋体" w:hAnsi="宋体"/>
          <w:sz w:val="24"/>
          <w:szCs w:val="22"/>
        </w:rPr>
        <w:t>未提供或出现对相同技术指标的说明不一致,视为无效技术支持资料，评标委员会可认定为不满足“★”或</w:t>
      </w:r>
      <w:r>
        <w:rPr>
          <w:rFonts w:hint="eastAsia" w:ascii="宋体" w:hAnsi="宋体"/>
          <w:b/>
          <w:sz w:val="24"/>
          <w:szCs w:val="22"/>
        </w:rPr>
        <w:t>“*”</w:t>
      </w:r>
      <w:r>
        <w:rPr>
          <w:rFonts w:hint="eastAsia" w:ascii="宋体" w:hAnsi="宋体"/>
          <w:sz w:val="24"/>
          <w:szCs w:val="22"/>
        </w:rPr>
        <w:t>号参数。</w:t>
      </w:r>
    </w:p>
    <w:p>
      <w:pPr>
        <w:autoSpaceDE w:val="0"/>
        <w:autoSpaceDN w:val="0"/>
        <w:adjustRightInd w:val="0"/>
        <w:ind w:firstLine="482" w:firstLineChars="200"/>
        <w:rPr>
          <w:rFonts w:ascii="宋体" w:hAnsi="宋体"/>
          <w:b/>
          <w:bCs/>
          <w:sz w:val="24"/>
        </w:rPr>
      </w:pPr>
      <w:r>
        <w:rPr>
          <w:rFonts w:hint="eastAsia" w:ascii="宋体" w:hAnsi="宋体"/>
          <w:b/>
          <w:sz w:val="24"/>
          <w:szCs w:val="22"/>
        </w:rPr>
        <w:t>4、</w:t>
      </w:r>
      <w:r>
        <w:rPr>
          <w:rFonts w:hint="eastAsia" w:ascii="宋体" w:hAnsi="宋体"/>
          <w:b/>
          <w:bCs/>
          <w:sz w:val="24"/>
        </w:rPr>
        <w:t>针对本项目评标办法，投标人提供评审自评表，自评表中须逐一明确针对评标办法评分细则表格中每一项的自评分、评分理由、评分内容（证明材料）对应投标文件页码（投标文件必须全文编写页码），并且在证明材料页对关键证明内容用红框标注。格式参照以下表格：</w:t>
      </w:r>
    </w:p>
    <w:p>
      <w:pPr>
        <w:autoSpaceDE w:val="0"/>
        <w:autoSpaceDN w:val="0"/>
        <w:adjustRightInd w:val="0"/>
        <w:jc w:val="center"/>
        <w:rPr>
          <w:rFonts w:ascii="宋体"/>
          <w:b/>
          <w:sz w:val="24"/>
          <w:szCs w:val="22"/>
        </w:rPr>
      </w:pPr>
      <w:r>
        <w:rPr>
          <w:rFonts w:hint="eastAsia" w:ascii="宋体"/>
          <w:b/>
          <w:sz w:val="24"/>
          <w:szCs w:val="22"/>
        </w:rPr>
        <w:t>投标人自评表</w:t>
      </w:r>
    </w:p>
    <w:tbl>
      <w:tblPr>
        <w:tblStyle w:val="15"/>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45"/>
        <w:gridCol w:w="1276"/>
        <w:gridCol w:w="992"/>
        <w:gridCol w:w="810"/>
        <w:gridCol w:w="85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序号</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评审项目</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评分细则</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分值</w:t>
            </w:r>
          </w:p>
          <w:p>
            <w:pPr>
              <w:jc w:val="center"/>
              <w:rPr>
                <w:rFonts w:ascii="宋体" w:hAnsi="宋体"/>
                <w:sz w:val="24"/>
              </w:rPr>
            </w:pPr>
            <w:r>
              <w:rPr>
                <w:rFonts w:hint="eastAsia" w:ascii="宋体" w:hAnsi="宋体"/>
                <w:sz w:val="24"/>
              </w:rPr>
              <w:t>范围</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自评</w:t>
            </w:r>
          </w:p>
          <w:p>
            <w:pPr>
              <w:jc w:val="center"/>
              <w:rPr>
                <w:rFonts w:ascii="宋体" w:hAnsi="宋体"/>
                <w:sz w:val="24"/>
              </w:rPr>
            </w:pPr>
            <w:r>
              <w:rPr>
                <w:rFonts w:hint="eastAsia" w:ascii="宋体" w:hAnsi="宋体"/>
                <w:sz w:val="24"/>
              </w:rPr>
              <w:t>分数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评分理由</w:t>
            </w:r>
          </w:p>
        </w:tc>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bCs/>
                <w:sz w:val="24"/>
              </w:rPr>
            </w:pPr>
          </w:p>
        </w:tc>
        <w:tc>
          <w:tcPr>
            <w:tcW w:w="992" w:type="dxa"/>
            <w:tcBorders>
              <w:top w:val="single" w:color="auto" w:sz="4" w:space="0"/>
              <w:left w:val="single" w:color="auto" w:sz="4" w:space="0"/>
              <w:right w:val="single" w:color="auto" w:sz="4" w:space="0"/>
            </w:tcBorders>
            <w:vAlign w:val="center"/>
          </w:tcPr>
          <w:p>
            <w:pPr>
              <w:spacing w:line="360" w:lineRule="exact"/>
              <w:jc w:val="center"/>
              <w:rPr>
                <w:rFonts w:ascii="宋体" w:hAnsi="宋体"/>
                <w:b/>
                <w:color w:val="FF0000"/>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3</w:t>
            </w:r>
          </w:p>
        </w:tc>
        <w:tc>
          <w:tcPr>
            <w:tcW w:w="2345"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4</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5</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2"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ascii="宋体" w:hAnsi="宋体"/>
                <w:sz w:val="24"/>
              </w:rPr>
              <w:t>总分</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r>
    </w:tbl>
    <w:p>
      <w:pPr>
        <w:autoSpaceDE w:val="0"/>
        <w:autoSpaceDN w:val="0"/>
        <w:adjustRightInd w:val="0"/>
        <w:jc w:val="center"/>
        <w:rPr>
          <w:rFonts w:hint="eastAsia" w:ascii="宋体"/>
          <w:b/>
          <w:sz w:val="24"/>
          <w:szCs w:val="22"/>
        </w:rPr>
      </w:pPr>
    </w:p>
    <w:p>
      <w:pPr>
        <w:adjustRightInd w:val="0"/>
        <w:snapToGrid w:val="0"/>
        <w:spacing w:line="360" w:lineRule="auto"/>
        <w:ind w:right="-11" w:firstLine="480" w:firstLineChars="200"/>
        <w:rPr>
          <w:rFonts w:ascii="宋体" w:hAnsi="宋体"/>
          <w:sz w:val="24"/>
        </w:rPr>
      </w:pPr>
      <w:r>
        <w:rPr>
          <w:rFonts w:hint="eastAsia" w:ascii="宋体" w:hAnsi="宋体"/>
          <w:sz w:val="24"/>
        </w:rPr>
        <w:t>3、技术及资信分的汇总方法为：对某一投标供应商的技术及资信的每一个指标项得分，取各位评委评分之平均值，四舍五入保留至小数点后两位数，得到该投标供应商该指标项的得分。再将投标供应商每个技术及资信的指标项得分进行汇总，得到该投标供应商的技术及资信分之和。</w:t>
      </w:r>
    </w:p>
    <w:p>
      <w:pPr>
        <w:pStyle w:val="3"/>
        <w:spacing w:line="360" w:lineRule="auto"/>
        <w:ind w:right="-11"/>
        <w:rPr>
          <w:rFonts w:ascii="宋体" w:hAnsi="宋体"/>
          <w:sz w:val="24"/>
        </w:rPr>
      </w:pPr>
      <w:r>
        <w:rPr>
          <w:rFonts w:hint="eastAsia" w:ascii="宋体" w:hAnsi="宋体"/>
          <w:sz w:val="24"/>
        </w:rPr>
        <w:t>4、得分汇总</w:t>
      </w:r>
    </w:p>
    <w:p>
      <w:pPr>
        <w:pStyle w:val="3"/>
        <w:spacing w:line="360" w:lineRule="auto"/>
        <w:ind w:left="-141" w:leftChars="-67" w:right="-11" w:firstLine="561" w:firstLineChars="234"/>
        <w:rPr>
          <w:rFonts w:ascii="宋体" w:hAnsi="宋体"/>
          <w:sz w:val="24"/>
        </w:rPr>
      </w:pPr>
      <w:r>
        <w:rPr>
          <w:rFonts w:hint="eastAsia" w:ascii="宋体" w:hAnsi="宋体"/>
          <w:sz w:val="24"/>
        </w:rPr>
        <w:t>（1）将每个有效投标供应商的技术及资信分之和加上根据上述标准计算出的价格分，即为该投标供应商的综合总得分。</w:t>
      </w:r>
    </w:p>
    <w:p>
      <w:pPr>
        <w:pStyle w:val="3"/>
        <w:spacing w:line="360" w:lineRule="auto"/>
        <w:ind w:left="-141" w:leftChars="-67" w:right="-11"/>
        <w:rPr>
          <w:rFonts w:ascii="宋体" w:hAnsi="宋体"/>
          <w:sz w:val="24"/>
        </w:rPr>
      </w:pPr>
      <w:r>
        <w:rPr>
          <w:rFonts w:hint="eastAsia" w:ascii="宋体" w:hAnsi="宋体"/>
          <w:sz w:val="24"/>
        </w:rPr>
        <w:t>（2）按照有效投标供应商综合总得分由高到低依次排出中标供应商及中标候选供应商。</w:t>
      </w:r>
    </w:p>
    <w:p>
      <w:pPr>
        <w:adjustRightInd w:val="0"/>
        <w:snapToGrid w:val="0"/>
        <w:spacing w:line="360" w:lineRule="auto"/>
        <w:ind w:right="-11" w:firstLine="482" w:firstLineChars="200"/>
        <w:rPr>
          <w:rFonts w:ascii="宋体" w:hAnsi="宋体"/>
          <w:b/>
          <w:sz w:val="24"/>
        </w:rPr>
      </w:pPr>
      <w:r>
        <w:rPr>
          <w:rFonts w:hint="eastAsia" w:ascii="宋体" w:hAnsi="宋体"/>
          <w:b/>
          <w:sz w:val="24"/>
        </w:rPr>
        <w:t xml:space="preserve">第十条 </w:t>
      </w:r>
      <w:r>
        <w:rPr>
          <w:rFonts w:hint="eastAsia" w:ascii="宋体" w:hAnsi="宋体"/>
          <w:sz w:val="24"/>
        </w:rPr>
        <w:t>各投标供应商的得分分值一经得出，并核对无误后，任何人不得更改。</w:t>
      </w:r>
    </w:p>
    <w:p>
      <w:pPr>
        <w:pStyle w:val="3"/>
        <w:spacing w:line="360" w:lineRule="auto"/>
        <w:ind w:left="0" w:leftChars="0" w:right="-11" w:firstLine="482" w:firstLineChars="200"/>
        <w:rPr>
          <w:rFonts w:ascii="宋体" w:hAnsi="宋体"/>
          <w:sz w:val="24"/>
        </w:rPr>
      </w:pPr>
      <w:r>
        <w:rPr>
          <w:rFonts w:hint="eastAsia" w:ascii="宋体" w:hAnsi="宋体"/>
          <w:b/>
          <w:sz w:val="24"/>
        </w:rPr>
        <w:t xml:space="preserve">第十一条 </w:t>
      </w:r>
      <w:r>
        <w:rPr>
          <w:rFonts w:hint="eastAsia" w:ascii="宋体" w:hAnsi="宋体"/>
          <w:sz w:val="24"/>
        </w:rPr>
        <w:t>如果综合总得分出现两家或两家以上相同者，按投标报价由低到高排序；总得分且投标报价均相同的，则采取投标供应商抽签方式确定中标候选顺序。</w:t>
      </w:r>
    </w:p>
    <w:p>
      <w:pPr>
        <w:adjustRightInd w:val="0"/>
        <w:snapToGrid w:val="0"/>
        <w:spacing w:line="360" w:lineRule="auto"/>
        <w:ind w:right="-11" w:firstLine="482" w:firstLineChars="200"/>
        <w:rPr>
          <w:rFonts w:ascii="宋体" w:hAnsi="宋体"/>
          <w:b/>
          <w:sz w:val="24"/>
        </w:rPr>
      </w:pPr>
      <w:r>
        <w:rPr>
          <w:rFonts w:hint="eastAsia" w:ascii="宋体" w:hAnsi="宋体"/>
          <w:b/>
          <w:sz w:val="24"/>
        </w:rPr>
        <w:t>第</w:t>
      </w:r>
      <w:r>
        <w:rPr>
          <w:rFonts w:hint="eastAsia" w:ascii="宋体" w:hAnsi="宋体"/>
          <w:b/>
          <w:bCs/>
          <w:sz w:val="24"/>
        </w:rPr>
        <w:t>十二</w:t>
      </w:r>
      <w:r>
        <w:rPr>
          <w:rFonts w:hint="eastAsia" w:ascii="宋体" w:hAnsi="宋体"/>
          <w:b/>
          <w:sz w:val="24"/>
        </w:rPr>
        <w:t xml:space="preserve">条 </w:t>
      </w:r>
      <w:r>
        <w:rPr>
          <w:rFonts w:hint="eastAsia" w:ascii="宋体" w:hAnsi="宋体"/>
          <w:sz w:val="24"/>
        </w:rPr>
        <w:t>评标委员会在评标过程中发现的问题，应当区别情形及时作出处理或者向采购人提出处理建议，并作书面记录。</w:t>
      </w:r>
    </w:p>
    <w:p>
      <w:pPr>
        <w:adjustRightInd w:val="0"/>
        <w:snapToGrid w:val="0"/>
        <w:spacing w:line="360" w:lineRule="auto"/>
        <w:ind w:right="-11" w:firstLine="482" w:firstLineChars="200"/>
        <w:rPr>
          <w:rFonts w:ascii="宋体" w:hAnsi="宋体"/>
          <w:sz w:val="24"/>
        </w:rPr>
      </w:pPr>
      <w:r>
        <w:rPr>
          <w:rFonts w:hint="eastAsia" w:ascii="宋体" w:hAnsi="宋体"/>
          <w:b/>
          <w:sz w:val="24"/>
        </w:rPr>
        <w:t>第</w:t>
      </w:r>
      <w:r>
        <w:rPr>
          <w:rFonts w:hint="eastAsia" w:ascii="宋体" w:hAnsi="宋体"/>
          <w:b/>
          <w:bCs/>
          <w:sz w:val="24"/>
        </w:rPr>
        <w:t>十</w:t>
      </w:r>
      <w:r>
        <w:rPr>
          <w:rFonts w:hint="eastAsia" w:ascii="宋体" w:hAnsi="宋体"/>
          <w:b/>
          <w:sz w:val="24"/>
        </w:rPr>
        <w:t xml:space="preserve">三条 </w:t>
      </w:r>
      <w:r>
        <w:rPr>
          <w:rFonts w:hint="eastAsia" w:ascii="宋体" w:hAnsi="宋体"/>
          <w:sz w:val="24"/>
        </w:rPr>
        <w:t>在评审过程中，评标委员会发现投标供应商的报价或者某些分项报价明显不合理或者低于成本，有可能影响商品质量或不能诚信履约的，评标委员会将以询标的方式告知并要求投标供应商以书面方式进行必要的说明或补正。对于询标后判定为不符合招标文件的报价，评标委员会应提出充足的否定理由，并予以书面记录。最终对投标供应商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bCs/>
          <w:sz w:val="24"/>
        </w:rPr>
        <w:t xml:space="preserve">第十四条 </w:t>
      </w:r>
      <w:r>
        <w:rPr>
          <w:rFonts w:hint="eastAsia" w:ascii="宋体" w:hAnsi="宋体"/>
          <w:sz w:val="24"/>
        </w:rPr>
        <w:t>投标供应商有串通投标、弄虚作假、行贿等违法行为，评委会有权否决其投标。</w:t>
      </w:r>
    </w:p>
    <w:p>
      <w:pPr>
        <w:adjustRightInd w:val="0"/>
        <w:snapToGrid w:val="0"/>
        <w:spacing w:line="360" w:lineRule="auto"/>
        <w:ind w:right="-10" w:firstLine="482" w:firstLineChars="200"/>
        <w:rPr>
          <w:rFonts w:ascii="宋体" w:hAnsi="宋体"/>
          <w:sz w:val="24"/>
        </w:rPr>
      </w:pPr>
      <w:r>
        <w:rPr>
          <w:rFonts w:hint="eastAsia" w:ascii="宋体" w:hAnsi="宋体"/>
          <w:b/>
          <w:bCs/>
          <w:sz w:val="24"/>
        </w:rPr>
        <w:t xml:space="preserve">第十五条 </w:t>
      </w:r>
      <w:r>
        <w:rPr>
          <w:rFonts w:hint="eastAsia" w:ascii="宋体" w:hAnsi="宋体"/>
          <w:sz w:val="24"/>
        </w:rPr>
        <w:t>评标后，评标委员会应编写评审报告并签字。评审报告是评标委员会根据全体评标成员签字的原始评标记录和评标结果编写的报告，评标委员会全体成员及监督员均须在评审报告上签字。评审报告应如实记录本次评标的主要过程，全面反映评标过程中的各种不同的意见，以及其他澄清、说明、补正事项。</w:t>
      </w:r>
    </w:p>
    <w:p>
      <w:pPr>
        <w:adjustRightInd w:val="0"/>
        <w:snapToGrid w:val="0"/>
        <w:spacing w:line="360" w:lineRule="auto"/>
        <w:ind w:right="-11" w:firstLine="482" w:firstLineChars="200"/>
        <w:rPr>
          <w:rFonts w:ascii="宋体" w:hAnsi="宋体"/>
          <w:sz w:val="24"/>
        </w:rPr>
      </w:pPr>
      <w:r>
        <w:rPr>
          <w:rFonts w:hint="eastAsia" w:ascii="宋体" w:hAnsi="宋体"/>
          <w:b/>
          <w:sz w:val="24"/>
        </w:rPr>
        <w:t>第十六条</w:t>
      </w:r>
      <w:r>
        <w:rPr>
          <w:rFonts w:hint="eastAsia" w:ascii="宋体" w:hAnsi="宋体"/>
          <w:sz w:val="24"/>
        </w:rPr>
        <w:t xml:space="preserve"> 评标委员会成员应当在评审报告上签字，对自己的评审意见承担法律责任。对评审报告有异议的，应当在评审报告上签署不同意见，并说明理由，否则视为同意评审报告。</w:t>
      </w:r>
    </w:p>
    <w:p>
      <w:pPr>
        <w:adjustRightInd w:val="0"/>
        <w:snapToGrid w:val="0"/>
        <w:spacing w:line="360" w:lineRule="auto"/>
        <w:ind w:right="-11" w:firstLine="482" w:firstLineChars="200"/>
        <w:rPr>
          <w:rFonts w:ascii="宋体" w:hAnsi="宋体"/>
          <w:sz w:val="24"/>
        </w:rPr>
      </w:pPr>
      <w:r>
        <w:rPr>
          <w:rFonts w:hint="eastAsia" w:ascii="宋体" w:hAnsi="宋体"/>
          <w:b/>
          <w:sz w:val="24"/>
        </w:rPr>
        <w:t>第十七条</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评标委员会和评标工作人员应严格遵守国家的法律、法规和规章制度；严格按照本次招标文件进行评标；公正廉洁、不徇私情，不得损害国家利益；保护采购人、投标供应商的合法权益。</w:t>
      </w:r>
    </w:p>
    <w:p>
      <w:pPr>
        <w:spacing w:line="360" w:lineRule="auto"/>
        <w:ind w:firstLine="482" w:firstLineChars="200"/>
        <w:rPr>
          <w:rFonts w:hint="eastAsia" w:ascii="宋体" w:hAnsi="宋体"/>
          <w:sz w:val="24"/>
        </w:rPr>
      </w:pPr>
      <w:r>
        <w:rPr>
          <w:rFonts w:hint="eastAsia" w:ascii="宋体" w:hAnsi="宋体"/>
          <w:b/>
          <w:sz w:val="24"/>
        </w:rPr>
        <w:t xml:space="preserve">第十八条 </w:t>
      </w:r>
      <w:r>
        <w:rPr>
          <w:rFonts w:hint="eastAsia" w:ascii="宋体" w:hAnsi="宋体"/>
          <w:sz w:val="24"/>
        </w:rPr>
        <w:t>在评标过程中，评委及其他评标工作人员必须对评标情况严格保密，任何人不得将评标情况透露给与投标供应商有关的单位和个人。如有违反评标纪律的情况发生，将依据法律法规的规定，追究有关当事人的责任。</w:t>
      </w:r>
    </w:p>
    <w:p>
      <w:pPr>
        <w:pStyle w:val="5"/>
        <w:rPr>
          <w:rFonts w:hint="eastAsia"/>
        </w:rPr>
      </w:pPr>
      <w:r>
        <w:br w:type="page"/>
      </w:r>
      <w:bookmarkStart w:id="10" w:name="_Toc534809203"/>
      <w:r>
        <w:rPr>
          <w:rFonts w:hint="eastAsia"/>
        </w:rPr>
        <w:t>第六章 技术要求</w:t>
      </w:r>
      <w:bookmarkEnd w:id="10"/>
    </w:p>
    <w:p>
      <w:pPr>
        <w:pStyle w:val="19"/>
        <w:jc w:val="center"/>
        <w:rPr>
          <w:rFonts w:hint="eastAsia"/>
          <w:b/>
          <w:sz w:val="24"/>
        </w:rPr>
      </w:pPr>
      <w:r>
        <w:rPr>
          <w:rFonts w:hint="eastAsia"/>
          <w:b/>
          <w:sz w:val="24"/>
        </w:rPr>
        <w:t>总体要求</w:t>
      </w:r>
    </w:p>
    <w:p>
      <w:pPr>
        <w:tabs>
          <w:tab w:val="left" w:pos="645"/>
        </w:tabs>
        <w:rPr>
          <w:b/>
        </w:rPr>
      </w:pPr>
      <w:bookmarkStart w:id="11" w:name="_Toc283100314"/>
      <w:r>
        <w:rPr>
          <w:rFonts w:hint="eastAsia" w:ascii="宋体" w:hAnsi="宋体"/>
          <w:b/>
        </w:rPr>
        <w:t>●</w:t>
      </w:r>
      <w:r>
        <w:rPr>
          <w:b/>
        </w:rPr>
        <w:t>投标人必须以所投货物的技术规格逐条应答并提供相应的描述，简单应答“满足”、“符合”、“达到”或照搬招标文件要求的应答，</w:t>
      </w:r>
      <w:r>
        <w:rPr>
          <w:rFonts w:hint="eastAsia"/>
          <w:b/>
          <w:lang w:val="en-US" w:eastAsia="zh-CN"/>
        </w:rPr>
        <w:t>均可能</w:t>
      </w:r>
      <w:r>
        <w:rPr>
          <w:b/>
        </w:rPr>
        <w:t>视为“不接受”招标文件要求。</w:t>
      </w:r>
    </w:p>
    <w:p>
      <w:pPr>
        <w:rPr>
          <w:rFonts w:hint="eastAsia"/>
          <w:b/>
        </w:rPr>
      </w:pPr>
      <w:r>
        <w:rPr>
          <w:rFonts w:hint="eastAsia" w:ascii="宋体" w:hAnsi="宋体"/>
          <w:b/>
        </w:rPr>
        <w:t>●</w:t>
      </w:r>
      <w:r>
        <w:rPr>
          <w:rFonts w:hint="eastAsia"/>
          <w:b/>
        </w:rPr>
        <w:t>招标文件第一章至第四章条款与本章有不一致之处，以本章为准。</w:t>
      </w:r>
    </w:p>
    <w:p>
      <w:pPr>
        <w:rPr>
          <w:rFonts w:hint="eastAsia" w:ascii="宋体" w:hAnsi="宋体"/>
          <w:b/>
        </w:rPr>
      </w:pPr>
      <w:r>
        <w:rPr>
          <w:rFonts w:hint="eastAsia" w:ascii="宋体" w:hAnsi="宋体"/>
          <w:b/>
        </w:rPr>
        <w:t>●本章带“*”或者带“★”条款为实质性要求，须提供详细说明和相关支持证明材料（</w:t>
      </w:r>
      <w:r>
        <w:rPr>
          <w:rFonts w:hint="eastAsia"/>
          <w:b/>
          <w:sz w:val="24"/>
        </w:rPr>
        <w:t>证明材料明细见《第五章 评分方法》）</w:t>
      </w:r>
      <w:r>
        <w:rPr>
          <w:rFonts w:hint="eastAsia" w:ascii="宋体" w:hAnsi="宋体"/>
          <w:b/>
        </w:rPr>
        <w:t>，负偏离根据招标文件第五章评标办法规定扣分。</w:t>
      </w:r>
    </w:p>
    <w:p>
      <w:pPr>
        <w:spacing w:line="276" w:lineRule="auto"/>
        <w:jc w:val="center"/>
        <w:rPr>
          <w:rFonts w:hint="eastAsia" w:ascii="宋体" w:hAnsi="宋体"/>
          <w:b/>
          <w:sz w:val="24"/>
        </w:rPr>
      </w:pPr>
    </w:p>
    <w:p>
      <w:pPr>
        <w:rPr>
          <w:rFonts w:hint="eastAsia"/>
        </w:rPr>
      </w:pPr>
    </w:p>
    <w:p>
      <w:pPr>
        <w:jc w:val="left"/>
        <w:rPr>
          <w:b/>
          <w:color w:val="FF0000"/>
          <w:sz w:val="24"/>
        </w:rPr>
      </w:pPr>
      <w:r>
        <w:rPr>
          <w:b/>
          <w:color w:val="FF0000"/>
          <w:sz w:val="24"/>
        </w:rPr>
        <w:t>备注：</w:t>
      </w:r>
      <w:r>
        <w:rPr>
          <w:rFonts w:hint="eastAsia"/>
          <w:b/>
          <w:color w:val="FF0000"/>
          <w:sz w:val="24"/>
        </w:rPr>
        <w:t>1、</w:t>
      </w:r>
      <w:r>
        <w:rPr>
          <w:b/>
          <w:color w:val="FF0000"/>
          <w:sz w:val="24"/>
        </w:rPr>
        <w:t>本项目所有包次提供的年用量均为参考用量，实际用量以院方采购为准。</w:t>
      </w:r>
    </w:p>
    <w:p>
      <w:pPr>
        <w:jc w:val="left"/>
        <w:rPr>
          <w:rFonts w:hint="eastAsia"/>
          <w:b/>
          <w:color w:val="FF0000"/>
          <w:sz w:val="24"/>
        </w:rPr>
      </w:pPr>
      <w:r>
        <w:rPr>
          <w:rFonts w:hint="eastAsia"/>
          <w:b/>
          <w:color w:val="FF0000"/>
          <w:sz w:val="24"/>
        </w:rPr>
        <w:t>2、投标人须根据技术要求中的参考规格进行报价，如招标文件中参考规格为非单一规格，但未分别公布每种规格的预计年使用量的，投标人须自行考量在耗材部分分项报价表中报出唯一单价，不得擅自拆分预计年使用量，根据不同规格报多个价格，否则评标委员会将判定其投标文件无效。</w:t>
      </w:r>
    </w:p>
    <w:p>
      <w:pPr>
        <w:jc w:val="left"/>
        <w:rPr>
          <w:b/>
          <w:color w:val="FF0000"/>
          <w:sz w:val="24"/>
        </w:rPr>
      </w:pPr>
      <w:r>
        <w:rPr>
          <w:rFonts w:hint="eastAsia"/>
          <w:b/>
          <w:color w:val="FF0000"/>
          <w:sz w:val="24"/>
        </w:rPr>
        <w:t>3、本项目采购的耗材应按照招标文件要求的顺序分别报出耗材的价格，如存在缺项漏项或漏报行为，按投标文件无效处理。</w:t>
      </w:r>
    </w:p>
    <w:p>
      <w:pPr>
        <w:spacing w:after="120"/>
        <w:ind w:left="420" w:leftChars="200" w:firstLine="482" w:firstLineChars="200"/>
        <w:rPr>
          <w:rFonts w:hAnsi="Calibri"/>
          <w:b/>
          <w:color w:val="C00000"/>
          <w:sz w:val="24"/>
        </w:rPr>
      </w:pPr>
    </w:p>
    <w:tbl>
      <w:tblPr>
        <w:tblStyle w:val="15"/>
        <w:tblpPr w:leftFromText="180" w:rightFromText="180" w:vertAnchor="text" w:horzAnchor="page" w:tblpX="1763" w:tblpY="369"/>
        <w:tblOverlap w:val="never"/>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241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sz w:val="24"/>
                <w:lang w:eastAsia="zh-CN"/>
              </w:rPr>
            </w:pPr>
            <w:r>
              <w:rPr>
                <w:rFonts w:hint="eastAsia" w:ascii="宋体" w:hAnsi="宋体"/>
                <w:b/>
                <w:bCs/>
                <w:color w:val="000000"/>
                <w:sz w:val="24"/>
              </w:rPr>
              <w:t>货物名称</w:t>
            </w:r>
          </w:p>
        </w:tc>
        <w:tc>
          <w:tcPr>
            <w:tcW w:w="2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b/>
                <w:bCs/>
                <w:color w:val="000000"/>
                <w:sz w:val="24"/>
                <w:lang w:eastAsia="zh-CN"/>
              </w:rPr>
            </w:pPr>
            <w:r>
              <w:rPr>
                <w:rFonts w:hint="eastAsia" w:ascii="宋体" w:hAnsi="宋体" w:cs="宋体"/>
                <w:b/>
                <w:bCs/>
                <w:color w:val="000000"/>
                <w:sz w:val="24"/>
                <w:lang w:eastAsia="zh-CN"/>
              </w:rPr>
              <w:t>参考规格</w:t>
            </w:r>
          </w:p>
        </w:tc>
        <w:tc>
          <w:tcPr>
            <w:tcW w:w="27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sz w:val="24"/>
                <w:lang w:eastAsia="zh-CN"/>
              </w:rPr>
            </w:pPr>
            <w:r>
              <w:rPr>
                <w:rFonts w:hint="eastAsia" w:ascii="宋体" w:hAnsi="宋体" w:cs="宋体"/>
                <w:b/>
                <w:bCs/>
                <w:color w:val="000000"/>
                <w:sz w:val="24"/>
                <w:lang w:eastAsia="zh-CN"/>
              </w:rPr>
              <w:t>年用量（瓶）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3288" w:type="dxa"/>
            <w:vMerge w:val="restart"/>
            <w:tcBorders>
              <w:top w:val="single" w:color="auto" w:sz="4" w:space="0"/>
              <w:left w:val="single" w:color="auto" w:sz="4" w:space="0"/>
              <w:right w:val="single" w:color="auto" w:sz="4" w:space="0"/>
            </w:tcBorders>
            <w:vAlign w:val="center"/>
          </w:tcPr>
          <w:p>
            <w:pPr>
              <w:jc w:val="center"/>
              <w:rPr>
                <w:rFonts w:hint="eastAsia"/>
                <w:sz w:val="32"/>
                <w:szCs w:val="32"/>
                <w:lang w:val="en-US" w:eastAsia="zh-CN"/>
              </w:rPr>
            </w:pPr>
            <w:r>
              <w:rPr>
                <w:rFonts w:hint="eastAsia"/>
                <w:sz w:val="32"/>
                <w:szCs w:val="32"/>
                <w:lang w:val="en-US" w:eastAsia="zh-CN"/>
              </w:rPr>
              <w:t>2%葡萄糖酸氯已定醇皮肤消毒液</w:t>
            </w:r>
          </w:p>
          <w:p>
            <w:pPr>
              <w:jc w:val="center"/>
              <w:rPr>
                <w:rFonts w:hint="eastAsia" w:ascii="宋体" w:hAnsi="宋体" w:cs="宋体"/>
                <w:color w:val="000000"/>
                <w:sz w:val="24"/>
                <w:lang w:val="en-US" w:eastAsia="zh-CN"/>
              </w:rPr>
            </w:pPr>
          </w:p>
        </w:tc>
        <w:tc>
          <w:tcPr>
            <w:tcW w:w="2416" w:type="dxa"/>
            <w:tcBorders>
              <w:top w:val="single" w:color="auto" w:sz="4" w:space="0"/>
              <w:left w:val="single" w:color="auto" w:sz="4" w:space="0"/>
              <w:right w:val="single" w:color="auto" w:sz="4" w:space="0"/>
            </w:tcBorders>
            <w:vAlign w:val="center"/>
          </w:tcPr>
          <w:p>
            <w:pPr>
              <w:jc w:val="center"/>
              <w:rPr>
                <w:rFonts w:hint="eastAsia" w:ascii="宋体" w:hAnsi="宋体" w:cs="宋体" w:eastAsiaTheme="minorEastAsia"/>
                <w:color w:val="000000"/>
                <w:sz w:val="24"/>
                <w:lang w:val="en-US" w:eastAsia="zh-CN"/>
              </w:rPr>
            </w:pPr>
            <w:r>
              <w:rPr>
                <w:rFonts w:hint="eastAsia" w:ascii="宋体" w:hAnsi="宋体" w:cs="宋体"/>
                <w:color w:val="000000"/>
                <w:sz w:val="24"/>
                <w:lang w:val="en-US" w:eastAsia="zh-CN"/>
              </w:rPr>
              <w:t xml:space="preserve">60ml </w:t>
            </w:r>
          </w:p>
        </w:tc>
        <w:tc>
          <w:tcPr>
            <w:tcW w:w="2767" w:type="dxa"/>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3288" w:type="dxa"/>
            <w:vMerge w:val="continue"/>
            <w:tcBorders>
              <w:left w:val="single" w:color="auto" w:sz="4" w:space="0"/>
              <w:right w:val="single" w:color="auto" w:sz="4" w:space="0"/>
            </w:tcBorders>
            <w:vAlign w:val="center"/>
          </w:tcPr>
          <w:p>
            <w:pPr>
              <w:jc w:val="center"/>
              <w:rPr>
                <w:rFonts w:hint="eastAsia" w:ascii="宋体" w:hAnsi="宋体" w:cs="宋体"/>
                <w:color w:val="000000"/>
                <w:sz w:val="24"/>
                <w:lang w:val="en-US" w:eastAsia="zh-CN"/>
              </w:rPr>
            </w:pPr>
          </w:p>
        </w:tc>
        <w:tc>
          <w:tcPr>
            <w:tcW w:w="2416" w:type="dxa"/>
            <w:tcBorders>
              <w:top w:val="single" w:color="auto" w:sz="4" w:space="0"/>
              <w:left w:val="single" w:color="auto" w:sz="4" w:space="0"/>
              <w:right w:val="single" w:color="auto" w:sz="4" w:space="0"/>
            </w:tcBorders>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500ml</w:t>
            </w:r>
          </w:p>
        </w:tc>
        <w:tc>
          <w:tcPr>
            <w:tcW w:w="2767" w:type="dxa"/>
            <w:tcBorders>
              <w:left w:val="single" w:color="auto" w:sz="4" w:space="0"/>
              <w:right w:val="single" w:color="auto" w:sz="4" w:space="0"/>
            </w:tcBorders>
            <w:vAlign w:val="center"/>
          </w:tcPr>
          <w:p>
            <w:pPr>
              <w:jc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100</w:t>
            </w:r>
          </w:p>
        </w:tc>
      </w:tr>
    </w:tbl>
    <w:p>
      <w:pPr>
        <w:pStyle w:val="19"/>
        <w:jc w:val="left"/>
        <w:rPr>
          <w:rFonts w:hint="eastAsia"/>
          <w:b/>
          <w:sz w:val="32"/>
          <w:szCs w:val="32"/>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eastAsiaTheme="minorEastAsia"/>
          <w:b/>
          <w:sz w:val="28"/>
          <w:szCs w:val="28"/>
          <w:lang w:val="en-US" w:eastAsia="zh-CN"/>
        </w:rPr>
      </w:pPr>
      <w:r>
        <w:rPr>
          <w:rFonts w:hint="eastAsia" w:ascii="宋体" w:hAnsi="宋体" w:cs="宋体"/>
          <w:b/>
          <w:sz w:val="28"/>
          <w:szCs w:val="28"/>
          <w:lang w:val="en-US" w:eastAsia="zh-CN"/>
        </w:rPr>
        <w:t>2%葡萄糖酸氯已定醇皮肤消毒液皮肤消毒液技术要求</w:t>
      </w:r>
    </w:p>
    <w:p>
      <w:pPr>
        <w:numPr>
          <w:ilvl w:val="0"/>
          <w:numId w:val="5"/>
        </w:numPr>
        <w:spacing w:line="360" w:lineRule="auto"/>
        <w:rPr>
          <w:rFonts w:hint="eastAsia" w:ascii="宋体" w:hAnsi="宋体" w:eastAsia="宋体" w:cs="宋体"/>
          <w:sz w:val="24"/>
          <w:szCs w:val="24"/>
        </w:rPr>
      </w:pPr>
      <w:r>
        <w:rPr>
          <w:rFonts w:hint="eastAsia" w:ascii="宋体" w:hAnsi="宋体" w:eastAsia="宋体" w:cs="宋体"/>
          <w:sz w:val="24"/>
          <w:szCs w:val="24"/>
        </w:rPr>
        <w:t>性状：</w:t>
      </w:r>
      <w:r>
        <w:rPr>
          <w:rFonts w:hint="eastAsia" w:ascii="宋体" w:hAnsi="宋体" w:eastAsia="宋体" w:cs="宋体"/>
          <w:sz w:val="24"/>
          <w:szCs w:val="24"/>
          <w:lang w:eastAsia="zh-CN"/>
        </w:rPr>
        <w:t>液体</w:t>
      </w:r>
      <w:r>
        <w:rPr>
          <w:rFonts w:hint="eastAsia" w:ascii="宋体" w:hAnsi="宋体" w:eastAsia="宋体" w:cs="宋体"/>
          <w:sz w:val="24"/>
          <w:szCs w:val="24"/>
        </w:rPr>
        <w:t>。</w:t>
      </w:r>
    </w:p>
    <w:p>
      <w:pPr>
        <w:numPr>
          <w:ilvl w:val="0"/>
          <w:numId w:val="5"/>
        </w:numPr>
        <w:spacing w:line="360" w:lineRule="auto"/>
        <w:rPr>
          <w:rFonts w:hint="eastAsia" w:ascii="宋体" w:hAnsi="宋体" w:eastAsia="宋体" w:cs="宋体"/>
          <w:sz w:val="24"/>
          <w:szCs w:val="24"/>
        </w:rPr>
      </w:pPr>
      <w:r>
        <w:rPr>
          <w:rFonts w:hint="eastAsia" w:ascii="宋体" w:hAnsi="宋体" w:eastAsia="宋体" w:cs="宋体"/>
          <w:b/>
          <w:sz w:val="24"/>
          <w:szCs w:val="24"/>
        </w:rPr>
        <w:t>★</w:t>
      </w:r>
      <w:r>
        <w:rPr>
          <w:rFonts w:hint="eastAsia"/>
          <w:lang w:val="en-US" w:eastAsia="zh-CN"/>
        </w:rPr>
        <w:t>葡萄糖酸氯已定含量为</w:t>
      </w:r>
      <w:r>
        <w:rPr>
          <w:rFonts w:hint="eastAsia" w:ascii="宋体" w:hAnsi="宋体" w:eastAsia="宋体" w:cs="宋体"/>
          <w:sz w:val="24"/>
          <w:szCs w:val="24"/>
        </w:rPr>
        <w:t xml:space="preserve">≥ </w:t>
      </w:r>
      <w:r>
        <w:rPr>
          <w:rFonts w:hint="eastAsia"/>
          <w:lang w:val="en-US" w:eastAsia="zh-CN"/>
        </w:rPr>
        <w:t>1.8%(W/V）。</w:t>
      </w:r>
    </w:p>
    <w:p>
      <w:pPr>
        <w:numPr>
          <w:ilvl w:val="0"/>
          <w:numId w:val="5"/>
        </w:numPr>
        <w:spacing w:line="360" w:lineRule="auto"/>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 xml:space="preserve">乙醇含量≥ </w:t>
      </w:r>
      <w:r>
        <w:rPr>
          <w:rFonts w:hint="eastAsia" w:ascii="宋体" w:hAnsi="宋体" w:eastAsia="宋体" w:cs="宋体"/>
          <w:sz w:val="24"/>
          <w:szCs w:val="24"/>
          <w:lang w:val="en-US" w:eastAsia="zh-CN"/>
        </w:rPr>
        <w:t>63</w:t>
      </w:r>
      <w:r>
        <w:rPr>
          <w:rFonts w:hint="eastAsia" w:ascii="宋体" w:hAnsi="宋体" w:eastAsia="宋体" w:cs="宋体"/>
          <w:sz w:val="24"/>
          <w:szCs w:val="24"/>
        </w:rPr>
        <w:t>% (V/V)</w:t>
      </w:r>
      <w:r>
        <w:rPr>
          <w:rFonts w:hint="eastAsia" w:ascii="宋体" w:hAnsi="宋体" w:eastAsia="宋体" w:cs="宋体"/>
          <w:sz w:val="24"/>
          <w:szCs w:val="24"/>
          <w:lang w:eastAsia="zh-CN"/>
        </w:rPr>
        <w:t>。</w:t>
      </w:r>
    </w:p>
    <w:p>
      <w:pPr>
        <w:numPr>
          <w:ilvl w:val="0"/>
          <w:numId w:val="5"/>
        </w:numPr>
        <w:spacing w:line="360" w:lineRule="auto"/>
        <w:ind w:left="0" w:leftChars="0" w:firstLine="0" w:firstLineChars="0"/>
        <w:rPr>
          <w:rFonts w:hint="eastAsia"/>
          <w:lang w:val="en-US" w:eastAsia="zh-CN"/>
        </w:rPr>
      </w:pPr>
      <w:r>
        <w:rPr>
          <w:rFonts w:hint="eastAsia" w:ascii="宋体" w:hAnsi="宋体" w:eastAsia="宋体" w:cs="宋体"/>
          <w:b/>
          <w:sz w:val="24"/>
          <w:szCs w:val="24"/>
        </w:rPr>
        <w:t>★</w:t>
      </w:r>
      <w:r>
        <w:rPr>
          <w:rFonts w:hint="eastAsia"/>
          <w:lang w:val="en-US" w:eastAsia="zh-CN"/>
        </w:rPr>
        <w:t>可杀灭肠道致病菌、化脓性球菌、致病性酵母菌和医院感染常见细菌。</w:t>
      </w:r>
    </w:p>
    <w:p>
      <w:pPr>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b/>
          <w:sz w:val="24"/>
          <w:szCs w:val="24"/>
          <w:lang w:val="en-US" w:eastAsia="zh-CN"/>
        </w:rPr>
        <w:t>6、</w:t>
      </w:r>
      <w:r>
        <w:rPr>
          <w:rFonts w:hint="eastAsia" w:ascii="宋体" w:hAnsi="宋体" w:eastAsia="宋体" w:cs="宋体"/>
          <w:b/>
          <w:sz w:val="24"/>
          <w:szCs w:val="24"/>
        </w:rPr>
        <w:t>★</w:t>
      </w:r>
      <w:r>
        <w:rPr>
          <w:rFonts w:hint="eastAsia" w:ascii="宋体" w:hAnsi="宋体" w:eastAsia="宋体" w:cs="宋体"/>
          <w:sz w:val="24"/>
          <w:szCs w:val="24"/>
          <w:lang w:eastAsia="zh-CN"/>
        </w:rPr>
        <w:t>翻盖式设计。</w:t>
      </w:r>
    </w:p>
    <w:bookmarkEnd w:id="11"/>
    <w:p/>
    <w:sectPr>
      <w:headerReference r:id="rId16" w:type="first"/>
      <w:headerReference r:id="rId14" w:type="default"/>
      <w:headerReference r:id="rId15" w:type="even"/>
      <w:pgSz w:w="11907" w:h="16840"/>
      <w:pgMar w:top="1440" w:right="1107" w:bottom="935"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4</w:t>
    </w:r>
    <w:r>
      <w:fldChar w:fldCharType="end"/>
    </w:r>
  </w:p>
  <w:p>
    <w:pPr>
      <w:pStyle w:val="12"/>
      <w:tabs>
        <w:tab w:val="left" w:pos="557"/>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separate"/>
    </w:r>
    <w:r>
      <w:rPr>
        <w:rStyle w:val="17"/>
      </w:rPr>
      <w:t>17</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default" w:eastAsiaTheme="minorEastAsia"/>
        <w:lang w:val="en-US" w:eastAsia="zh-CN"/>
      </w:rPr>
    </w:pPr>
    <w:r>
      <w:rPr>
        <w:rFonts w:hint="eastAsia"/>
      </w:rPr>
      <w:t>安徽省中西医结合医院</w:t>
    </w:r>
    <w:r>
      <w:rPr>
        <w:rFonts w:hint="eastAsia"/>
        <w:lang w:eastAsia="zh-CN"/>
      </w:rPr>
      <w:t>采购</w:t>
    </w:r>
    <w:r>
      <w:rPr>
        <w:rFonts w:hint="eastAsia"/>
        <w:lang w:val="en-US" w:eastAsia="zh-CN"/>
      </w:rPr>
      <w:t>2%葡萄糖酸氯已定醇皮肤消毒液</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398770" cy="5398770"/>
          <wp:effectExtent l="0" t="0" r="11430" b="11430"/>
          <wp:wrapNone/>
          <wp:docPr id="8" name="WordPictureWatermark801013947"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801013947"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398770" cy="5398770"/>
          <wp:effectExtent l="0" t="0" r="11430" b="11430"/>
          <wp:wrapNone/>
          <wp:docPr id="7" name="WordPictureWatermark801013938"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801013938"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8770" cy="5398770"/>
          <wp:effectExtent l="0" t="0" r="11430" b="11430"/>
          <wp:wrapNone/>
          <wp:docPr id="2" name="WordPictureWatermark801013941"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01013941"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8770" cy="5398770"/>
          <wp:effectExtent l="0" t="0" r="11430" b="11430"/>
          <wp:wrapNone/>
          <wp:docPr id="3" name="WordPictureWatermark801013940"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801013940"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8770" cy="5398770"/>
          <wp:effectExtent l="0" t="0" r="11430" b="11430"/>
          <wp:wrapNone/>
          <wp:docPr id="5" name="WordPictureWatermark801013944"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801013944"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14C277"/>
    <w:multiLevelType w:val="multilevel"/>
    <w:tmpl w:val="9C14C277"/>
    <w:lvl w:ilvl="0" w:tentative="0">
      <w:start w:val="1"/>
      <w:numFmt w:val="decimal"/>
      <w:suff w:val="nothing"/>
      <w:lvlText w:val="%1、"/>
      <w:lvlJc w:val="left"/>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5"/>
    <w:multiLevelType w:val="multilevel"/>
    <w:tmpl w:val="00000015"/>
    <w:lvl w:ilvl="0" w:tentative="0">
      <w:start w:val="1"/>
      <w:numFmt w:val="decimal"/>
      <w:lvlText w:val="%1."/>
      <w:lvlJc w:val="left"/>
      <w:pPr>
        <w:tabs>
          <w:tab w:val="left" w:pos="362"/>
        </w:tabs>
        <w:ind w:left="362" w:hanging="360"/>
      </w:pPr>
      <w:rPr>
        <w:rFonts w:hint="default" w:ascii="Times New Roman"/>
        <w:b/>
      </w:rPr>
    </w:lvl>
    <w:lvl w:ilvl="1" w:tentative="0">
      <w:start w:val="1"/>
      <w:numFmt w:val="lowerLetter"/>
      <w:lvlText w:val="%2)"/>
      <w:lvlJc w:val="left"/>
      <w:pPr>
        <w:tabs>
          <w:tab w:val="left" w:pos="842"/>
        </w:tabs>
        <w:ind w:left="842" w:hanging="420"/>
      </w:pPr>
    </w:lvl>
    <w:lvl w:ilvl="2" w:tentative="0">
      <w:start w:val="1"/>
      <w:numFmt w:val="lowerRoman"/>
      <w:lvlText w:val="%3."/>
      <w:lvlJc w:val="right"/>
      <w:pPr>
        <w:tabs>
          <w:tab w:val="left" w:pos="1262"/>
        </w:tabs>
        <w:ind w:left="1262" w:hanging="420"/>
      </w:pPr>
    </w:lvl>
    <w:lvl w:ilvl="3" w:tentative="0">
      <w:start w:val="1"/>
      <w:numFmt w:val="decimal"/>
      <w:lvlText w:val="%4."/>
      <w:lvlJc w:val="left"/>
      <w:pPr>
        <w:tabs>
          <w:tab w:val="left" w:pos="1682"/>
        </w:tabs>
        <w:ind w:left="1682" w:hanging="420"/>
      </w:pPr>
    </w:lvl>
    <w:lvl w:ilvl="4" w:tentative="0">
      <w:start w:val="1"/>
      <w:numFmt w:val="lowerLetter"/>
      <w:lvlText w:val="%5)"/>
      <w:lvlJc w:val="left"/>
      <w:pPr>
        <w:tabs>
          <w:tab w:val="left" w:pos="2102"/>
        </w:tabs>
        <w:ind w:left="2102" w:hanging="420"/>
      </w:pPr>
    </w:lvl>
    <w:lvl w:ilvl="5" w:tentative="0">
      <w:start w:val="1"/>
      <w:numFmt w:val="lowerRoman"/>
      <w:lvlText w:val="%6."/>
      <w:lvlJc w:val="right"/>
      <w:pPr>
        <w:tabs>
          <w:tab w:val="left" w:pos="2522"/>
        </w:tabs>
        <w:ind w:left="2522" w:hanging="420"/>
      </w:pPr>
    </w:lvl>
    <w:lvl w:ilvl="6" w:tentative="0">
      <w:start w:val="1"/>
      <w:numFmt w:val="decimal"/>
      <w:lvlText w:val="%7."/>
      <w:lvlJc w:val="left"/>
      <w:pPr>
        <w:tabs>
          <w:tab w:val="left" w:pos="2942"/>
        </w:tabs>
        <w:ind w:left="2942" w:hanging="420"/>
      </w:pPr>
    </w:lvl>
    <w:lvl w:ilvl="7" w:tentative="0">
      <w:start w:val="1"/>
      <w:numFmt w:val="lowerLetter"/>
      <w:lvlText w:val="%8)"/>
      <w:lvlJc w:val="left"/>
      <w:pPr>
        <w:tabs>
          <w:tab w:val="left" w:pos="3362"/>
        </w:tabs>
        <w:ind w:left="3362" w:hanging="420"/>
      </w:pPr>
    </w:lvl>
    <w:lvl w:ilvl="8" w:tentative="0">
      <w:start w:val="1"/>
      <w:numFmt w:val="lowerRoman"/>
      <w:lvlText w:val="%9."/>
      <w:lvlJc w:val="right"/>
      <w:pPr>
        <w:tabs>
          <w:tab w:val="left" w:pos="3782"/>
        </w:tabs>
        <w:ind w:left="3782" w:hanging="420"/>
      </w:pPr>
    </w:lvl>
  </w:abstractNum>
  <w:abstractNum w:abstractNumId="2">
    <w:nsid w:val="20C970AB"/>
    <w:multiLevelType w:val="multilevel"/>
    <w:tmpl w:val="20C970AB"/>
    <w:lvl w:ilvl="0" w:tentative="0">
      <w:start w:val="19"/>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D146676"/>
    <w:multiLevelType w:val="multilevel"/>
    <w:tmpl w:val="3D146676"/>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2"/>
        </w:tabs>
        <w:ind w:left="362" w:hanging="360"/>
      </w:pPr>
      <w:rPr>
        <w:rFonts w:hint="default"/>
      </w:rPr>
    </w:lvl>
    <w:lvl w:ilvl="2" w:tentative="0">
      <w:start w:val="1"/>
      <w:numFmt w:val="decimal"/>
      <w:lvlText w:val="%1.%2.%3"/>
      <w:lvlJc w:val="left"/>
      <w:pPr>
        <w:tabs>
          <w:tab w:val="left" w:pos="724"/>
        </w:tabs>
        <w:ind w:left="724" w:hanging="720"/>
      </w:pPr>
      <w:rPr>
        <w:rFonts w:hint="default"/>
      </w:rPr>
    </w:lvl>
    <w:lvl w:ilvl="3" w:tentative="0">
      <w:start w:val="1"/>
      <w:numFmt w:val="decimal"/>
      <w:lvlText w:val="%1.%2.%3.%4"/>
      <w:lvlJc w:val="left"/>
      <w:pPr>
        <w:tabs>
          <w:tab w:val="left" w:pos="1086"/>
        </w:tabs>
        <w:ind w:left="1086" w:hanging="1080"/>
      </w:pPr>
      <w:rPr>
        <w:rFonts w:hint="default"/>
      </w:rPr>
    </w:lvl>
    <w:lvl w:ilvl="4" w:tentative="0">
      <w:start w:val="1"/>
      <w:numFmt w:val="decimal"/>
      <w:lvlText w:val="%1.%2.%3.%4.%5"/>
      <w:lvlJc w:val="left"/>
      <w:pPr>
        <w:tabs>
          <w:tab w:val="left" w:pos="1088"/>
        </w:tabs>
        <w:ind w:left="1088" w:hanging="1080"/>
      </w:pPr>
      <w:rPr>
        <w:rFonts w:hint="default"/>
      </w:rPr>
    </w:lvl>
    <w:lvl w:ilvl="5" w:tentative="0">
      <w:start w:val="1"/>
      <w:numFmt w:val="decimal"/>
      <w:lvlText w:val="%1.%2.%3.%4.%5.%6"/>
      <w:lvlJc w:val="left"/>
      <w:pPr>
        <w:tabs>
          <w:tab w:val="left" w:pos="1450"/>
        </w:tabs>
        <w:ind w:left="1450" w:hanging="1440"/>
      </w:pPr>
      <w:rPr>
        <w:rFonts w:hint="default"/>
      </w:rPr>
    </w:lvl>
    <w:lvl w:ilvl="6" w:tentative="0">
      <w:start w:val="1"/>
      <w:numFmt w:val="decimal"/>
      <w:lvlText w:val="%1.%2.%3.%4.%5.%6.%7"/>
      <w:lvlJc w:val="left"/>
      <w:pPr>
        <w:tabs>
          <w:tab w:val="left" w:pos="1452"/>
        </w:tabs>
        <w:ind w:left="1452" w:hanging="1440"/>
      </w:pPr>
      <w:rPr>
        <w:rFonts w:hint="default"/>
      </w:rPr>
    </w:lvl>
    <w:lvl w:ilvl="7" w:tentative="0">
      <w:start w:val="1"/>
      <w:numFmt w:val="decimal"/>
      <w:lvlText w:val="%1.%2.%3.%4.%5.%6.%7.%8"/>
      <w:lvlJc w:val="left"/>
      <w:pPr>
        <w:tabs>
          <w:tab w:val="left" w:pos="1814"/>
        </w:tabs>
        <w:ind w:left="1814" w:hanging="1800"/>
      </w:pPr>
      <w:rPr>
        <w:rFonts w:hint="default"/>
      </w:rPr>
    </w:lvl>
    <w:lvl w:ilvl="8" w:tentative="0">
      <w:start w:val="1"/>
      <w:numFmt w:val="decimal"/>
      <w:lvlText w:val="%1.%2.%3.%4.%5.%6.%7.%8.%9"/>
      <w:lvlJc w:val="left"/>
      <w:pPr>
        <w:tabs>
          <w:tab w:val="left" w:pos="1816"/>
        </w:tabs>
        <w:ind w:left="1816" w:hanging="1800"/>
      </w:pPr>
      <w:rPr>
        <w:rFonts w:hint="default"/>
      </w:rPr>
    </w:lvl>
  </w:abstractNum>
  <w:abstractNum w:abstractNumId="4">
    <w:nsid w:val="6111E2DD"/>
    <w:multiLevelType w:val="singleLevel"/>
    <w:tmpl w:val="6111E2DD"/>
    <w:lvl w:ilvl="0" w:tentative="0">
      <w:start w:val="2"/>
      <w:numFmt w:val="decimal"/>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64F6E"/>
    <w:rsid w:val="04075BF9"/>
    <w:rsid w:val="0626059B"/>
    <w:rsid w:val="06764F6E"/>
    <w:rsid w:val="0DC9302A"/>
    <w:rsid w:val="12AE34EF"/>
    <w:rsid w:val="130B026A"/>
    <w:rsid w:val="143D3CEA"/>
    <w:rsid w:val="14E57F74"/>
    <w:rsid w:val="1A585D84"/>
    <w:rsid w:val="1AE51ED0"/>
    <w:rsid w:val="1C251ECE"/>
    <w:rsid w:val="21B473FD"/>
    <w:rsid w:val="22AC742E"/>
    <w:rsid w:val="22BE677B"/>
    <w:rsid w:val="2A7F700E"/>
    <w:rsid w:val="2EF016B8"/>
    <w:rsid w:val="306D3EB3"/>
    <w:rsid w:val="32295A7A"/>
    <w:rsid w:val="32BD42AA"/>
    <w:rsid w:val="33433B0E"/>
    <w:rsid w:val="35B1184E"/>
    <w:rsid w:val="370E263C"/>
    <w:rsid w:val="37E66896"/>
    <w:rsid w:val="392C0B65"/>
    <w:rsid w:val="39E7580C"/>
    <w:rsid w:val="3B860EB9"/>
    <w:rsid w:val="3C47085E"/>
    <w:rsid w:val="3D033BFB"/>
    <w:rsid w:val="3EFF0EF0"/>
    <w:rsid w:val="41FE3072"/>
    <w:rsid w:val="42990FE6"/>
    <w:rsid w:val="44431694"/>
    <w:rsid w:val="49494A55"/>
    <w:rsid w:val="4A432339"/>
    <w:rsid w:val="4B936828"/>
    <w:rsid w:val="4C4012EC"/>
    <w:rsid w:val="4D6B2D23"/>
    <w:rsid w:val="53B51BF4"/>
    <w:rsid w:val="55E75C7C"/>
    <w:rsid w:val="57470A80"/>
    <w:rsid w:val="5BF43B2E"/>
    <w:rsid w:val="5FAB2681"/>
    <w:rsid w:val="600B5BBB"/>
    <w:rsid w:val="606E2341"/>
    <w:rsid w:val="633A6E25"/>
    <w:rsid w:val="643F1F34"/>
    <w:rsid w:val="65982DA0"/>
    <w:rsid w:val="6A2C5B48"/>
    <w:rsid w:val="6D571B80"/>
    <w:rsid w:val="6F833413"/>
    <w:rsid w:val="78682DC3"/>
    <w:rsid w:val="7B455B9F"/>
    <w:rsid w:val="7BC257B4"/>
    <w:rsid w:val="7C7C7A16"/>
    <w:rsid w:val="7EAF5413"/>
    <w:rsid w:val="7EBD1746"/>
    <w:rsid w:val="7F430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6"/>
    <w:next w:val="6"/>
    <w:qFormat/>
    <w:uiPriority w:val="0"/>
    <w:pPr>
      <w:spacing w:before="340" w:after="331"/>
      <w:jc w:val="center"/>
      <w:outlineLvl w:val="0"/>
    </w:pPr>
    <w:rPr>
      <w:rFonts w:eastAsia="宋体"/>
      <w:b/>
      <w:sz w:val="32"/>
      <w:szCs w:val="24"/>
    </w:rPr>
  </w:style>
  <w:style w:type="paragraph" w:styleId="7">
    <w:name w:val="heading 2"/>
    <w:basedOn w:val="1"/>
    <w:next w:val="1"/>
    <w:unhideWhenUsed/>
    <w:qFormat/>
    <w:uiPriority w:val="0"/>
    <w:pPr>
      <w:spacing w:before="240"/>
      <w:jc w:val="center"/>
      <w:outlineLvl w:val="1"/>
    </w:pPr>
    <w:rPr>
      <w:rFonts w:eastAsia="宋体"/>
      <w:b/>
      <w:sz w:val="28"/>
      <w:szCs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sz w:val="21"/>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customStyle="1" w:styleId="6">
    <w:name w:val="Default"/>
    <w:qFormat/>
    <w:uiPriority w:val="99"/>
    <w:pPr>
      <w:widowControl w:val="0"/>
      <w:autoSpaceDE w:val="0"/>
      <w:autoSpaceDN w:val="0"/>
      <w:adjustRightInd w:val="0"/>
    </w:pPr>
    <w:rPr>
      <w:rFonts w:ascii="黑体" w:eastAsia="黑体" w:hAnsiTheme="minorHAnsi" w:cstheme="minorBidi"/>
      <w:sz w:val="21"/>
      <w:szCs w:val="22"/>
      <w:lang w:val="en-US" w:eastAsia="zh-CN" w:bidi="ar-SA"/>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6"/>
    <w:next w:val="6"/>
    <w:qFormat/>
    <w:uiPriority w:val="0"/>
    <w:rPr>
      <w:szCs w:val="24"/>
    </w:r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Arial" w:hAnsi="Arial" w:eastAsia="黑体"/>
      <w:sz w:val="24"/>
      <w:szCs w:val="21"/>
    </w:rPr>
  </w:style>
  <w:style w:type="character" w:styleId="17">
    <w:name w:val="page number"/>
    <w:qFormat/>
    <w:uiPriority w:val="0"/>
  </w:style>
  <w:style w:type="character" w:styleId="18">
    <w:name w:val="Hyperlink"/>
    <w:qFormat/>
    <w:uiPriority w:val="0"/>
    <w:rPr>
      <w:color w:val="0000FF"/>
      <w:u w:val="single"/>
    </w:rPr>
  </w:style>
  <w:style w:type="paragraph" w:customStyle="1" w:styleId="19">
    <w:name w:val=" Char"/>
    <w:basedOn w:val="1"/>
    <w:qFormat/>
    <w:uiPriority w:val="0"/>
  </w:style>
  <w:style w:type="paragraph" w:customStyle="1" w:styleId="20">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customStyle="1" w:styleId="21">
    <w:name w:val="Char2"/>
    <w:basedOn w:val="1"/>
    <w:qFormat/>
    <w:uiPriority w:val="0"/>
  </w:style>
  <w:style w:type="paragraph" w:customStyle="1" w:styleId="22">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3">
    <w:name w:val="NormalCharacter"/>
    <w:semiHidden/>
    <w:qFormat/>
    <w:uiPriority w:val="0"/>
    <w:rPr>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2021-08-30T07:43:00Z</dcterms:created>
  <dc:creator>Administrator</dc:creator>
  <cp:lastModifiedBy>王小茜</cp:lastModifiedBy>
  <dcterms:modified xsi:type="dcterms:W3CDTF">2022-02-11T07:07:31Z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4CA39D4806DC49ADA864F9CB63A3BBDD</vt:lpwstr>
  </property>
</Properties>
</file>