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/>
        <w:jc w:val="center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维护保养报价表</w:t>
      </w:r>
    </w:p>
    <w:tbl>
      <w:tblPr>
        <w:tblStyle w:val="4"/>
        <w:tblW w:w="101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616"/>
        <w:gridCol w:w="2172"/>
        <w:gridCol w:w="671"/>
        <w:gridCol w:w="759"/>
        <w:gridCol w:w="1304"/>
        <w:gridCol w:w="810"/>
        <w:gridCol w:w="22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 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服 务 名 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型 号 或 内 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 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数 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 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     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清洗油底壳、换油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加第一次维保的机油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机组每年负载测试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每年对120KW机组进行负载测试，需要提供150KVA负载设备、电缆、检测辅件等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结束后出具负载测试报告，每台机组不低于4小时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技术培训与资料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操作手册与注意事项等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更换复合机油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壳牌 15W/40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每台柴油机54L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更换柴油滤清器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原厂件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每台柴油机1只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更换机油滤清器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原厂件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每台柴油机2只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更换油水分离器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原厂件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每台柴油机1只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更换空气滤清器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原厂件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每台柴油机70L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更换防冻液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-25℃  壳牌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每台柴油机54L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启动继电器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欧姆龙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清洗冷却系统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用P3粉清洗水腔与水箱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在更换防冻液前进行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自启动控制系统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众智6110N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内含浮充器、应急启动功能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双电源自动切换开关柜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400A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要求品牌爱斯凯、施耐德、德力西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YJV3*95+1*50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安徽伟光 江苏上上 江苏远东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日用油箱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800L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加油口、透气口、磁翻板液位计，现场制作安装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进排风系统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改造满足机组正常运行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全新蓄电池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骆驼免维护N100 12V 100AH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一年合计</w:t>
            </w:r>
          </w:p>
        </w:tc>
        <w:tc>
          <w:tcPr>
            <w:tcW w:w="4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　包含材料与人工费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0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日常巡检和应急响应（每月2次日常巡检）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 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服 务 名 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型 号 或 内 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 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数 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 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小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     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开机前检查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详见维护保养内容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按照维保内容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开机运行调试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空机或负荷测试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按照维保内容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控制器或ATS柜测试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按照维保内容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停机后检查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各控制开关拧到设定位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按照维保内容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应急响应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要求技术人员应急现场支持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一年合计</w:t>
            </w:r>
          </w:p>
        </w:tc>
        <w:tc>
          <w:tcPr>
            <w:tcW w:w="4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一年（共计24次）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报价总计</w:t>
            </w:r>
          </w:p>
        </w:tc>
        <w:tc>
          <w:tcPr>
            <w:tcW w:w="4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必须按照招标文件要求进行完整报价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color w:val="000000"/>
          <w:szCs w:val="21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日用油箱技术要求：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1、油箱制作符合JB/ZQ4587-1997标准；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2、采用5mm钢板焊接制作；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3、回油口必须焊于油箱高位；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4、排污口尽量开于离油箱底部近的位置，以便于废油放净；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5、底板向排污口方向倾斜的坡度为2%；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6、外表面涂防锈底漆，黑色面漆，且喷涂层厚度不小于0.1mm；</w:t>
      </w:r>
    </w:p>
    <w:p>
      <w:pPr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</w:rPr>
        <w:t>7、箱内要各面要焊接加强筋，油箱要做盛水实验，1天以后焊缝无渗漏，箱体无变形，实验完后内表面要做涂防锈油，做好防锈处理。</w:t>
      </w:r>
    </w:p>
    <w:p/>
    <w:sectPr>
      <w:pgSz w:w="11906" w:h="16838"/>
      <w:pgMar w:top="1134" w:right="567" w:bottom="1134" w:left="56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4EE0"/>
    <w:rsid w:val="2C53236B"/>
    <w:rsid w:val="38834EE0"/>
    <w:rsid w:val="629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28"/>
      <w:jc w:val="center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2019-05-20T06:13:00Z</dcterms:created>
  <dc:creator>后勤 盛飞</dc:creator>
  <cp:lastModifiedBy>后勤 盛飞</cp:lastModifiedBy>
  <dcterms:modified xsi:type="dcterms:W3CDTF">2019-05-24T03:05:01Z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