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报价表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42"/>
        <w:tblOverlap w:val="never"/>
        <w:tblW w:w="12861" w:type="dxa"/>
        <w:jc w:val="center"/>
        <w:tblInd w:w="-4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31"/>
        <w:gridCol w:w="5655"/>
        <w:gridCol w:w="1713"/>
        <w:gridCol w:w="149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货物名称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规格及技术要求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数量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单价（元）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医用隔帘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纤维含量：再生纤维素16.2±3%，聚酯纤维80.7±3%，氨纶3.1±3%</w:t>
            </w:r>
          </w:p>
          <w:p>
            <w:pPr>
              <w:numPr>
                <w:ilvl w:val="0"/>
                <w:numId w:val="1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无甲醛；</w:t>
            </w:r>
          </w:p>
          <w:p>
            <w:pPr>
              <w:numPr>
                <w:ilvl w:val="0"/>
                <w:numId w:val="1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Ph值合格；</w:t>
            </w:r>
          </w:p>
          <w:p>
            <w:pPr>
              <w:numPr>
                <w:ilvl w:val="0"/>
                <w:numId w:val="1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阻燃符合GB/T20286-2006标准</w:t>
            </w:r>
          </w:p>
          <w:p>
            <w:pPr>
              <w:numPr>
                <w:ilvl w:val="0"/>
                <w:numId w:val="1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可分解致癌芳香胺染料</w:t>
            </w:r>
          </w:p>
          <w:p>
            <w:pPr>
              <w:numPr>
                <w:ilvl w:val="0"/>
                <w:numId w:val="1"/>
              </w:numPr>
              <w:spacing w:line="140" w:lineRule="atLeast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无异味</w:t>
            </w:r>
          </w:p>
          <w:p>
            <w:pPr>
              <w:numPr>
                <w:ilvl w:val="0"/>
                <w:numId w:val="1"/>
              </w:numPr>
              <w:spacing w:line="140" w:lineRule="atLeast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环保型:烷基酚聚氧乙烯醚(APnO)含量＜1.0mg/kg;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384米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轨道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专用医用隔帘轨道高强度铝合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金材料，壁厚≥0.9mm；</w:t>
            </w:r>
          </w:p>
          <w:p>
            <w:pPr>
              <w:numPr>
                <w:ilvl w:val="0"/>
                <w:numId w:val="2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抗拉强度≥220Mpa；</w:t>
            </w:r>
          </w:p>
          <w:p>
            <w:pPr>
              <w:numPr>
                <w:ilvl w:val="0"/>
                <w:numId w:val="2"/>
              </w:numPr>
              <w:spacing w:line="140" w:lineRule="atLeas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韦氏硬度≥11；</w:t>
            </w:r>
          </w:p>
          <w:p>
            <w:pPr>
              <w:numPr>
                <w:ilvl w:val="0"/>
                <w:numId w:val="0"/>
              </w:numPr>
              <w:spacing w:line="14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4、断后伸长率：10%±0.5%；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  <w:t>240米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布带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14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加厚可水洗布带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  <w:t>384米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布钩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14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加厚不锈钢布插王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  <w:t>1680个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4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8863" w:type="dxa"/>
            <w:gridSpan w:val="3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CA73CD"/>
    <w:multiLevelType w:val="singleLevel"/>
    <w:tmpl w:val="D0CA73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2753A8"/>
    <w:multiLevelType w:val="singleLevel"/>
    <w:tmpl w:val="D52753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4CDA"/>
    <w:rsid w:val="553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2019-03-19T06:11:00Z</dcterms:created>
  <dc:creator>后勤 盛飞</dc:creator>
  <cp:lastModifiedBy>后勤 盛飞</cp:lastModifiedBy>
  <dcterms:modified xsi:type="dcterms:W3CDTF">2019-03-19T07:00:19Z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