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6"/>
          <w:szCs w:val="22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22"/>
          <w:lang w:eastAsia="zh-CN"/>
        </w:rPr>
        <w:t>三、</w:t>
      </w:r>
      <w:r>
        <w:rPr>
          <w:rFonts w:hint="eastAsia" w:ascii="楷体" w:hAnsi="楷体" w:eastAsia="楷体" w:cs="楷体"/>
          <w:b w:val="0"/>
          <w:bCs w:val="0"/>
          <w:sz w:val="36"/>
          <w:szCs w:val="22"/>
        </w:rPr>
        <w:t>评标办法</w:t>
      </w:r>
    </w:p>
    <w:p>
      <w:pPr>
        <w:ind w:firstLine="562" w:firstLineChars="200"/>
        <w:jc w:val="left"/>
        <w:rPr>
          <w:rFonts w:hint="eastAsia" w:ascii="仿宋_GB2312" w:hAnsi="仿宋_GB2312" w:eastAsia="仿宋_GB2312"/>
          <w:b/>
          <w:bCs/>
          <w:sz w:val="36"/>
          <w:szCs w:val="22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此次评标分为技术标和商务标，满分100分，其中技术标35分，商务标65分。本办法仅适用于此次谈判。</w:t>
      </w:r>
    </w:p>
    <w:tbl>
      <w:tblPr>
        <w:tblStyle w:val="3"/>
        <w:tblW w:w="14002" w:type="dxa"/>
        <w:jc w:val="center"/>
        <w:tblInd w:w="12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4"/>
        <w:gridCol w:w="915"/>
        <w:gridCol w:w="2070"/>
        <w:gridCol w:w="1545"/>
        <w:gridCol w:w="7409"/>
        <w:gridCol w:w="107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技术标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评标内容</w:t>
            </w:r>
          </w:p>
        </w:tc>
        <w:tc>
          <w:tcPr>
            <w:tcW w:w="8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评标方法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资质评价</w:t>
            </w:r>
          </w:p>
        </w:tc>
        <w:tc>
          <w:tcPr>
            <w:tcW w:w="8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提供乙级资质得5分，甲级资质得7分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业绩评价（以提供的合同为准）</w:t>
            </w:r>
          </w:p>
        </w:tc>
        <w:tc>
          <w:tcPr>
            <w:tcW w:w="8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具有医院防雷常规检测合同的得5分，提供单项防雷检测合同金额高于2万元业绩，每有一项得得5分，满分15分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技术方案评价</w:t>
            </w:r>
          </w:p>
        </w:tc>
        <w:tc>
          <w:tcPr>
            <w:tcW w:w="8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根据提供防雷检测实施技术方案、组织措施、安全保证措施等内容详尽、合理。优秀得6-8分，良好得3-5分，一般得1-2，其余不得分得0-1分。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4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商务标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综合评估法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评标基准价计算方法</w:t>
            </w:r>
          </w:p>
        </w:tc>
        <w:tc>
          <w:tcPr>
            <w:tcW w:w="7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满足招标文件要求且投标价格最低的投标报价为评标基准价，其价格为满分。其他投标人的价格分统一按照下列公司计算：报价得分＝（评标基准价/投标报价）×65％×100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/>
          <w:sz w:val="2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313CD"/>
    <w:rsid w:val="1CE3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2019-03-05T09:09:00Z</dcterms:created>
  <dc:creator>后勤 盛飞</dc:creator>
  <cp:lastModifiedBy>后勤 盛飞</cp:lastModifiedBy>
  <dcterms:modified xsi:type="dcterms:W3CDTF">2019-03-05T09:10:22Z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