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line="360" w:lineRule="auto"/>
        <w:ind w:right="267"/>
        <w:jc w:val="center"/>
        <w:rPr>
          <w:rFonts w:ascii="Times New Roman" w:hAnsi="Times New Roman" w:eastAsia="宋体" w:cs="Times New Roman"/>
          <w:b/>
          <w:bCs/>
          <w:sz w:val="52"/>
        </w:rPr>
      </w:pPr>
    </w:p>
    <w:p>
      <w:pPr>
        <w:tabs>
          <w:tab w:val="left" w:pos="315"/>
          <w:tab w:val="left" w:pos="8820"/>
        </w:tabs>
        <w:spacing w:line="360" w:lineRule="auto"/>
        <w:ind w:right="267"/>
        <w:rPr>
          <w:rFonts w:ascii="Times New Roman" w:hAnsi="Times New Roman" w:eastAsia="宋体" w:cs="Times New Roman"/>
          <w:b/>
          <w:bCs/>
          <w:sz w:val="52"/>
        </w:rPr>
      </w:pPr>
    </w:p>
    <w:p>
      <w:pPr>
        <w:tabs>
          <w:tab w:val="left" w:pos="315"/>
          <w:tab w:val="left" w:pos="8820"/>
        </w:tabs>
        <w:spacing w:line="360" w:lineRule="auto"/>
        <w:ind w:right="267"/>
        <w:jc w:val="center"/>
        <w:rPr>
          <w:rFonts w:ascii="Times New Roman" w:hAnsi="Times New Roman" w:eastAsia="宋体" w:cs="Times New Roman"/>
          <w:b/>
          <w:bCs/>
          <w:sz w:val="52"/>
        </w:rPr>
      </w:pPr>
    </w:p>
    <w:p>
      <w:pPr>
        <w:tabs>
          <w:tab w:val="left" w:pos="315"/>
          <w:tab w:val="left" w:pos="8820"/>
        </w:tabs>
        <w:spacing w:line="360" w:lineRule="auto"/>
        <w:ind w:right="267"/>
        <w:jc w:val="center"/>
        <w:rPr>
          <w:rFonts w:ascii="Times New Roman" w:hAnsi="Times New Roman" w:eastAsia="宋体" w:cs="Times New Roman"/>
          <w:b/>
          <w:bCs/>
          <w:sz w:val="56"/>
          <w:szCs w:val="28"/>
        </w:rPr>
      </w:pPr>
      <w:r>
        <w:rPr>
          <w:rFonts w:ascii="Times New Roman" w:hAnsi="Times New Roman" w:eastAsia="宋体" w:cs="Times New Roman"/>
          <w:b/>
          <w:bCs/>
          <w:sz w:val="56"/>
          <w:szCs w:val="28"/>
        </w:rPr>
        <w:t>招 标 文 件</w:t>
      </w:r>
    </w:p>
    <w:p>
      <w:pPr>
        <w:tabs>
          <w:tab w:val="left" w:pos="315"/>
          <w:tab w:val="left" w:pos="8820"/>
        </w:tabs>
        <w:spacing w:line="360" w:lineRule="auto"/>
        <w:ind w:right="267"/>
        <w:jc w:val="center"/>
        <w:rPr>
          <w:rFonts w:ascii="Times New Roman" w:hAnsi="Times New Roman" w:eastAsia="宋体" w:cs="Times New Roman"/>
          <w:b/>
          <w:bCs/>
          <w:sz w:val="56"/>
          <w:szCs w:val="28"/>
        </w:rPr>
      </w:pPr>
    </w:p>
    <w:p>
      <w:pPr>
        <w:tabs>
          <w:tab w:val="left" w:pos="315"/>
          <w:tab w:val="left" w:pos="8820"/>
        </w:tabs>
        <w:spacing w:line="360" w:lineRule="auto"/>
        <w:ind w:right="267"/>
        <w:jc w:val="center"/>
        <w:rPr>
          <w:rFonts w:ascii="Times New Roman" w:hAnsi="Times New Roman" w:eastAsia="宋体" w:cs="Times New Roman"/>
          <w:b/>
          <w:bCs/>
          <w:sz w:val="56"/>
          <w:szCs w:val="28"/>
        </w:rPr>
      </w:pPr>
    </w:p>
    <w:p>
      <w:pPr>
        <w:pStyle w:val="3"/>
        <w:spacing w:line="360" w:lineRule="auto"/>
        <w:jc w:val="center"/>
        <w:rPr>
          <w:rFonts w:ascii="Times New Roman" w:hAnsi="Times New Roman" w:eastAsia="宋体"/>
          <w:b w:val="0"/>
          <w:sz w:val="32"/>
        </w:rPr>
      </w:pPr>
    </w:p>
    <w:p>
      <w:pPr>
        <w:pStyle w:val="3"/>
        <w:spacing w:line="360" w:lineRule="auto"/>
        <w:ind w:left="2864" w:leftChars="608" w:hanging="1587" w:hangingChars="494"/>
        <w:rPr>
          <w:rFonts w:hint="eastAsia" w:ascii="Times New Roman" w:hAnsi="Times New Roman" w:eastAsia="宋体"/>
          <w:sz w:val="32"/>
          <w:szCs w:val="32"/>
          <w:lang w:val="en-US" w:eastAsia="zh-CN"/>
        </w:rPr>
      </w:pPr>
      <w:r>
        <w:rPr>
          <w:rFonts w:ascii="Times New Roman" w:hAnsi="Times New Roman" w:eastAsia="宋体"/>
          <w:sz w:val="32"/>
        </w:rPr>
        <w:t>采购项目：</w:t>
      </w:r>
      <w:r>
        <w:rPr>
          <w:rFonts w:hint="eastAsia" w:ascii="Times New Roman" w:hAnsi="Times New Roman" w:eastAsia="宋体" w:cs="Times New Roman"/>
          <w:sz w:val="32"/>
          <w:szCs w:val="32"/>
          <w:lang w:val="en-US" w:eastAsia="zh-CN"/>
        </w:rPr>
        <w:t>安徽省中西医结合医院信息设备类</w:t>
      </w:r>
      <w:r>
        <w:rPr>
          <w:rFonts w:hint="eastAsia" w:ascii="Times New Roman" w:hAnsi="Times New Roman" w:eastAsia="宋体"/>
          <w:sz w:val="32"/>
          <w:szCs w:val="32"/>
          <w:lang w:val="en-US" w:eastAsia="zh-CN"/>
        </w:rPr>
        <w:t>采购项目</w:t>
      </w:r>
    </w:p>
    <w:p>
      <w:pPr>
        <w:pStyle w:val="3"/>
        <w:spacing w:line="360" w:lineRule="auto"/>
        <w:ind w:firstLine="1285" w:firstLineChars="400"/>
        <w:rPr>
          <w:rFonts w:ascii="Times New Roman" w:hAnsi="Times New Roman" w:eastAsia="宋体"/>
          <w:sz w:val="32"/>
          <w:szCs w:val="32"/>
        </w:rPr>
      </w:pPr>
      <w:r>
        <w:rPr>
          <w:rFonts w:ascii="Times New Roman" w:hAnsi="Times New Roman" w:eastAsia="宋体"/>
          <w:sz w:val="32"/>
          <w:szCs w:val="32"/>
        </w:rPr>
        <w:t>采购人  ：</w:t>
      </w:r>
      <w:r>
        <w:rPr>
          <w:rFonts w:hint="eastAsia" w:ascii="Times New Roman" w:hAnsi="Times New Roman" w:eastAsia="宋体" w:cs="Times New Roman"/>
          <w:sz w:val="32"/>
          <w:szCs w:val="32"/>
          <w:lang w:val="en-US" w:eastAsia="zh-CN"/>
        </w:rPr>
        <w:t>安徽省中西医结合医院</w:t>
      </w:r>
    </w:p>
    <w:p>
      <w:pPr>
        <w:spacing w:line="480" w:lineRule="auto"/>
        <w:jc w:val="center"/>
        <w:outlineLvl w:val="0"/>
        <w:rPr>
          <w:rFonts w:ascii="Times New Roman" w:hAnsi="Times New Roman" w:eastAsia="宋体" w:cs="Times New Roman"/>
          <w:sz w:val="32"/>
        </w:rPr>
      </w:pPr>
    </w:p>
    <w:p>
      <w:pPr>
        <w:spacing w:line="480" w:lineRule="auto"/>
        <w:jc w:val="center"/>
        <w:outlineLvl w:val="0"/>
        <w:rPr>
          <w:rFonts w:ascii="Times New Roman" w:hAnsi="Times New Roman" w:eastAsia="宋体" w:cs="Times New Roman"/>
          <w:sz w:val="32"/>
        </w:rPr>
      </w:pPr>
    </w:p>
    <w:p>
      <w:pPr>
        <w:spacing w:line="480" w:lineRule="auto"/>
        <w:jc w:val="center"/>
        <w:outlineLvl w:val="0"/>
        <w:rPr>
          <w:rFonts w:ascii="Times New Roman" w:hAnsi="Times New Roman" w:eastAsia="宋体" w:cs="Times New Roman"/>
          <w:sz w:val="32"/>
        </w:rPr>
      </w:pPr>
    </w:p>
    <w:p>
      <w:pPr>
        <w:spacing w:line="480" w:lineRule="auto"/>
        <w:jc w:val="center"/>
        <w:outlineLvl w:val="0"/>
        <w:rPr>
          <w:rFonts w:ascii="Times New Roman" w:hAnsi="Times New Roman" w:eastAsia="宋体" w:cs="Times New Roman"/>
          <w:sz w:val="32"/>
        </w:rPr>
      </w:pPr>
    </w:p>
    <w:p>
      <w:pPr>
        <w:spacing w:line="480" w:lineRule="auto"/>
        <w:jc w:val="center"/>
        <w:outlineLvl w:val="0"/>
        <w:rPr>
          <w:rFonts w:ascii="Times New Roman" w:hAnsi="Times New Roman" w:eastAsia="宋体" w:cs="Times New Roman"/>
          <w:sz w:val="32"/>
        </w:rPr>
      </w:pPr>
    </w:p>
    <w:p>
      <w:pPr>
        <w:spacing w:line="480" w:lineRule="auto"/>
        <w:jc w:val="center"/>
        <w:outlineLvl w:val="0"/>
        <w:rPr>
          <w:rFonts w:hint="eastAsia" w:ascii="Times New Roman" w:hAnsi="Times New Roman" w:eastAsia="宋体" w:cs="Times New Roman"/>
          <w:sz w:val="32"/>
        </w:rPr>
      </w:pPr>
    </w:p>
    <w:p>
      <w:pPr>
        <w:spacing w:line="480" w:lineRule="auto"/>
        <w:jc w:val="center"/>
        <w:outlineLvl w:val="0"/>
        <w:rPr>
          <w:rFonts w:ascii="Times New Roman" w:hAnsi="Times New Roman" w:eastAsia="宋体" w:cs="Times New Roman"/>
          <w:b/>
          <w:sz w:val="32"/>
        </w:rPr>
      </w:pPr>
      <w:r>
        <w:rPr>
          <w:rFonts w:ascii="Times New Roman" w:hAnsi="Times New Roman" w:eastAsia="宋体" w:cs="Times New Roman"/>
          <w:b/>
          <w:sz w:val="32"/>
        </w:rPr>
        <w:t>二</w:t>
      </w:r>
      <w:r>
        <w:rPr>
          <w:rFonts w:hint="eastAsia" w:ascii="宋体" w:hAnsi="宋体" w:eastAsia="宋体" w:cs="宋体"/>
          <w:b/>
          <w:sz w:val="32"/>
        </w:rPr>
        <w:t>○</w:t>
      </w:r>
      <w:r>
        <w:rPr>
          <w:rFonts w:ascii="Times New Roman" w:hAnsi="Times New Roman" w:eastAsia="宋体" w:cs="Times New Roman"/>
          <w:b/>
          <w:sz w:val="32"/>
        </w:rPr>
        <w:t>一八年九月</w:t>
      </w:r>
    </w:p>
    <w:p>
      <w:pPr>
        <w:pStyle w:val="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0"/>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spacing w:after="312" w:afterLines="100"/>
        <w:rPr>
          <w:rFonts w:ascii="Times New Roman" w:hAnsi="Times New Roman" w:eastAsia="宋体" w:cs="Times New Roman"/>
          <w:kern w:val="0"/>
          <w:sz w:val="36"/>
          <w:szCs w:val="36"/>
        </w:rPr>
      </w:pPr>
      <w:r>
        <w:rPr>
          <w:rFonts w:ascii="Times New Roman" w:hAnsi="Times New Roman" w:eastAsia="宋体" w:cs="Times New Roman"/>
          <w:kern w:val="0"/>
          <w:sz w:val="36"/>
          <w:szCs w:val="36"/>
        </w:rPr>
        <w:br w:type="page"/>
      </w:r>
    </w:p>
    <w:p>
      <w:pPr>
        <w:spacing w:after="312" w:afterLines="100" w:line="360" w:lineRule="auto"/>
        <w:jc w:val="center"/>
        <w:rPr>
          <w:rFonts w:ascii="Times New Roman" w:hAnsi="Times New Roman" w:eastAsia="宋体" w:cs="Times New Roman"/>
          <w:sz w:val="36"/>
          <w:szCs w:val="36"/>
        </w:rPr>
      </w:pPr>
      <w:r>
        <w:rPr>
          <w:rFonts w:hint="eastAsia" w:ascii="Times New Roman" w:hAnsi="Times New Roman" w:eastAsia="宋体" w:cs="Times New Roman"/>
          <w:kern w:val="0"/>
          <w:sz w:val="36"/>
          <w:szCs w:val="36"/>
          <w:lang w:val="en-US" w:eastAsia="zh-CN"/>
        </w:rPr>
        <w:t>信息设备类</w:t>
      </w:r>
      <w:r>
        <w:rPr>
          <w:rFonts w:ascii="Times New Roman" w:hAnsi="Times New Roman" w:eastAsia="宋体" w:cs="Times New Roman"/>
          <w:kern w:val="0"/>
          <w:sz w:val="36"/>
          <w:szCs w:val="36"/>
        </w:rPr>
        <w:t>采购项目</w:t>
      </w:r>
      <w:r>
        <w:rPr>
          <w:rFonts w:ascii="Times New Roman" w:hAnsi="Times New Roman" w:eastAsia="宋体" w:cs="Times New Roman"/>
          <w:sz w:val="36"/>
          <w:szCs w:val="36"/>
        </w:rPr>
        <w:t>院内招标文件</w:t>
      </w:r>
    </w:p>
    <w:p>
      <w:pPr>
        <w:spacing w:line="360" w:lineRule="auto"/>
        <w:ind w:firstLine="480" w:firstLineChars="200"/>
        <w:rPr>
          <w:rFonts w:hint="eastAsia" w:ascii="Times New Roman" w:hAnsi="Times New Roman" w:eastAsia="宋体" w:cs="Times New Roman"/>
          <w:sz w:val="32"/>
          <w:szCs w:val="32"/>
          <w:lang w:val="en-US" w:eastAsia="zh-CN"/>
        </w:rPr>
      </w:pPr>
      <w:r>
        <w:rPr>
          <w:rFonts w:hint="eastAsia" w:ascii="Times New Roman" w:hAnsi="Times New Roman" w:eastAsia="宋体" w:cs="Times New Roman"/>
          <w:sz w:val="24"/>
          <w:lang w:val="en-US" w:eastAsia="zh-CN"/>
        </w:rPr>
        <w:t>安徽省中西医结合医院</w:t>
      </w:r>
      <w:r>
        <w:rPr>
          <w:rFonts w:ascii="Times New Roman" w:hAnsi="Times New Roman" w:eastAsia="宋体" w:cs="Times New Roman"/>
          <w:sz w:val="24"/>
        </w:rPr>
        <w:t>计划对</w:t>
      </w:r>
      <w:r>
        <w:rPr>
          <w:rFonts w:hint="eastAsia" w:ascii="Times New Roman" w:hAnsi="Times New Roman" w:eastAsia="宋体" w:cs="Times New Roman"/>
          <w:sz w:val="24"/>
          <w:lang w:val="en-US" w:eastAsia="zh-CN"/>
        </w:rPr>
        <w:t>信息设备</w:t>
      </w:r>
      <w:r>
        <w:rPr>
          <w:rFonts w:ascii="Times New Roman" w:hAnsi="Times New Roman" w:eastAsia="宋体" w:cs="Times New Roman"/>
          <w:sz w:val="24"/>
        </w:rPr>
        <w:t>进行院内采购，玆邀请符合资格要求的供应商来我院</w:t>
      </w:r>
      <w:r>
        <w:rPr>
          <w:rFonts w:hint="eastAsia" w:ascii="Times New Roman" w:hAnsi="Times New Roman" w:eastAsia="宋体" w:cs="Times New Roman"/>
          <w:sz w:val="24"/>
          <w:lang w:val="en-US" w:eastAsia="zh-CN"/>
        </w:rPr>
        <w:t>信息中心</w:t>
      </w:r>
      <w:r>
        <w:rPr>
          <w:rFonts w:ascii="Times New Roman" w:hAnsi="Times New Roman" w:eastAsia="宋体" w:cs="Times New Roman"/>
          <w:sz w:val="24"/>
        </w:rPr>
        <w:t>报名获取相关招标文件。</w:t>
      </w:r>
      <w:r>
        <w:rPr>
          <w:rFonts w:hint="eastAsia" w:ascii="Times New Roman" w:hAnsi="Times New Roman" w:eastAsia="宋体" w:cs="Times New Roman"/>
          <w:sz w:val="32"/>
          <w:szCs w:val="32"/>
          <w:lang w:val="en-US" w:eastAsia="zh-CN"/>
        </w:rPr>
        <w:t xml:space="preserve">   </w:t>
      </w:r>
    </w:p>
    <w:p>
      <w:pPr>
        <w:spacing w:before="156" w:beforeLines="50" w:after="156" w:afterLines="50" w:line="360" w:lineRule="auto"/>
        <w:ind w:firstLine="480" w:firstLineChars="150"/>
        <w:rPr>
          <w:rFonts w:ascii="Times New Roman" w:hAnsi="Times New Roman" w:eastAsia="宋体" w:cs="Times New Roman"/>
          <w:sz w:val="32"/>
          <w:szCs w:val="32"/>
        </w:rPr>
      </w:pPr>
      <w:r>
        <w:rPr>
          <w:rFonts w:hint="eastAsia" w:ascii="Times New Roman" w:hAnsi="Times New Roman" w:eastAsia="宋体" w:cs="Times New Roman"/>
          <w:sz w:val="32"/>
          <w:szCs w:val="32"/>
          <w:lang w:val="en-US" w:eastAsia="zh-CN"/>
        </w:rPr>
        <w:t>一</w:t>
      </w:r>
      <w:r>
        <w:rPr>
          <w:rFonts w:ascii="Times New Roman" w:hAnsi="Times New Roman" w:eastAsia="宋体" w:cs="Times New Roman"/>
          <w:sz w:val="32"/>
          <w:szCs w:val="32"/>
        </w:rPr>
        <w:t>、要求</w:t>
      </w:r>
    </w:p>
    <w:p>
      <w:pPr>
        <w:spacing w:line="360" w:lineRule="auto"/>
        <w:ind w:firstLine="482" w:firstLineChars="200"/>
        <w:rPr>
          <w:rFonts w:ascii="Times New Roman" w:hAnsi="Times New Roman" w:eastAsia="宋体" w:cs="Times New Roman"/>
          <w:b/>
          <w:sz w:val="24"/>
        </w:rPr>
      </w:pPr>
      <w:r>
        <w:rPr>
          <w:rFonts w:ascii="Times New Roman" w:hAnsi="Times New Roman" w:eastAsia="宋体" w:cs="Times New Roman"/>
          <w:b/>
          <w:sz w:val="24"/>
        </w:rPr>
        <w:t>本项目要求为投标供应商必须满足的要求，投标供应商必须按照本项目要求提供具体的实施方案，有任意条款不满足的废标。</w:t>
      </w:r>
    </w:p>
    <w:p>
      <w:pPr>
        <w:spacing w:line="360" w:lineRule="auto"/>
        <w:ind w:firstLine="480" w:firstLineChars="200"/>
        <w:rPr>
          <w:rFonts w:hint="eastAsia" w:ascii="Times New Roman" w:hAnsi="Times New Roman" w:eastAsia="宋体" w:cs="Times New Roman"/>
          <w:sz w:val="24"/>
          <w:lang w:eastAsia="zh-CN"/>
        </w:rPr>
      </w:pPr>
      <w:r>
        <w:rPr>
          <w:rFonts w:ascii="Times New Roman" w:hAnsi="Times New Roman" w:eastAsia="宋体" w:cs="Times New Roman"/>
          <w:sz w:val="24"/>
        </w:rPr>
        <w:t>本次</w:t>
      </w:r>
      <w:r>
        <w:rPr>
          <w:rFonts w:hint="eastAsia" w:ascii="Times New Roman" w:hAnsi="Times New Roman" w:eastAsia="宋体" w:cs="Times New Roman"/>
          <w:sz w:val="24"/>
          <w:lang w:val="en-US" w:eastAsia="zh-CN"/>
        </w:rPr>
        <w:t>采购</w:t>
      </w:r>
      <w:r>
        <w:rPr>
          <w:rFonts w:ascii="Times New Roman" w:hAnsi="Times New Roman" w:eastAsia="宋体" w:cs="Times New Roman"/>
          <w:sz w:val="24"/>
        </w:rPr>
        <w:t>项目拟对</w:t>
      </w:r>
      <w:r>
        <w:rPr>
          <w:rFonts w:hint="eastAsia" w:ascii="Times New Roman" w:hAnsi="Times New Roman" w:eastAsia="宋体" w:cs="Times New Roman"/>
          <w:sz w:val="24"/>
          <w:lang w:val="en-US" w:eastAsia="zh-CN"/>
        </w:rPr>
        <w:t>医院信息设备</w:t>
      </w:r>
      <w:r>
        <w:rPr>
          <w:rFonts w:ascii="Times New Roman" w:hAnsi="Times New Roman" w:eastAsia="宋体" w:cs="Times New Roman"/>
          <w:sz w:val="24"/>
        </w:rPr>
        <w:t>的供应</w:t>
      </w:r>
      <w:r>
        <w:rPr>
          <w:rFonts w:hint="eastAsia" w:ascii="Times New Roman" w:hAnsi="Times New Roman" w:eastAsia="宋体" w:cs="Times New Roman"/>
          <w:sz w:val="24"/>
          <w:lang w:eastAsia="zh-CN"/>
        </w:rPr>
        <w:t>；</w:t>
      </w:r>
    </w:p>
    <w:p>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具体</w:t>
      </w:r>
      <w:r>
        <w:rPr>
          <w:rFonts w:ascii="Times New Roman" w:hAnsi="Times New Roman" w:eastAsia="宋体" w:cs="Times New Roman"/>
          <w:sz w:val="24"/>
        </w:rPr>
        <w:t>要求如下：</w:t>
      </w:r>
    </w:p>
    <w:p>
      <w:pPr>
        <w:spacing w:line="360" w:lineRule="auto"/>
        <w:rPr>
          <w:rFonts w:ascii="Times New Roman" w:hAnsi="Times New Roman" w:eastAsia="宋体" w:cs="Times New Roman"/>
          <w:b/>
          <w:kern w:val="0"/>
          <w:sz w:val="24"/>
        </w:rPr>
      </w:pPr>
      <w:r>
        <w:rPr>
          <w:rFonts w:ascii="Times New Roman" w:hAnsi="Times New Roman" w:eastAsia="宋体" w:cs="Times New Roman"/>
          <w:b/>
          <w:kern w:val="0"/>
          <w:sz w:val="24"/>
        </w:rPr>
        <w:t xml:space="preserve">    1、服务内容要求</w:t>
      </w:r>
    </w:p>
    <w:p>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1）</w:t>
      </w:r>
      <w:r>
        <w:rPr>
          <w:rFonts w:hint="eastAsia" w:ascii="Times New Roman" w:hAnsi="Times New Roman" w:eastAsia="宋体" w:cs="Times New Roman"/>
          <w:sz w:val="24"/>
        </w:rPr>
        <w:t>非驻场服务期间如有维修问题需要2小时内到达现场并尽快解决</w:t>
      </w:r>
      <w:r>
        <w:rPr>
          <w:rFonts w:hint="eastAsia" w:ascii="Times New Roman" w:hAnsi="Times New Roman" w:eastAsia="宋体" w:cs="Times New Roman"/>
          <w:sz w:val="24"/>
          <w:lang w:val="en-US" w:eastAsia="zh-CN"/>
        </w:rPr>
        <w:t>相关</w:t>
      </w:r>
      <w:r>
        <w:rPr>
          <w:rFonts w:hint="eastAsia" w:ascii="Times New Roman" w:hAnsi="Times New Roman" w:eastAsia="宋体" w:cs="Times New Roman"/>
          <w:sz w:val="24"/>
        </w:rPr>
        <w:t>故障，</w:t>
      </w:r>
      <w:r>
        <w:rPr>
          <w:rFonts w:ascii="Times New Roman" w:hAnsi="Times New Roman" w:eastAsia="宋体" w:cs="Times New Roman"/>
          <w:sz w:val="24"/>
        </w:rPr>
        <w:t>提供7*24小时电话</w:t>
      </w:r>
      <w:r>
        <w:rPr>
          <w:rFonts w:hint="eastAsia" w:ascii="Times New Roman" w:hAnsi="Times New Roman" w:eastAsia="宋体" w:cs="Times New Roman"/>
          <w:sz w:val="24"/>
        </w:rPr>
        <w:t>技术支持</w:t>
      </w:r>
      <w:r>
        <w:rPr>
          <w:rFonts w:ascii="Times New Roman" w:hAnsi="Times New Roman" w:eastAsia="宋体" w:cs="Times New Roman"/>
          <w:sz w:val="24"/>
        </w:rPr>
        <w:t>。</w:t>
      </w:r>
    </w:p>
    <w:p>
      <w:pPr>
        <w:spacing w:line="360" w:lineRule="auto"/>
        <w:ind w:firstLine="480" w:firstLineChars="200"/>
        <w:rPr>
          <w:rFonts w:hint="eastAsia" w:ascii="Times New Roman" w:hAnsi="Times New Roman" w:eastAsia="宋体" w:cs="Times New Roman"/>
          <w:sz w:val="24"/>
          <w:lang w:eastAsia="zh-CN"/>
        </w:rPr>
      </w:pPr>
      <w:r>
        <w:rPr>
          <w:rFonts w:ascii="Times New Roman" w:hAnsi="Times New Roman" w:eastAsia="宋体" w:cs="Times New Roman"/>
          <w:sz w:val="24"/>
        </w:rPr>
        <w:t>4）每</w:t>
      </w:r>
      <w:r>
        <w:rPr>
          <w:rFonts w:hint="eastAsia" w:ascii="Times New Roman" w:hAnsi="Times New Roman" w:eastAsia="宋体" w:cs="Times New Roman"/>
          <w:sz w:val="24"/>
        </w:rPr>
        <w:t>季度</w:t>
      </w:r>
      <w:r>
        <w:rPr>
          <w:rFonts w:ascii="Times New Roman" w:hAnsi="Times New Roman" w:eastAsia="宋体" w:cs="Times New Roman"/>
          <w:sz w:val="24"/>
        </w:rPr>
        <w:t>对设备进行详细盘点和保养1次，清洁保养每月1-5号，并统计设备数量</w:t>
      </w:r>
      <w:r>
        <w:rPr>
          <w:rFonts w:hint="eastAsia" w:ascii="Times New Roman" w:hAnsi="Times New Roman" w:eastAsia="宋体" w:cs="Times New Roman"/>
          <w:sz w:val="24"/>
          <w:lang w:eastAsia="zh-CN"/>
        </w:rPr>
        <w:t>；</w:t>
      </w:r>
    </w:p>
    <w:p>
      <w:pPr>
        <w:spacing w:line="360" w:lineRule="auto"/>
        <w:ind w:firstLine="480" w:firstLineChars="200"/>
        <w:rPr>
          <w:rFonts w:hint="eastAsia" w:ascii="Times New Roman" w:hAnsi="Times New Roman" w:eastAsia="宋体" w:cs="Times New Roman"/>
          <w:sz w:val="24"/>
          <w:lang w:val="en-US" w:eastAsia="zh-CN"/>
        </w:rPr>
      </w:pPr>
      <w:r>
        <w:rPr>
          <w:rFonts w:ascii="Times New Roman" w:hAnsi="Times New Roman" w:eastAsia="宋体" w:cs="Times New Roman"/>
          <w:sz w:val="24"/>
        </w:rPr>
        <w:t>5）每</w:t>
      </w:r>
      <w:r>
        <w:rPr>
          <w:rFonts w:hint="eastAsia" w:ascii="Times New Roman" w:hAnsi="Times New Roman" w:eastAsia="宋体" w:cs="Times New Roman"/>
          <w:sz w:val="24"/>
          <w:lang w:val="en-US" w:eastAsia="zh-CN"/>
        </w:rPr>
        <w:t>季度</w:t>
      </w:r>
      <w:r>
        <w:rPr>
          <w:rFonts w:ascii="Times New Roman" w:hAnsi="Times New Roman" w:eastAsia="宋体" w:cs="Times New Roman"/>
          <w:sz w:val="24"/>
        </w:rPr>
        <w:t>向管理部门提供管理报告（各类问题处理，维修保养记录、改善建议等）；</w:t>
      </w:r>
      <w:r>
        <w:rPr>
          <w:rFonts w:hint="eastAsia" w:ascii="Times New Roman" w:hAnsi="Times New Roman" w:eastAsia="宋体" w:cs="Times New Roman"/>
          <w:sz w:val="24"/>
          <w:lang w:val="en-US" w:eastAsia="zh-CN"/>
        </w:rPr>
        <w:t xml:space="preserve"> </w:t>
      </w:r>
    </w:p>
    <w:p>
      <w:pPr>
        <w:spacing w:line="360" w:lineRule="auto"/>
        <w:ind w:firstLine="480" w:firstLineChars="200"/>
        <w:rPr>
          <w:rFonts w:ascii="Times New Roman" w:hAnsi="Times New Roman" w:eastAsia="宋体" w:cs="Times New Roman"/>
          <w:sz w:val="24"/>
        </w:rPr>
      </w:pPr>
    </w:p>
    <w:p>
      <w:pPr>
        <w:spacing w:before="156" w:beforeLines="50" w:after="156" w:afterLines="50" w:line="360" w:lineRule="auto"/>
        <w:ind w:firstLine="480" w:firstLineChars="150"/>
        <w:rPr>
          <w:rFonts w:ascii="Times New Roman" w:hAnsi="Times New Roman" w:eastAsia="宋体" w:cs="Times New Roman"/>
          <w:sz w:val="32"/>
          <w:szCs w:val="32"/>
        </w:rPr>
      </w:pPr>
      <w:r>
        <w:rPr>
          <w:rFonts w:hint="eastAsia" w:ascii="Times New Roman" w:hAnsi="Times New Roman" w:eastAsia="宋体" w:cs="Times New Roman"/>
          <w:sz w:val="32"/>
          <w:szCs w:val="32"/>
          <w:lang w:val="en-US" w:eastAsia="zh-CN"/>
        </w:rPr>
        <w:t>二</w:t>
      </w:r>
      <w:r>
        <w:rPr>
          <w:rFonts w:ascii="Times New Roman" w:hAnsi="Times New Roman" w:eastAsia="宋体" w:cs="Times New Roman"/>
          <w:sz w:val="32"/>
          <w:szCs w:val="32"/>
        </w:rPr>
        <w:t>、供应商资质</w:t>
      </w:r>
    </w:p>
    <w:p>
      <w:pPr>
        <w:spacing w:line="360" w:lineRule="auto"/>
        <w:ind w:firstLine="360" w:firstLineChars="150"/>
        <w:rPr>
          <w:rFonts w:ascii="Times New Roman" w:hAnsi="Times New Roman" w:eastAsia="宋体" w:cs="Times New Roman"/>
          <w:sz w:val="24"/>
        </w:rPr>
      </w:pPr>
      <w:r>
        <w:rPr>
          <w:rFonts w:ascii="Times New Roman" w:hAnsi="Times New Roman" w:eastAsia="宋体" w:cs="Times New Roman"/>
          <w:sz w:val="24"/>
        </w:rPr>
        <w:t xml:space="preserve"> 1、投标人有效期内营业执照副本（具有符合本次招标内涵的经验范围）复印件（原件备查）； </w:t>
      </w:r>
    </w:p>
    <w:p>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2、法人代表授权委托书和委托代表人居民身份证复印件；</w:t>
      </w:r>
    </w:p>
    <w:p>
      <w:pPr>
        <w:spacing w:line="360" w:lineRule="auto"/>
        <w:ind w:firstLine="480" w:firstLineChars="200"/>
        <w:rPr>
          <w:rFonts w:hint="eastAsia" w:ascii="Times New Roman" w:hAnsi="Times New Roman" w:eastAsia="宋体" w:cs="Times New Roman"/>
          <w:kern w:val="0"/>
          <w:sz w:val="24"/>
          <w:lang w:eastAsia="zh-CN"/>
        </w:rPr>
      </w:pPr>
      <w:r>
        <w:rPr>
          <w:rFonts w:ascii="Times New Roman" w:hAnsi="Times New Roman" w:eastAsia="宋体" w:cs="Times New Roman"/>
          <w:sz w:val="24"/>
        </w:rPr>
        <w:t>3、</w:t>
      </w:r>
      <w:r>
        <w:rPr>
          <w:rFonts w:ascii="Times New Roman" w:hAnsi="Times New Roman" w:eastAsia="宋体" w:cs="Times New Roman"/>
          <w:kern w:val="0"/>
          <w:sz w:val="24"/>
        </w:rPr>
        <w:t>投标供应商提供质量承诺书</w:t>
      </w:r>
      <w:r>
        <w:rPr>
          <w:rFonts w:hint="eastAsia" w:ascii="Times New Roman" w:hAnsi="Times New Roman" w:eastAsia="宋体" w:cs="Times New Roman"/>
          <w:kern w:val="0"/>
          <w:sz w:val="24"/>
          <w:lang w:eastAsia="zh-CN"/>
        </w:rPr>
        <w:t>；</w:t>
      </w:r>
    </w:p>
    <w:p>
      <w:pPr>
        <w:spacing w:line="360" w:lineRule="auto"/>
        <w:ind w:firstLine="482" w:firstLineChars="200"/>
        <w:rPr>
          <w:rFonts w:ascii="Times New Roman" w:hAnsi="Times New Roman" w:eastAsia="宋体" w:cs="Times New Roman"/>
          <w:b/>
          <w:bCs/>
          <w:kern w:val="0"/>
          <w:sz w:val="24"/>
        </w:rPr>
      </w:pPr>
      <w:r>
        <w:rPr>
          <w:rFonts w:ascii="Times New Roman" w:hAnsi="Times New Roman" w:eastAsia="宋体" w:cs="Times New Roman"/>
          <w:b/>
          <w:bCs/>
          <w:sz w:val="24"/>
        </w:rPr>
        <w:t>4、</w:t>
      </w:r>
      <w:r>
        <w:rPr>
          <w:rFonts w:ascii="Times New Roman" w:hAnsi="Times New Roman" w:eastAsia="宋体" w:cs="Times New Roman"/>
          <w:b/>
          <w:bCs/>
          <w:kern w:val="0"/>
          <w:sz w:val="24"/>
        </w:rPr>
        <w:t>供应商针对具有</w:t>
      </w:r>
      <w:r>
        <w:rPr>
          <w:rFonts w:hint="eastAsia" w:ascii="Times New Roman" w:hAnsi="Times New Roman" w:eastAsia="宋体" w:cs="Times New Roman"/>
          <w:b/>
          <w:bCs/>
          <w:color w:val="000000" w:themeColor="text1"/>
          <w:kern w:val="0"/>
          <w:sz w:val="24"/>
          <w:lang w:val="en-US" w:eastAsia="zh-CN"/>
          <w14:textFill>
            <w14:solidFill>
              <w14:schemeClr w14:val="tx1"/>
            </w14:solidFill>
          </w14:textFill>
        </w:rPr>
        <w:t>三甲医院</w:t>
      </w:r>
      <w:r>
        <w:rPr>
          <w:rFonts w:ascii="Times New Roman" w:hAnsi="Times New Roman" w:eastAsia="宋体" w:cs="Times New Roman"/>
          <w:b/>
          <w:bCs/>
          <w:kern w:val="0"/>
          <w:sz w:val="24"/>
        </w:rPr>
        <w:t>打印管理服务类项目（包含</w:t>
      </w:r>
      <w:r>
        <w:rPr>
          <w:rFonts w:hint="eastAsia" w:ascii="Times New Roman" w:hAnsi="Times New Roman" w:eastAsia="宋体" w:cs="Times New Roman"/>
          <w:b/>
          <w:bCs/>
          <w:kern w:val="0"/>
          <w:sz w:val="24"/>
        </w:rPr>
        <w:t>打印机</w:t>
      </w:r>
      <w:r>
        <w:rPr>
          <w:rFonts w:hint="eastAsia" w:ascii="Times New Roman" w:hAnsi="Times New Roman" w:eastAsia="宋体" w:cs="Times New Roman"/>
          <w:b/>
          <w:bCs/>
          <w:kern w:val="0"/>
          <w:sz w:val="24"/>
          <w:lang w:eastAsia="zh-CN"/>
        </w:rPr>
        <w:t>、</w:t>
      </w:r>
      <w:r>
        <w:rPr>
          <w:rFonts w:hint="eastAsia" w:ascii="Times New Roman" w:hAnsi="Times New Roman" w:eastAsia="宋体" w:cs="Times New Roman"/>
          <w:b/>
          <w:bCs/>
          <w:kern w:val="0"/>
          <w:sz w:val="24"/>
          <w:lang w:val="en-US" w:eastAsia="zh-CN"/>
        </w:rPr>
        <w:t>电脑、读卡器等信息设备</w:t>
      </w:r>
      <w:r>
        <w:rPr>
          <w:rFonts w:hint="eastAsia" w:ascii="Times New Roman" w:hAnsi="Times New Roman" w:eastAsia="宋体" w:cs="Times New Roman"/>
          <w:b/>
          <w:bCs/>
          <w:kern w:val="0"/>
          <w:sz w:val="24"/>
        </w:rPr>
        <w:t>、维修保养</w:t>
      </w:r>
      <w:r>
        <w:rPr>
          <w:rFonts w:ascii="Times New Roman" w:hAnsi="Times New Roman" w:eastAsia="宋体" w:cs="Times New Roman"/>
          <w:b/>
          <w:bCs/>
          <w:kern w:val="0"/>
          <w:sz w:val="24"/>
        </w:rPr>
        <w:t>、驻场服务等）的成功案例</w:t>
      </w:r>
      <w:r>
        <w:rPr>
          <w:rFonts w:ascii="Times New Roman" w:hAnsi="Times New Roman" w:eastAsia="宋体" w:cs="Times New Roman"/>
          <w:b/>
          <w:bCs/>
          <w:color w:val="000000"/>
          <w:sz w:val="24"/>
        </w:rPr>
        <w:t>（提供合同复印件）</w:t>
      </w:r>
      <w:r>
        <w:rPr>
          <w:rFonts w:ascii="Times New Roman" w:hAnsi="Times New Roman" w:eastAsia="宋体" w:cs="Times New Roman"/>
          <w:b/>
          <w:bCs/>
          <w:kern w:val="0"/>
          <w:sz w:val="24"/>
        </w:rPr>
        <w:t>；</w:t>
      </w:r>
    </w:p>
    <w:p>
      <w:pPr>
        <w:spacing w:line="360" w:lineRule="auto"/>
        <w:ind w:firstLine="482" w:firstLineChars="200"/>
        <w:rPr>
          <w:rFonts w:hint="eastAsia" w:ascii="Times New Roman" w:hAnsi="Times New Roman" w:eastAsia="宋体" w:cs="Times New Roman"/>
          <w:b/>
          <w:bCs/>
          <w:color w:val="000000" w:themeColor="text1"/>
          <w:kern w:val="0"/>
          <w:sz w:val="24"/>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lang w:val="en-US" w:eastAsia="zh-CN"/>
          <w14:textFill>
            <w14:solidFill>
              <w14:schemeClr w14:val="tx1"/>
            </w14:solidFill>
          </w14:textFill>
        </w:rPr>
        <w:t>5、注册公司在合肥或在合肥有售后服务点。</w:t>
      </w:r>
    </w:p>
    <w:p>
      <w:pPr>
        <w:spacing w:line="360" w:lineRule="auto"/>
        <w:ind w:firstLine="482" w:firstLineChars="200"/>
        <w:rPr>
          <w:rFonts w:hint="eastAsia" w:ascii="Times New Roman" w:hAnsi="Times New Roman" w:eastAsia="宋体" w:cs="Times New Roman"/>
          <w:b/>
          <w:bCs/>
          <w:kern w:val="0"/>
          <w:sz w:val="24"/>
        </w:rPr>
      </w:pPr>
    </w:p>
    <w:p>
      <w:pPr>
        <w:spacing w:before="156" w:beforeLines="50" w:after="156" w:afterLines="50" w:line="360" w:lineRule="auto"/>
        <w:ind w:firstLine="480" w:firstLineChars="150"/>
        <w:rPr>
          <w:rFonts w:ascii="Times New Roman" w:hAnsi="Times New Roman" w:eastAsia="宋体" w:cs="Times New Roman"/>
          <w:sz w:val="32"/>
          <w:szCs w:val="32"/>
        </w:rPr>
      </w:pPr>
      <w:r>
        <w:rPr>
          <w:rFonts w:hint="eastAsia" w:ascii="Times New Roman" w:hAnsi="Times New Roman" w:eastAsia="宋体" w:cs="Times New Roman"/>
          <w:sz w:val="32"/>
          <w:szCs w:val="32"/>
          <w:lang w:val="en-US" w:eastAsia="zh-CN"/>
        </w:rPr>
        <w:t>三</w:t>
      </w:r>
      <w:r>
        <w:rPr>
          <w:rFonts w:ascii="Times New Roman" w:hAnsi="Times New Roman" w:eastAsia="宋体" w:cs="Times New Roman"/>
          <w:sz w:val="32"/>
          <w:szCs w:val="32"/>
        </w:rPr>
        <w:t>、投标注意事项</w:t>
      </w:r>
    </w:p>
    <w:p>
      <w:pPr>
        <w:tabs>
          <w:tab w:val="left" w:pos="2892"/>
        </w:tabs>
        <w:spacing w:line="360" w:lineRule="auto"/>
        <w:ind w:firstLine="480" w:firstLineChars="200"/>
        <w:rPr>
          <w:rFonts w:ascii="Times New Roman" w:hAnsi="Times New Roman" w:eastAsia="宋体" w:cs="Times New Roman"/>
          <w:kern w:val="0"/>
          <w:sz w:val="24"/>
        </w:rPr>
      </w:pPr>
      <w:r>
        <w:rPr>
          <w:rFonts w:ascii="Times New Roman" w:hAnsi="Times New Roman" w:eastAsia="宋体" w:cs="Times New Roman"/>
          <w:kern w:val="0"/>
          <w:sz w:val="24"/>
        </w:rPr>
        <w:t>1、投标文件正本一份，副本三份。</w:t>
      </w:r>
    </w:p>
    <w:p>
      <w:pPr>
        <w:tabs>
          <w:tab w:val="left" w:pos="2892"/>
        </w:tabs>
        <w:spacing w:line="360" w:lineRule="auto"/>
        <w:ind w:firstLine="480" w:firstLineChars="200"/>
        <w:rPr>
          <w:rFonts w:ascii="Times New Roman" w:hAnsi="Times New Roman" w:eastAsia="宋体" w:cs="Times New Roman"/>
          <w:kern w:val="0"/>
          <w:sz w:val="24"/>
        </w:rPr>
      </w:pPr>
      <w:r>
        <w:rPr>
          <w:rFonts w:ascii="Times New Roman" w:hAnsi="Times New Roman" w:eastAsia="宋体" w:cs="Times New Roman"/>
          <w:kern w:val="0"/>
          <w:sz w:val="24"/>
        </w:rPr>
        <w:t>2、 投标要求：投标文件加盖公章，文件装袋密封并在封口上加盖公司公章，招标会现场拆封开标。</w:t>
      </w:r>
    </w:p>
    <w:p>
      <w:pPr>
        <w:tabs>
          <w:tab w:val="left" w:pos="2892"/>
        </w:tabs>
        <w:spacing w:line="360" w:lineRule="auto"/>
        <w:ind w:firstLine="480" w:firstLineChars="200"/>
        <w:rPr>
          <w:rFonts w:ascii="Times New Roman" w:hAnsi="Times New Roman" w:eastAsia="宋体" w:cs="Times New Roman"/>
          <w:kern w:val="0"/>
          <w:sz w:val="24"/>
        </w:rPr>
      </w:pPr>
      <w:r>
        <w:rPr>
          <w:rFonts w:hint="eastAsia" w:ascii="Times New Roman" w:hAnsi="Times New Roman" w:eastAsia="宋体" w:cs="Times New Roman"/>
          <w:kern w:val="0"/>
          <w:sz w:val="24"/>
          <w:lang w:val="en-US" w:eastAsia="zh-CN"/>
        </w:rPr>
        <w:t>3</w:t>
      </w:r>
      <w:r>
        <w:rPr>
          <w:rFonts w:ascii="Times New Roman" w:hAnsi="Times New Roman" w:eastAsia="宋体" w:cs="Times New Roman"/>
          <w:kern w:val="0"/>
          <w:sz w:val="24"/>
        </w:rPr>
        <w:t>、 逾期送达的或未送达指定地点的或不符合招标文件规定要求的投标文件，招标人不予受理。</w:t>
      </w:r>
    </w:p>
    <w:p>
      <w:pPr>
        <w:tabs>
          <w:tab w:val="left" w:pos="2892"/>
        </w:tabs>
        <w:spacing w:line="360" w:lineRule="auto"/>
        <w:ind w:firstLine="480" w:firstLineChars="200"/>
        <w:rPr>
          <w:rFonts w:ascii="Times New Roman" w:hAnsi="Times New Roman" w:eastAsia="宋体" w:cs="Times New Roman"/>
          <w:kern w:val="0"/>
          <w:sz w:val="24"/>
        </w:rPr>
      </w:pPr>
      <w:r>
        <w:rPr>
          <w:rFonts w:hint="eastAsia" w:ascii="Times New Roman" w:hAnsi="Times New Roman" w:eastAsia="宋体" w:cs="Times New Roman"/>
          <w:kern w:val="0"/>
          <w:sz w:val="24"/>
          <w:lang w:val="en-US" w:eastAsia="zh-CN"/>
        </w:rPr>
        <w:t>4</w:t>
      </w:r>
      <w:r>
        <w:rPr>
          <w:rFonts w:ascii="Times New Roman" w:hAnsi="Times New Roman" w:eastAsia="宋体" w:cs="Times New Roman"/>
          <w:kern w:val="0"/>
          <w:sz w:val="24"/>
        </w:rPr>
        <w:t>、开标时间：201</w:t>
      </w:r>
      <w:r>
        <w:rPr>
          <w:rFonts w:hint="eastAsia" w:ascii="Times New Roman" w:hAnsi="Times New Roman" w:eastAsia="宋体" w:cs="Times New Roman"/>
          <w:kern w:val="0"/>
          <w:sz w:val="24"/>
        </w:rPr>
        <w:t>8</w:t>
      </w:r>
      <w:r>
        <w:rPr>
          <w:rFonts w:ascii="Times New Roman" w:hAnsi="Times New Roman" w:eastAsia="宋体" w:cs="Times New Roman"/>
          <w:kern w:val="0"/>
          <w:sz w:val="24"/>
        </w:rPr>
        <w:t>年</w:t>
      </w:r>
      <w:r>
        <w:rPr>
          <w:rFonts w:hint="eastAsia" w:ascii="Times New Roman" w:hAnsi="Times New Roman" w:eastAsia="宋体" w:cs="Times New Roman"/>
          <w:kern w:val="0"/>
          <w:sz w:val="24"/>
        </w:rPr>
        <w:t>9</w:t>
      </w:r>
      <w:r>
        <w:rPr>
          <w:rFonts w:ascii="Times New Roman" w:hAnsi="Times New Roman" w:eastAsia="宋体" w:cs="Times New Roman"/>
          <w:kern w:val="0"/>
          <w:sz w:val="24"/>
        </w:rPr>
        <w:t>月</w:t>
      </w:r>
      <w:r>
        <w:rPr>
          <w:rFonts w:hint="eastAsia" w:ascii="Times New Roman" w:hAnsi="Times New Roman" w:eastAsia="宋体" w:cs="Times New Roman"/>
          <w:kern w:val="0"/>
          <w:sz w:val="24"/>
          <w:lang w:val="en-US" w:eastAsia="zh-CN"/>
        </w:rPr>
        <w:t>28</w:t>
      </w:r>
      <w:r>
        <w:rPr>
          <w:rFonts w:ascii="Times New Roman" w:hAnsi="Times New Roman" w:eastAsia="宋体" w:cs="Times New Roman"/>
          <w:kern w:val="0"/>
          <w:sz w:val="24"/>
        </w:rPr>
        <w:t xml:space="preserve">日 </w:t>
      </w:r>
      <w:r>
        <w:rPr>
          <w:rFonts w:hint="eastAsia" w:ascii="Times New Roman" w:hAnsi="Times New Roman" w:eastAsia="宋体" w:cs="Times New Roman"/>
          <w:kern w:val="0"/>
          <w:sz w:val="24"/>
          <w:lang w:val="en-US" w:eastAsia="zh-CN"/>
        </w:rPr>
        <w:t>上午 09:15</w:t>
      </w:r>
      <w:r>
        <w:rPr>
          <w:rFonts w:ascii="Times New Roman" w:hAnsi="Times New Roman" w:eastAsia="宋体" w:cs="Times New Roman"/>
          <w:kern w:val="0"/>
          <w:sz w:val="24"/>
        </w:rPr>
        <w:t>；开标地点：医院</w:t>
      </w:r>
      <w:r>
        <w:rPr>
          <w:rFonts w:hint="eastAsia" w:ascii="Times New Roman" w:hAnsi="Times New Roman" w:eastAsia="宋体" w:cs="Times New Roman"/>
          <w:kern w:val="0"/>
          <w:sz w:val="24"/>
          <w:lang w:val="en-US" w:eastAsia="zh-CN"/>
        </w:rPr>
        <w:t>行政</w:t>
      </w:r>
      <w:r>
        <w:rPr>
          <w:rFonts w:ascii="Times New Roman" w:hAnsi="Times New Roman" w:eastAsia="宋体" w:cs="Times New Roman"/>
          <w:kern w:val="0"/>
          <w:sz w:val="24"/>
        </w:rPr>
        <w:t>楼</w:t>
      </w:r>
      <w:r>
        <w:rPr>
          <w:rFonts w:hint="eastAsia" w:ascii="Times New Roman" w:hAnsi="Times New Roman" w:eastAsia="宋体" w:cs="Times New Roman"/>
          <w:kern w:val="0"/>
          <w:sz w:val="24"/>
          <w:lang w:val="en-US" w:eastAsia="zh-CN"/>
        </w:rPr>
        <w:t>109室</w:t>
      </w:r>
      <w:r>
        <w:rPr>
          <w:rFonts w:ascii="Times New Roman" w:hAnsi="Times New Roman" w:eastAsia="宋体" w:cs="Times New Roman"/>
          <w:kern w:val="0"/>
          <w:sz w:val="24"/>
        </w:rPr>
        <w:t>。</w:t>
      </w:r>
    </w:p>
    <w:p>
      <w:pPr>
        <w:tabs>
          <w:tab w:val="left" w:pos="2892"/>
        </w:tabs>
        <w:spacing w:line="360" w:lineRule="auto"/>
        <w:ind w:firstLine="480" w:firstLineChars="200"/>
        <w:rPr>
          <w:rFonts w:ascii="Times New Roman" w:hAnsi="Times New Roman" w:eastAsia="宋体" w:cs="Times New Roman"/>
          <w:kern w:val="0"/>
          <w:sz w:val="24"/>
        </w:rPr>
      </w:pPr>
    </w:p>
    <w:p>
      <w:pPr>
        <w:numPr>
          <w:ilvl w:val="0"/>
          <w:numId w:val="0"/>
        </w:numPr>
        <w:spacing w:before="156" w:beforeLines="50" w:after="156" w:afterLines="50" w:line="360" w:lineRule="auto"/>
        <w:rPr>
          <w:rFonts w:ascii="Times New Roman" w:hAnsi="Times New Roman" w:eastAsia="宋体" w:cs="Times New Roman"/>
          <w:sz w:val="32"/>
          <w:szCs w:val="32"/>
        </w:rPr>
      </w:pPr>
      <w:r>
        <w:rPr>
          <w:rFonts w:hint="eastAsia" w:ascii="Times New Roman" w:hAnsi="Times New Roman" w:eastAsia="宋体" w:cs="Times New Roman"/>
          <w:sz w:val="32"/>
          <w:szCs w:val="32"/>
          <w:lang w:val="en-US" w:eastAsia="zh-CN"/>
        </w:rPr>
        <w:t>四</w:t>
      </w:r>
      <w:r>
        <w:rPr>
          <w:rFonts w:hint="eastAsia" w:ascii="Times New Roman" w:hAnsi="Times New Roman" w:eastAsia="宋体" w:cs="Times New Roman"/>
          <w:sz w:val="32"/>
          <w:szCs w:val="32"/>
        </w:rPr>
        <w:t>、</w:t>
      </w:r>
      <w:r>
        <w:rPr>
          <w:rFonts w:ascii="Times New Roman" w:hAnsi="Times New Roman" w:eastAsia="宋体" w:cs="Times New Roman"/>
          <w:sz w:val="32"/>
          <w:szCs w:val="32"/>
        </w:rPr>
        <w:t>评标方法：</w:t>
      </w:r>
    </w:p>
    <w:p>
      <w:pPr>
        <w:spacing w:line="360" w:lineRule="auto"/>
        <w:ind w:firstLine="470" w:firstLineChars="196"/>
        <w:rPr>
          <w:rFonts w:ascii="Times New Roman" w:hAnsi="Times New Roman" w:eastAsia="宋体" w:cs="Times New Roman"/>
          <w:sz w:val="24"/>
        </w:rPr>
      </w:pPr>
      <w:r>
        <w:rPr>
          <w:rFonts w:ascii="Times New Roman" w:hAnsi="Times New Roman" w:eastAsia="宋体" w:cs="Times New Roman"/>
          <w:sz w:val="24"/>
        </w:rPr>
        <w:t>本次评审采用综合评分法。即在最大限度地满足招标文件实质性要求前提下，按照招标文件中规定的各项因素进行综合评审后，以评标总得分最高的供应商作为中标供应商的评标方法。</w:t>
      </w:r>
    </w:p>
    <w:p>
      <w:pPr>
        <w:spacing w:before="156" w:beforeLines="50" w:after="156" w:afterLines="50"/>
        <w:ind w:firstLine="482" w:firstLineChars="150"/>
        <w:jc w:val="center"/>
        <w:rPr>
          <w:rFonts w:hint="eastAsia" w:ascii="Times New Roman" w:hAnsi="Times New Roman" w:eastAsia="宋体" w:cs="Times New Roman"/>
          <w:sz w:val="32"/>
          <w:szCs w:val="32"/>
          <w:lang w:val="en-US" w:eastAsia="zh-CN"/>
        </w:rPr>
      </w:pPr>
      <w:r>
        <w:rPr>
          <w:rFonts w:hint="eastAsia" w:ascii="Times New Roman" w:hAnsi="Times New Roman" w:eastAsia="宋体" w:cs="Times New Roman"/>
          <w:b/>
          <w:bCs/>
          <w:sz w:val="32"/>
          <w:szCs w:val="32"/>
          <w:lang w:val="en-US" w:eastAsia="zh-CN"/>
        </w:rPr>
        <w:t>设备评标办法</w:t>
      </w:r>
    </w:p>
    <w:tbl>
      <w:tblPr>
        <w:tblStyle w:val="6"/>
        <w:tblW w:w="9520"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58"/>
        <w:gridCol w:w="1340"/>
        <w:gridCol w:w="907"/>
        <w:gridCol w:w="601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14" w:hRule="atLeast"/>
          <w:jc w:val="center"/>
        </w:trPr>
        <w:tc>
          <w:tcPr>
            <w:tcW w:w="1258" w:type="dxa"/>
            <w:shd w:val="clear" w:color="000000" w:fill="auto"/>
            <w:vAlign w:val="center"/>
          </w:tcPr>
          <w:p>
            <w:pPr>
              <w:widowControl/>
              <w:adjustRightInd w:val="0"/>
              <w:snapToGrid w:val="0"/>
              <w:spacing w:line="400" w:lineRule="exact"/>
              <w:jc w:val="center"/>
              <w:rPr>
                <w:rFonts w:ascii="Times New Roman" w:hAnsi="Times New Roman" w:eastAsia="宋体" w:cs="Times New Roman"/>
                <w:sz w:val="24"/>
              </w:rPr>
            </w:pPr>
            <w:r>
              <w:rPr>
                <w:rFonts w:ascii="Times New Roman" w:hAnsi="Times New Roman" w:eastAsia="宋体" w:cs="Times New Roman"/>
                <w:sz w:val="24"/>
              </w:rPr>
              <w:t>类 别</w:t>
            </w:r>
          </w:p>
        </w:tc>
        <w:tc>
          <w:tcPr>
            <w:tcW w:w="1340" w:type="dxa"/>
            <w:shd w:val="clear" w:color="000000" w:fill="auto"/>
            <w:vAlign w:val="center"/>
          </w:tcPr>
          <w:p>
            <w:pPr>
              <w:widowControl/>
              <w:adjustRightInd w:val="0"/>
              <w:snapToGrid w:val="0"/>
              <w:spacing w:line="400" w:lineRule="exact"/>
              <w:jc w:val="center"/>
              <w:rPr>
                <w:rFonts w:ascii="Times New Roman" w:hAnsi="Times New Roman" w:eastAsia="宋体" w:cs="Times New Roman"/>
                <w:sz w:val="24"/>
              </w:rPr>
            </w:pPr>
            <w:r>
              <w:rPr>
                <w:rFonts w:ascii="Times New Roman" w:hAnsi="Times New Roman" w:eastAsia="宋体" w:cs="Times New Roman"/>
                <w:sz w:val="24"/>
              </w:rPr>
              <w:t>评分项</w:t>
            </w:r>
          </w:p>
        </w:tc>
        <w:tc>
          <w:tcPr>
            <w:tcW w:w="907" w:type="dxa"/>
            <w:shd w:val="clear" w:color="000000" w:fill="auto"/>
            <w:vAlign w:val="center"/>
          </w:tcPr>
          <w:p>
            <w:pPr>
              <w:widowControl/>
              <w:adjustRightInd w:val="0"/>
              <w:snapToGrid w:val="0"/>
              <w:spacing w:line="400" w:lineRule="exact"/>
              <w:jc w:val="center"/>
              <w:rPr>
                <w:rFonts w:ascii="Times New Roman" w:hAnsi="Times New Roman" w:eastAsia="宋体" w:cs="Times New Roman"/>
                <w:sz w:val="24"/>
              </w:rPr>
            </w:pPr>
            <w:r>
              <w:rPr>
                <w:rFonts w:ascii="Times New Roman" w:hAnsi="Times New Roman" w:eastAsia="宋体" w:cs="Times New Roman"/>
                <w:sz w:val="24"/>
              </w:rPr>
              <w:t>分值</w:t>
            </w:r>
          </w:p>
        </w:tc>
        <w:tc>
          <w:tcPr>
            <w:tcW w:w="6015" w:type="dxa"/>
            <w:shd w:val="clear" w:color="000000" w:fill="auto"/>
            <w:vAlign w:val="center"/>
          </w:tcPr>
          <w:p>
            <w:pPr>
              <w:widowControl/>
              <w:adjustRightInd w:val="0"/>
              <w:snapToGrid w:val="0"/>
              <w:spacing w:line="400" w:lineRule="exact"/>
              <w:jc w:val="center"/>
              <w:rPr>
                <w:rFonts w:ascii="Times New Roman" w:hAnsi="Times New Roman" w:eastAsia="宋体" w:cs="Times New Roman"/>
                <w:sz w:val="24"/>
              </w:rPr>
            </w:pPr>
            <w:r>
              <w:rPr>
                <w:rFonts w:ascii="Times New Roman" w:hAnsi="Times New Roman" w:eastAsia="宋体" w:cs="Times New Roman"/>
                <w:sz w:val="24"/>
              </w:rPr>
              <w:t>评分细则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87" w:hRule="atLeast"/>
          <w:jc w:val="center"/>
        </w:trPr>
        <w:tc>
          <w:tcPr>
            <w:tcW w:w="1258" w:type="dxa"/>
            <w:vAlign w:val="center"/>
          </w:tcPr>
          <w:p>
            <w:pPr>
              <w:widowControl/>
              <w:adjustRightInd w:val="0"/>
              <w:snapToGrid w:val="0"/>
              <w:spacing w:line="400" w:lineRule="exact"/>
              <w:jc w:val="center"/>
              <w:rPr>
                <w:rFonts w:ascii="Times New Roman" w:hAnsi="Times New Roman" w:eastAsia="宋体" w:cs="Times New Roman"/>
                <w:sz w:val="24"/>
              </w:rPr>
            </w:pPr>
            <w:r>
              <w:rPr>
                <w:rFonts w:ascii="Times New Roman" w:hAnsi="Times New Roman" w:eastAsia="宋体" w:cs="Times New Roman"/>
                <w:sz w:val="24"/>
              </w:rPr>
              <w:t>价格分</w:t>
            </w:r>
            <w:r>
              <w:rPr>
                <w:rFonts w:ascii="Times New Roman" w:hAnsi="Times New Roman" w:eastAsia="宋体" w:cs="Times New Roman"/>
                <w:sz w:val="24"/>
              </w:rPr>
              <w:br w:type="textWrapping"/>
            </w:r>
            <w:r>
              <w:rPr>
                <w:rFonts w:ascii="Times New Roman" w:hAnsi="Times New Roman" w:eastAsia="宋体" w:cs="Times New Roman"/>
                <w:sz w:val="24"/>
              </w:rPr>
              <w:t>（30分）</w:t>
            </w:r>
          </w:p>
        </w:tc>
        <w:tc>
          <w:tcPr>
            <w:tcW w:w="1340" w:type="dxa"/>
            <w:vAlign w:val="center"/>
          </w:tcPr>
          <w:p>
            <w:pPr>
              <w:widowControl/>
              <w:adjustRightInd w:val="0"/>
              <w:snapToGrid w:val="0"/>
              <w:spacing w:line="400" w:lineRule="exact"/>
              <w:jc w:val="center"/>
              <w:rPr>
                <w:rFonts w:ascii="Times New Roman" w:hAnsi="Times New Roman" w:eastAsia="宋体" w:cs="Times New Roman"/>
                <w:sz w:val="24"/>
              </w:rPr>
            </w:pPr>
            <w:r>
              <w:rPr>
                <w:rFonts w:ascii="Times New Roman" w:hAnsi="Times New Roman" w:eastAsia="宋体" w:cs="Times New Roman"/>
                <w:sz w:val="24"/>
              </w:rPr>
              <w:t>投标</w:t>
            </w:r>
          </w:p>
          <w:p>
            <w:pPr>
              <w:widowControl/>
              <w:adjustRightInd w:val="0"/>
              <w:snapToGrid w:val="0"/>
              <w:spacing w:line="400" w:lineRule="exact"/>
              <w:jc w:val="center"/>
              <w:rPr>
                <w:rFonts w:ascii="Times New Roman" w:hAnsi="Times New Roman" w:eastAsia="宋体" w:cs="Times New Roman"/>
                <w:sz w:val="24"/>
              </w:rPr>
            </w:pPr>
            <w:r>
              <w:rPr>
                <w:rFonts w:ascii="Times New Roman" w:hAnsi="Times New Roman" w:eastAsia="宋体" w:cs="Times New Roman"/>
                <w:sz w:val="24"/>
              </w:rPr>
              <w:t>报价</w:t>
            </w:r>
          </w:p>
        </w:tc>
        <w:tc>
          <w:tcPr>
            <w:tcW w:w="907" w:type="dxa"/>
            <w:vAlign w:val="center"/>
          </w:tcPr>
          <w:p>
            <w:pPr>
              <w:widowControl/>
              <w:adjustRightInd w:val="0"/>
              <w:snapToGrid w:val="0"/>
              <w:spacing w:line="400" w:lineRule="exact"/>
              <w:jc w:val="center"/>
              <w:rPr>
                <w:rFonts w:ascii="Times New Roman" w:hAnsi="Times New Roman" w:eastAsia="宋体" w:cs="Times New Roman"/>
                <w:sz w:val="24"/>
              </w:rPr>
            </w:pPr>
            <w:r>
              <w:rPr>
                <w:rFonts w:ascii="Times New Roman" w:hAnsi="Times New Roman" w:eastAsia="宋体" w:cs="Times New Roman"/>
                <w:sz w:val="24"/>
              </w:rPr>
              <w:t>30分</w:t>
            </w:r>
          </w:p>
        </w:tc>
        <w:tc>
          <w:tcPr>
            <w:tcW w:w="6015" w:type="dxa"/>
            <w:vAlign w:val="center"/>
          </w:tcPr>
          <w:p>
            <w:pPr>
              <w:widowControl/>
              <w:adjustRightInd w:val="0"/>
              <w:snapToGrid w:val="0"/>
              <w:spacing w:line="400" w:lineRule="exact"/>
              <w:rPr>
                <w:rFonts w:ascii="Times New Roman" w:hAnsi="Times New Roman" w:eastAsia="宋体" w:cs="Times New Roman"/>
                <w:sz w:val="24"/>
              </w:rPr>
            </w:pPr>
            <w:r>
              <w:rPr>
                <w:rFonts w:ascii="Times New Roman" w:hAnsi="Times New Roman" w:eastAsia="宋体" w:cs="Times New Roman"/>
                <w:sz w:val="24"/>
              </w:rPr>
              <w:t>采用低价优先法计算，即满足招标文件要求且投标价格低的投标报价为评标基准价，其价格分为满分。其他投标人的价格分按照下列公式计算（小数点保留两位）：投标报价得分=(评标基准价／投标报价)×30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44" w:hRule="atLeast"/>
          <w:jc w:val="center"/>
        </w:trPr>
        <w:tc>
          <w:tcPr>
            <w:tcW w:w="1258" w:type="dxa"/>
            <w:vMerge w:val="restart"/>
            <w:vAlign w:val="center"/>
          </w:tcPr>
          <w:p>
            <w:pPr>
              <w:widowControl/>
              <w:adjustRightInd w:val="0"/>
              <w:snapToGrid w:val="0"/>
              <w:spacing w:line="400" w:lineRule="exact"/>
              <w:jc w:val="center"/>
              <w:rPr>
                <w:rFonts w:ascii="Times New Roman" w:hAnsi="Times New Roman" w:eastAsia="宋体" w:cs="Times New Roman"/>
                <w:sz w:val="24"/>
              </w:rPr>
            </w:pPr>
            <w:r>
              <w:rPr>
                <w:rFonts w:hint="eastAsia" w:ascii="Times New Roman" w:hAnsi="Times New Roman" w:eastAsia="宋体" w:cs="Times New Roman"/>
                <w:sz w:val="24"/>
                <w:lang w:val="en-US" w:eastAsia="zh-CN"/>
              </w:rPr>
              <w:t>资质及应急措施</w:t>
            </w:r>
            <w:r>
              <w:rPr>
                <w:rFonts w:ascii="Times New Roman" w:hAnsi="Times New Roman" w:eastAsia="宋体" w:cs="Times New Roman"/>
                <w:sz w:val="24"/>
              </w:rPr>
              <w:t>（</w:t>
            </w:r>
            <w:r>
              <w:rPr>
                <w:rFonts w:hint="eastAsia" w:ascii="Times New Roman" w:hAnsi="Times New Roman" w:eastAsia="宋体" w:cs="Times New Roman"/>
                <w:sz w:val="24"/>
              </w:rPr>
              <w:t>25</w:t>
            </w:r>
            <w:r>
              <w:rPr>
                <w:rFonts w:ascii="Times New Roman" w:hAnsi="Times New Roman" w:eastAsia="宋体" w:cs="Times New Roman"/>
                <w:sz w:val="24"/>
              </w:rPr>
              <w:t>分）</w:t>
            </w:r>
          </w:p>
        </w:tc>
        <w:tc>
          <w:tcPr>
            <w:tcW w:w="1340" w:type="dxa"/>
            <w:vAlign w:val="center"/>
          </w:tcPr>
          <w:p>
            <w:pPr>
              <w:widowControl/>
              <w:adjustRightInd w:val="0"/>
              <w:snapToGrid w:val="0"/>
              <w:spacing w:line="400" w:lineRule="exact"/>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产品资质</w:t>
            </w:r>
          </w:p>
        </w:tc>
        <w:tc>
          <w:tcPr>
            <w:tcW w:w="907" w:type="dxa"/>
            <w:vAlign w:val="center"/>
          </w:tcPr>
          <w:p>
            <w:pPr>
              <w:widowControl/>
              <w:adjustRightInd w:val="0"/>
              <w:snapToGrid w:val="0"/>
              <w:spacing w:line="400" w:lineRule="exact"/>
              <w:jc w:val="center"/>
              <w:rPr>
                <w:rFonts w:ascii="Times New Roman" w:hAnsi="Times New Roman" w:eastAsia="宋体" w:cs="Times New Roman"/>
                <w:sz w:val="24"/>
              </w:rPr>
            </w:pPr>
            <w:r>
              <w:rPr>
                <w:rFonts w:hint="eastAsia" w:ascii="Times New Roman" w:hAnsi="Times New Roman" w:eastAsia="宋体" w:cs="Times New Roman"/>
                <w:sz w:val="24"/>
                <w:lang w:val="en-US" w:eastAsia="zh-CN"/>
              </w:rPr>
              <w:t>15</w:t>
            </w:r>
            <w:r>
              <w:rPr>
                <w:rFonts w:ascii="Times New Roman" w:hAnsi="Times New Roman" w:eastAsia="宋体" w:cs="Times New Roman"/>
                <w:sz w:val="24"/>
              </w:rPr>
              <w:t>分</w:t>
            </w:r>
          </w:p>
        </w:tc>
        <w:tc>
          <w:tcPr>
            <w:tcW w:w="6015" w:type="dxa"/>
            <w:vAlign w:val="center"/>
          </w:tcPr>
          <w:p>
            <w:pP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产品国家电子计算机质量监督检验中心10</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万小时平均无故障运行认证、噪音测试小于11分贝检测证书、USB数据接口输出电压、电流，负载能量、接触电流合格检测证书、辐射骚扰和电源端骚扰均≤7dB检测证书、放电抗扰符合A类性能判据检测证书。厂商客户联络中心通过4PS五星应用级认证、ISCCC信息技术服务管理认证、ISCCC信息安全管理体系认证（以上资料提供复印件），</w:t>
            </w:r>
            <w:r>
              <w:rPr>
                <w:rFonts w:hint="eastAsia" w:ascii="宋体" w:hAnsi="宋体" w:eastAsia="宋体" w:cs="宋体"/>
                <w:color w:val="000000" w:themeColor="text1"/>
                <w:sz w:val="24"/>
                <w:szCs w:val="24"/>
                <w:lang w:val="en-US" w:eastAsia="zh-CN"/>
                <w14:textFill>
                  <w14:solidFill>
                    <w14:schemeClr w14:val="tx1"/>
                  </w14:solidFill>
                </w14:textFill>
              </w:rPr>
              <w:t>缺一项口3分，扣完为止。</w:t>
            </w:r>
          </w:p>
          <w:p>
            <w:pPr>
              <w:pStyle w:val="9"/>
              <w:spacing w:line="360" w:lineRule="auto"/>
              <w:rPr>
                <w:rFonts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77" w:hRule="atLeast"/>
          <w:jc w:val="center"/>
        </w:trPr>
        <w:tc>
          <w:tcPr>
            <w:tcW w:w="1258" w:type="dxa"/>
            <w:vMerge w:val="continue"/>
            <w:vAlign w:val="center"/>
          </w:tcPr>
          <w:p>
            <w:pPr>
              <w:widowControl/>
              <w:adjustRightInd w:val="0"/>
              <w:snapToGrid w:val="0"/>
              <w:spacing w:line="400" w:lineRule="exact"/>
              <w:jc w:val="center"/>
              <w:rPr>
                <w:rFonts w:ascii="Times New Roman" w:hAnsi="Times New Roman" w:eastAsia="宋体" w:cs="Times New Roman"/>
                <w:sz w:val="24"/>
              </w:rPr>
            </w:pPr>
          </w:p>
        </w:tc>
        <w:tc>
          <w:tcPr>
            <w:tcW w:w="1340" w:type="dxa"/>
            <w:vAlign w:val="center"/>
          </w:tcPr>
          <w:p>
            <w:pPr>
              <w:widowControl/>
              <w:adjustRightInd w:val="0"/>
              <w:snapToGrid w:val="0"/>
              <w:spacing w:line="400" w:lineRule="exact"/>
              <w:jc w:val="center"/>
              <w:rPr>
                <w:rFonts w:ascii="Times New Roman" w:hAnsi="Times New Roman" w:eastAsia="宋体" w:cs="Times New Roman"/>
                <w:sz w:val="24"/>
              </w:rPr>
            </w:pPr>
            <w:r>
              <w:rPr>
                <w:rFonts w:ascii="Times New Roman" w:hAnsi="Times New Roman" w:eastAsia="宋体" w:cs="Times New Roman"/>
                <w:color w:val="000000"/>
                <w:sz w:val="24"/>
              </w:rPr>
              <w:t>应急措施</w:t>
            </w:r>
          </w:p>
        </w:tc>
        <w:tc>
          <w:tcPr>
            <w:tcW w:w="907" w:type="dxa"/>
            <w:vAlign w:val="center"/>
          </w:tcPr>
          <w:p>
            <w:pPr>
              <w:widowControl/>
              <w:adjustRightInd w:val="0"/>
              <w:snapToGrid w:val="0"/>
              <w:spacing w:line="400" w:lineRule="exact"/>
              <w:jc w:val="center"/>
              <w:rPr>
                <w:rFonts w:ascii="Times New Roman" w:hAnsi="Times New Roman" w:eastAsia="宋体" w:cs="Times New Roman"/>
                <w:sz w:val="24"/>
              </w:rPr>
            </w:pPr>
            <w:r>
              <w:rPr>
                <w:rFonts w:hint="eastAsia" w:ascii="Times New Roman" w:hAnsi="Times New Roman" w:eastAsia="宋体" w:cs="Times New Roman"/>
                <w:color w:val="000000"/>
                <w:sz w:val="24"/>
                <w:lang w:val="en-US" w:eastAsia="zh-CN"/>
              </w:rPr>
              <w:t>10</w:t>
            </w:r>
            <w:r>
              <w:rPr>
                <w:rFonts w:ascii="Times New Roman" w:hAnsi="Times New Roman" w:eastAsia="宋体" w:cs="Times New Roman"/>
                <w:color w:val="000000"/>
                <w:sz w:val="24"/>
              </w:rPr>
              <w:t>分</w:t>
            </w:r>
          </w:p>
        </w:tc>
        <w:tc>
          <w:tcPr>
            <w:tcW w:w="6015" w:type="dxa"/>
            <w:vAlign w:val="center"/>
          </w:tcPr>
          <w:p>
            <w:pPr>
              <w:widowControl/>
              <w:adjustRightInd w:val="0"/>
              <w:snapToGrid w:val="0"/>
              <w:spacing w:line="400" w:lineRule="exact"/>
              <w:rPr>
                <w:rFonts w:ascii="Times New Roman" w:hAnsi="Times New Roman" w:eastAsia="宋体" w:cs="Times New Roman"/>
                <w:sz w:val="24"/>
              </w:rPr>
            </w:pPr>
            <w:r>
              <w:rPr>
                <w:rFonts w:ascii="Times New Roman" w:hAnsi="Times New Roman" w:eastAsia="宋体" w:cs="Times New Roman"/>
                <w:color w:val="000000"/>
                <w:sz w:val="24"/>
              </w:rPr>
              <w:t>故障响应时间、服务方案、系统重大故障的应急预案以及措施安排。优秀</w:t>
            </w:r>
            <w:r>
              <w:rPr>
                <w:rFonts w:hint="eastAsia" w:ascii="Times New Roman" w:hAnsi="Times New Roman" w:eastAsia="宋体" w:cs="Times New Roman"/>
                <w:color w:val="000000"/>
                <w:sz w:val="24"/>
                <w:lang w:val="en-US" w:eastAsia="zh-CN"/>
              </w:rPr>
              <w:t>满</w:t>
            </w:r>
            <w:r>
              <w:rPr>
                <w:rFonts w:ascii="Times New Roman" w:hAnsi="Times New Roman" w:eastAsia="宋体" w:cs="Times New Roman"/>
                <w:color w:val="000000"/>
                <w:sz w:val="24"/>
              </w:rPr>
              <w:t>分，良好得</w:t>
            </w:r>
            <w:r>
              <w:rPr>
                <w:rFonts w:hint="eastAsia" w:ascii="Times New Roman" w:hAnsi="Times New Roman" w:eastAsia="宋体" w:cs="Times New Roman"/>
                <w:color w:val="000000"/>
                <w:sz w:val="24"/>
                <w:lang w:val="en-US" w:eastAsia="zh-CN"/>
              </w:rPr>
              <w:t>5</w:t>
            </w:r>
            <w:r>
              <w:rPr>
                <w:rFonts w:ascii="Times New Roman" w:hAnsi="Times New Roman" w:eastAsia="宋体" w:cs="Times New Roman"/>
                <w:color w:val="000000"/>
                <w:sz w:val="24"/>
              </w:rPr>
              <w:t>分，一般得</w:t>
            </w:r>
            <w:r>
              <w:rPr>
                <w:rFonts w:hint="eastAsia" w:ascii="Times New Roman" w:hAnsi="Times New Roman" w:eastAsia="宋体" w:cs="Times New Roman"/>
                <w:color w:val="000000"/>
                <w:sz w:val="24"/>
                <w:lang w:val="en-US" w:eastAsia="zh-CN"/>
              </w:rPr>
              <w:t>2</w:t>
            </w:r>
            <w:r>
              <w:rPr>
                <w:rFonts w:ascii="Times New Roman" w:hAnsi="Times New Roman" w:eastAsia="宋体" w:cs="Times New Roman"/>
                <w:color w:val="000000"/>
                <w:sz w:val="24"/>
              </w:rPr>
              <w:t>分。没有提供方案的不得分。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63" w:hRule="atLeast"/>
          <w:jc w:val="center"/>
        </w:trPr>
        <w:tc>
          <w:tcPr>
            <w:tcW w:w="1258" w:type="dxa"/>
            <w:vMerge w:val="restart"/>
            <w:vAlign w:val="center"/>
          </w:tcPr>
          <w:p>
            <w:pPr>
              <w:widowControl/>
              <w:adjustRightInd w:val="0"/>
              <w:snapToGrid w:val="0"/>
              <w:spacing w:line="400" w:lineRule="exact"/>
              <w:jc w:val="center"/>
              <w:rPr>
                <w:rFonts w:ascii="Times New Roman" w:hAnsi="Times New Roman" w:eastAsia="宋体" w:cs="Times New Roman"/>
                <w:sz w:val="24"/>
              </w:rPr>
            </w:pPr>
            <w:r>
              <w:rPr>
                <w:rFonts w:hint="eastAsia" w:ascii="Times New Roman" w:hAnsi="Times New Roman" w:eastAsia="宋体" w:cs="Times New Roman"/>
                <w:sz w:val="24"/>
              </w:rPr>
              <w:t>质量承诺</w:t>
            </w:r>
          </w:p>
          <w:p>
            <w:pPr>
              <w:widowControl/>
              <w:adjustRightInd w:val="0"/>
              <w:snapToGrid w:val="0"/>
              <w:spacing w:line="400" w:lineRule="exact"/>
              <w:jc w:val="center"/>
              <w:rPr>
                <w:rFonts w:ascii="Times New Roman" w:hAnsi="Times New Roman" w:eastAsia="宋体" w:cs="Times New Roman"/>
                <w:sz w:val="24"/>
              </w:rPr>
            </w:pPr>
            <w:r>
              <w:rPr>
                <w:rFonts w:ascii="Times New Roman" w:hAnsi="Times New Roman" w:eastAsia="宋体" w:cs="Times New Roman"/>
                <w:sz w:val="24"/>
              </w:rPr>
              <w:t>（</w:t>
            </w:r>
            <w:r>
              <w:rPr>
                <w:rFonts w:hint="eastAsia" w:ascii="Times New Roman" w:hAnsi="Times New Roman" w:eastAsia="宋体" w:cs="Times New Roman"/>
                <w:sz w:val="24"/>
              </w:rPr>
              <w:t>10</w:t>
            </w:r>
            <w:r>
              <w:rPr>
                <w:rFonts w:ascii="Times New Roman" w:hAnsi="Times New Roman" w:eastAsia="宋体" w:cs="Times New Roman"/>
                <w:sz w:val="24"/>
              </w:rPr>
              <w:t>分）</w:t>
            </w:r>
          </w:p>
        </w:tc>
        <w:tc>
          <w:tcPr>
            <w:tcW w:w="1340" w:type="dxa"/>
            <w:vAlign w:val="center"/>
          </w:tcPr>
          <w:p>
            <w:pPr>
              <w:widowControl/>
              <w:adjustRightInd w:val="0"/>
              <w:snapToGrid w:val="0"/>
              <w:spacing w:line="400" w:lineRule="exact"/>
              <w:jc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rPr>
              <w:t>产品质量承诺</w:t>
            </w:r>
          </w:p>
        </w:tc>
        <w:tc>
          <w:tcPr>
            <w:tcW w:w="907" w:type="dxa"/>
            <w:vAlign w:val="center"/>
          </w:tcPr>
          <w:p>
            <w:pPr>
              <w:widowControl/>
              <w:adjustRightInd w:val="0"/>
              <w:snapToGrid w:val="0"/>
              <w:spacing w:line="400" w:lineRule="exact"/>
              <w:jc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rPr>
              <w:t>5分</w:t>
            </w:r>
          </w:p>
        </w:tc>
        <w:tc>
          <w:tcPr>
            <w:tcW w:w="6015" w:type="dxa"/>
            <w:vAlign w:val="center"/>
          </w:tcPr>
          <w:p>
            <w:pPr>
              <w:widowControl/>
              <w:adjustRightInd w:val="0"/>
              <w:snapToGrid w:val="0"/>
              <w:spacing w:line="400" w:lineRule="exact"/>
              <w:rPr>
                <w:rFonts w:ascii="Times New Roman" w:hAnsi="Times New Roman" w:eastAsia="宋体" w:cs="Times New Roman"/>
                <w:color w:val="000000"/>
                <w:sz w:val="24"/>
              </w:rPr>
            </w:pPr>
            <w:r>
              <w:rPr>
                <w:rFonts w:ascii="Times New Roman" w:hAnsi="Times New Roman" w:eastAsia="宋体" w:cs="Times New Roman"/>
                <w:color w:val="000000"/>
                <w:sz w:val="24"/>
              </w:rPr>
              <w:t>保证满足科室使用要求等做详细描述，有质量承诺书（承诺符合投标文件的质量要求，并可以承担违约赔偿）等进行综合打分，优秀得</w:t>
            </w:r>
            <w:r>
              <w:rPr>
                <w:rFonts w:hint="eastAsia" w:ascii="Times New Roman" w:hAnsi="Times New Roman" w:eastAsia="宋体" w:cs="Times New Roman"/>
                <w:color w:val="000000"/>
                <w:sz w:val="24"/>
              </w:rPr>
              <w:t>5</w:t>
            </w:r>
            <w:r>
              <w:rPr>
                <w:rFonts w:ascii="Times New Roman" w:hAnsi="Times New Roman" w:eastAsia="宋体" w:cs="Times New Roman"/>
                <w:color w:val="000000"/>
                <w:sz w:val="24"/>
              </w:rPr>
              <w:t>分，良好得</w:t>
            </w:r>
            <w:r>
              <w:rPr>
                <w:rFonts w:hint="eastAsia" w:ascii="Times New Roman" w:hAnsi="Times New Roman" w:eastAsia="宋体" w:cs="Times New Roman"/>
                <w:color w:val="000000"/>
                <w:sz w:val="24"/>
              </w:rPr>
              <w:t>3</w:t>
            </w:r>
            <w:r>
              <w:rPr>
                <w:rFonts w:ascii="Times New Roman" w:hAnsi="Times New Roman" w:eastAsia="宋体" w:cs="Times New Roman"/>
                <w:color w:val="000000"/>
                <w:sz w:val="24"/>
              </w:rPr>
              <w:t>分，一般得</w:t>
            </w:r>
            <w:r>
              <w:rPr>
                <w:rFonts w:hint="eastAsia" w:ascii="Times New Roman" w:hAnsi="Times New Roman" w:eastAsia="宋体" w:cs="Times New Roman"/>
                <w:color w:val="000000"/>
                <w:sz w:val="24"/>
              </w:rPr>
              <w:t>1</w:t>
            </w:r>
            <w:r>
              <w:rPr>
                <w:rFonts w:ascii="Times New Roman" w:hAnsi="Times New Roman" w:eastAsia="宋体" w:cs="Times New Roman"/>
                <w:color w:val="000000"/>
                <w:sz w:val="24"/>
              </w:rPr>
              <w:t>分，没有提供方案的不得分。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44" w:hRule="atLeast"/>
          <w:jc w:val="center"/>
        </w:trPr>
        <w:tc>
          <w:tcPr>
            <w:tcW w:w="1258" w:type="dxa"/>
            <w:vMerge w:val="continue"/>
            <w:vAlign w:val="center"/>
          </w:tcPr>
          <w:p>
            <w:pPr>
              <w:widowControl/>
              <w:adjustRightInd w:val="0"/>
              <w:snapToGrid w:val="0"/>
              <w:spacing w:line="400" w:lineRule="exact"/>
              <w:jc w:val="center"/>
              <w:rPr>
                <w:rFonts w:ascii="Times New Roman" w:hAnsi="Times New Roman" w:eastAsia="宋体" w:cs="Times New Roman"/>
                <w:sz w:val="24"/>
              </w:rPr>
            </w:pPr>
          </w:p>
        </w:tc>
        <w:tc>
          <w:tcPr>
            <w:tcW w:w="1340" w:type="dxa"/>
            <w:vAlign w:val="center"/>
          </w:tcPr>
          <w:p>
            <w:pPr>
              <w:widowControl/>
              <w:adjustRightInd w:val="0"/>
              <w:snapToGrid w:val="0"/>
              <w:spacing w:line="400" w:lineRule="exact"/>
              <w:jc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rPr>
              <w:t>服务承诺</w:t>
            </w:r>
          </w:p>
        </w:tc>
        <w:tc>
          <w:tcPr>
            <w:tcW w:w="907" w:type="dxa"/>
            <w:vAlign w:val="center"/>
          </w:tcPr>
          <w:p>
            <w:pPr>
              <w:widowControl/>
              <w:adjustRightInd w:val="0"/>
              <w:snapToGrid w:val="0"/>
              <w:spacing w:line="400" w:lineRule="exact"/>
              <w:jc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lang w:val="en-US" w:eastAsia="zh-CN"/>
              </w:rPr>
              <w:t>10</w:t>
            </w:r>
            <w:r>
              <w:rPr>
                <w:rFonts w:ascii="Times New Roman" w:hAnsi="Times New Roman" w:eastAsia="宋体" w:cs="Times New Roman"/>
                <w:color w:val="000000"/>
                <w:sz w:val="24"/>
              </w:rPr>
              <w:t>分</w:t>
            </w:r>
          </w:p>
        </w:tc>
        <w:tc>
          <w:tcPr>
            <w:tcW w:w="6015" w:type="dxa"/>
            <w:vAlign w:val="center"/>
          </w:tcPr>
          <w:p>
            <w:pPr>
              <w:widowControl/>
              <w:adjustRightInd w:val="0"/>
              <w:snapToGrid w:val="0"/>
              <w:spacing w:line="400" w:lineRule="exact"/>
              <w:rPr>
                <w:rFonts w:ascii="Times New Roman" w:hAnsi="Times New Roman" w:eastAsia="宋体" w:cs="Times New Roman"/>
                <w:color w:val="000000"/>
                <w:sz w:val="24"/>
              </w:rPr>
            </w:pPr>
            <w:r>
              <w:rPr>
                <w:rFonts w:hint="eastAsia" w:ascii="Times New Roman" w:hAnsi="Times New Roman" w:eastAsia="宋体" w:cs="Times New Roman"/>
                <w:color w:val="000000"/>
                <w:sz w:val="24"/>
              </w:rPr>
              <w:t>承诺1</w:t>
            </w:r>
            <w:r>
              <w:rPr>
                <w:rFonts w:ascii="Times New Roman" w:hAnsi="Times New Roman" w:eastAsia="宋体" w:cs="Times New Roman"/>
                <w:color w:val="000000"/>
                <w:sz w:val="24"/>
              </w:rPr>
              <w:t>人</w:t>
            </w:r>
            <w:r>
              <w:rPr>
                <w:rFonts w:hint="eastAsia" w:ascii="Times New Roman" w:hAnsi="Times New Roman" w:eastAsia="宋体" w:cs="Times New Roman"/>
                <w:color w:val="000000"/>
                <w:sz w:val="24"/>
              </w:rPr>
              <w:t xml:space="preserve"> 每周一天的专职</w:t>
            </w:r>
            <w:r>
              <w:rPr>
                <w:rFonts w:ascii="Times New Roman" w:hAnsi="Times New Roman" w:eastAsia="宋体" w:cs="Times New Roman"/>
                <w:color w:val="000000"/>
                <w:sz w:val="24"/>
              </w:rPr>
              <w:t>驻场</w:t>
            </w:r>
            <w:r>
              <w:rPr>
                <w:rFonts w:hint="eastAsia" w:ascii="Times New Roman" w:hAnsi="Times New Roman" w:eastAsia="宋体" w:cs="Times New Roman"/>
                <w:color w:val="000000"/>
                <w:sz w:val="24"/>
                <w:lang w:val="en-US" w:eastAsia="zh-CN"/>
              </w:rPr>
              <w:t>维护设备</w:t>
            </w:r>
            <w:r>
              <w:rPr>
                <w:rFonts w:ascii="Times New Roman" w:hAnsi="Times New Roman" w:eastAsia="宋体" w:cs="Times New Roman"/>
                <w:color w:val="000000"/>
                <w:sz w:val="24"/>
              </w:rPr>
              <w:t>服务</w:t>
            </w:r>
            <w:r>
              <w:rPr>
                <w:rFonts w:hint="eastAsia" w:ascii="Times New Roman" w:hAnsi="Times New Roman" w:eastAsia="宋体" w:cs="Times New Roman"/>
                <w:color w:val="000000"/>
                <w:sz w:val="24"/>
              </w:rPr>
              <w:t>，遵守医院相关制度的得</w:t>
            </w:r>
            <w:r>
              <w:rPr>
                <w:rFonts w:hint="eastAsia" w:ascii="Times New Roman" w:hAnsi="Times New Roman" w:eastAsia="宋体" w:cs="Times New Roman"/>
                <w:color w:val="000000"/>
                <w:sz w:val="24"/>
                <w:lang w:val="en-US" w:eastAsia="zh-CN"/>
              </w:rPr>
              <w:t>6</w:t>
            </w:r>
            <w:r>
              <w:rPr>
                <w:rFonts w:hint="eastAsia" w:ascii="Times New Roman" w:hAnsi="Times New Roman" w:eastAsia="宋体" w:cs="Times New Roman"/>
                <w:color w:val="000000"/>
                <w:sz w:val="24"/>
              </w:rPr>
              <w:t>分；不承诺不得分；</w:t>
            </w:r>
          </w:p>
          <w:p>
            <w:pPr>
              <w:widowControl/>
              <w:adjustRightInd w:val="0"/>
              <w:snapToGrid w:val="0"/>
              <w:spacing w:line="400" w:lineRule="exact"/>
              <w:rPr>
                <w:rFonts w:hint="eastAsia" w:ascii="Times New Roman" w:hAnsi="Times New Roman" w:eastAsia="宋体" w:cs="Times New Roman"/>
                <w:color w:val="000000"/>
                <w:sz w:val="24"/>
                <w:lang w:eastAsia="zh-CN"/>
              </w:rPr>
            </w:pPr>
            <w:r>
              <w:rPr>
                <w:rFonts w:hint="eastAsia" w:ascii="Times New Roman" w:hAnsi="Times New Roman" w:eastAsia="宋体" w:cs="Times New Roman"/>
                <w:color w:val="000000"/>
                <w:sz w:val="24"/>
              </w:rPr>
              <w:t>承诺</w:t>
            </w:r>
            <w:r>
              <w:rPr>
                <w:rFonts w:ascii="Times New Roman" w:hAnsi="Times New Roman" w:eastAsia="宋体" w:cs="Times New Roman"/>
                <w:color w:val="000000"/>
                <w:sz w:val="24"/>
              </w:rPr>
              <w:t>7*24小时电话值班</w:t>
            </w:r>
            <w:r>
              <w:rPr>
                <w:rFonts w:hint="eastAsia" w:ascii="Times New Roman" w:hAnsi="Times New Roman" w:eastAsia="宋体" w:cs="Times New Roman"/>
                <w:color w:val="000000"/>
                <w:sz w:val="24"/>
              </w:rPr>
              <w:t>，必要时夜间现场</w:t>
            </w:r>
            <w:r>
              <w:rPr>
                <w:rFonts w:ascii="Times New Roman" w:hAnsi="Times New Roman" w:eastAsia="宋体" w:cs="Times New Roman"/>
                <w:color w:val="000000"/>
                <w:sz w:val="24"/>
              </w:rPr>
              <w:t>服务</w:t>
            </w:r>
            <w:r>
              <w:rPr>
                <w:rFonts w:hint="eastAsia" w:ascii="Times New Roman" w:hAnsi="Times New Roman" w:eastAsia="宋体" w:cs="Times New Roman"/>
                <w:color w:val="000000"/>
                <w:sz w:val="24"/>
              </w:rPr>
              <w:t>，</w:t>
            </w:r>
            <w:r>
              <w:rPr>
                <w:rFonts w:ascii="Times New Roman" w:hAnsi="Times New Roman" w:eastAsia="宋体" w:cs="Times New Roman"/>
                <w:color w:val="000000"/>
                <w:sz w:val="24"/>
              </w:rPr>
              <w:t>承诺得</w:t>
            </w:r>
            <w:r>
              <w:rPr>
                <w:rFonts w:hint="eastAsia" w:ascii="Times New Roman" w:hAnsi="Times New Roman" w:eastAsia="宋体" w:cs="Times New Roman"/>
                <w:color w:val="000000"/>
                <w:sz w:val="24"/>
                <w:lang w:val="en-US" w:eastAsia="zh-CN"/>
              </w:rPr>
              <w:t>4</w:t>
            </w:r>
            <w:r>
              <w:rPr>
                <w:rFonts w:ascii="Times New Roman" w:hAnsi="Times New Roman" w:eastAsia="宋体" w:cs="Times New Roman"/>
                <w:color w:val="000000"/>
                <w:sz w:val="24"/>
              </w:rPr>
              <w:t>分；</w:t>
            </w:r>
            <w:r>
              <w:rPr>
                <w:rFonts w:hint="eastAsia" w:ascii="Times New Roman" w:hAnsi="Times New Roman" w:eastAsia="宋体" w:cs="Times New Roman"/>
                <w:color w:val="000000"/>
                <w:sz w:val="24"/>
              </w:rPr>
              <w:t>不承诺不得分</w:t>
            </w:r>
            <w:r>
              <w:rPr>
                <w:rFonts w:hint="eastAsia" w:ascii="Times New Roman" w:hAnsi="Times New Roman" w:eastAsia="宋体" w:cs="Times New Roman"/>
                <w:color w:val="000000"/>
                <w:sz w:val="24"/>
                <w:lang w:eastAsia="zh-CN"/>
              </w:rPr>
              <w:t>；</w:t>
            </w:r>
          </w:p>
          <w:p>
            <w:pPr>
              <w:widowControl/>
              <w:adjustRightInd w:val="0"/>
              <w:snapToGrid w:val="0"/>
              <w:spacing w:line="400" w:lineRule="exact"/>
              <w:rPr>
                <w:rFonts w:hint="eastAsia" w:ascii="Times New Roman" w:hAnsi="Times New Roman" w:eastAsia="宋体" w:cs="Times New Roman"/>
                <w:color w:val="00000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49" w:hRule="atLeast"/>
          <w:jc w:val="center"/>
        </w:trPr>
        <w:tc>
          <w:tcPr>
            <w:tcW w:w="1258" w:type="dxa"/>
            <w:vMerge w:val="continue"/>
            <w:vAlign w:val="center"/>
          </w:tcPr>
          <w:p>
            <w:pPr>
              <w:widowControl/>
              <w:adjustRightInd w:val="0"/>
              <w:snapToGrid w:val="0"/>
              <w:spacing w:line="400" w:lineRule="exact"/>
              <w:jc w:val="center"/>
              <w:rPr>
                <w:rFonts w:ascii="Times New Roman" w:hAnsi="Times New Roman" w:eastAsia="宋体" w:cs="Times New Roman"/>
                <w:sz w:val="24"/>
              </w:rPr>
            </w:pPr>
          </w:p>
        </w:tc>
        <w:tc>
          <w:tcPr>
            <w:tcW w:w="1340" w:type="dxa"/>
            <w:vAlign w:val="center"/>
          </w:tcPr>
          <w:p>
            <w:pPr>
              <w:widowControl/>
              <w:adjustRightInd w:val="0"/>
              <w:snapToGrid w:val="0"/>
              <w:spacing w:line="400" w:lineRule="exact"/>
              <w:jc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rPr>
              <w:t>服务案例</w:t>
            </w:r>
          </w:p>
        </w:tc>
        <w:tc>
          <w:tcPr>
            <w:tcW w:w="907" w:type="dxa"/>
            <w:vAlign w:val="center"/>
          </w:tcPr>
          <w:p>
            <w:pPr>
              <w:widowControl/>
              <w:adjustRightInd w:val="0"/>
              <w:snapToGrid w:val="0"/>
              <w:spacing w:line="400" w:lineRule="exact"/>
              <w:jc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lang w:val="en-US" w:eastAsia="zh-CN"/>
              </w:rPr>
              <w:t>30</w:t>
            </w:r>
            <w:r>
              <w:rPr>
                <w:rFonts w:ascii="Times New Roman" w:hAnsi="Times New Roman" w:eastAsia="宋体" w:cs="Times New Roman"/>
                <w:color w:val="000000"/>
                <w:sz w:val="24"/>
              </w:rPr>
              <w:t>分</w:t>
            </w:r>
          </w:p>
        </w:tc>
        <w:tc>
          <w:tcPr>
            <w:tcW w:w="6015" w:type="dxa"/>
            <w:vAlign w:val="center"/>
          </w:tcPr>
          <w:p>
            <w:pPr>
              <w:widowControl/>
              <w:adjustRightInd w:val="0"/>
              <w:snapToGrid w:val="0"/>
              <w:spacing w:line="400" w:lineRule="exact"/>
              <w:rPr>
                <w:rFonts w:hint="eastAsia" w:ascii="Times New Roman" w:hAnsi="Times New Roman" w:eastAsia="宋体" w:cs="Times New Roman"/>
                <w:color w:val="000000"/>
                <w:sz w:val="24"/>
                <w:lang w:eastAsia="zh-CN"/>
              </w:rPr>
            </w:pPr>
            <w:r>
              <w:rPr>
                <w:rFonts w:ascii="Times New Roman" w:hAnsi="Times New Roman" w:eastAsia="宋体" w:cs="Times New Roman"/>
                <w:color w:val="000000"/>
                <w:sz w:val="24"/>
              </w:rPr>
              <w:t>201</w:t>
            </w:r>
            <w:r>
              <w:rPr>
                <w:rFonts w:hint="eastAsia" w:ascii="Times New Roman" w:hAnsi="Times New Roman" w:eastAsia="宋体" w:cs="Times New Roman"/>
                <w:color w:val="000000"/>
                <w:sz w:val="24"/>
                <w:lang w:val="en-US" w:eastAsia="zh-CN"/>
              </w:rPr>
              <w:t>5</w:t>
            </w:r>
            <w:r>
              <w:rPr>
                <w:rFonts w:ascii="Times New Roman" w:hAnsi="Times New Roman" w:eastAsia="宋体" w:cs="Times New Roman"/>
                <w:color w:val="000000"/>
                <w:sz w:val="24"/>
              </w:rPr>
              <w:t>年至今，</w:t>
            </w:r>
            <w:r>
              <w:rPr>
                <w:rFonts w:hint="eastAsia" w:ascii="Times New Roman" w:hAnsi="Times New Roman" w:eastAsia="宋体" w:cs="Times New Roman"/>
                <w:color w:val="000000"/>
                <w:sz w:val="24"/>
                <w:lang w:val="en-US" w:eastAsia="zh-CN"/>
              </w:rPr>
              <w:t>三甲医院信息设备</w:t>
            </w:r>
            <w:r>
              <w:rPr>
                <w:rFonts w:ascii="Times New Roman" w:hAnsi="Times New Roman" w:eastAsia="宋体" w:cs="Times New Roman"/>
                <w:color w:val="000000"/>
                <w:sz w:val="24"/>
              </w:rPr>
              <w:t>类项目（</w:t>
            </w:r>
            <w:r>
              <w:rPr>
                <w:rFonts w:hint="eastAsia" w:ascii="Times New Roman" w:hAnsi="Times New Roman" w:eastAsia="宋体" w:cs="Times New Roman"/>
                <w:color w:val="000000"/>
                <w:sz w:val="24"/>
                <w:lang w:val="en-US" w:eastAsia="zh-CN"/>
              </w:rPr>
              <w:t>电脑采购等</w:t>
            </w:r>
            <w:r>
              <w:rPr>
                <w:rFonts w:ascii="Times New Roman" w:hAnsi="Times New Roman" w:eastAsia="宋体" w:cs="Times New Roman"/>
                <w:color w:val="000000"/>
                <w:sz w:val="24"/>
              </w:rPr>
              <w:t>）的成功案例（提供合同复印件）</w:t>
            </w:r>
            <w:r>
              <w:rPr>
                <w:rFonts w:hint="eastAsia" w:ascii="Times New Roman" w:hAnsi="Times New Roman" w:eastAsia="宋体" w:cs="Times New Roman"/>
                <w:color w:val="000000"/>
                <w:sz w:val="24"/>
                <w:lang w:eastAsia="zh-CN"/>
              </w:rPr>
              <w:t>，</w:t>
            </w:r>
          </w:p>
        </w:tc>
      </w:tr>
    </w:tbl>
    <w:p>
      <w:pPr>
        <w:spacing w:before="156" w:beforeLines="50" w:after="156" w:afterLines="50"/>
        <w:ind w:firstLine="480" w:firstLineChars="150"/>
        <w:rPr>
          <w:rFonts w:hint="eastAsia" w:ascii="Times New Roman" w:hAnsi="Times New Roman" w:eastAsia="宋体" w:cs="Times New Roman"/>
          <w:sz w:val="32"/>
          <w:szCs w:val="32"/>
          <w:lang w:val="en-US" w:eastAsia="zh-CN"/>
        </w:rPr>
      </w:pPr>
    </w:p>
    <w:p>
      <w:pPr>
        <w:pStyle w:val="2"/>
        <w:overflowPunct w:val="0"/>
        <w:spacing w:line="360" w:lineRule="auto"/>
        <w:ind w:firstLine="643"/>
        <w:jc w:val="center"/>
        <w:rPr>
          <w:rFonts w:hint="eastAsia" w:ascii="宋体" w:hAnsi="宋体"/>
          <w:b/>
          <w:sz w:val="32"/>
          <w:szCs w:val="32"/>
        </w:rPr>
      </w:pPr>
    </w:p>
    <w:p>
      <w:pPr>
        <w:pStyle w:val="2"/>
        <w:overflowPunct w:val="0"/>
        <w:spacing w:line="360" w:lineRule="auto"/>
        <w:ind w:firstLine="643"/>
        <w:jc w:val="center"/>
        <w:rPr>
          <w:rFonts w:hint="eastAsia" w:ascii="宋体" w:hAnsi="宋体"/>
          <w:b/>
          <w:sz w:val="32"/>
          <w:szCs w:val="32"/>
        </w:rPr>
      </w:pPr>
    </w:p>
    <w:p>
      <w:pPr>
        <w:pStyle w:val="2"/>
        <w:overflowPunct w:val="0"/>
        <w:spacing w:line="360" w:lineRule="auto"/>
        <w:ind w:firstLine="643"/>
        <w:jc w:val="center"/>
        <w:rPr>
          <w:rFonts w:ascii="宋体" w:hAnsi="宋体"/>
          <w:b/>
          <w:sz w:val="32"/>
          <w:szCs w:val="32"/>
        </w:rPr>
      </w:pPr>
      <w:r>
        <w:rPr>
          <w:rFonts w:hint="eastAsia" w:ascii="宋体" w:hAnsi="宋体"/>
          <w:b/>
          <w:sz w:val="32"/>
          <w:szCs w:val="32"/>
          <w:lang w:eastAsia="zh-CN"/>
        </w:rPr>
        <w:t>（</w:t>
      </w:r>
      <w:r>
        <w:rPr>
          <w:rFonts w:hint="eastAsia" w:ascii="宋体" w:hAnsi="宋体"/>
          <w:b/>
          <w:sz w:val="32"/>
          <w:szCs w:val="32"/>
          <w:lang w:val="en-US" w:eastAsia="zh-CN"/>
        </w:rPr>
        <w:t>一</w:t>
      </w:r>
      <w:r>
        <w:rPr>
          <w:rFonts w:hint="eastAsia" w:ascii="宋体" w:hAnsi="宋体"/>
          <w:b/>
          <w:sz w:val="32"/>
          <w:szCs w:val="32"/>
          <w:lang w:eastAsia="zh-CN"/>
        </w:rPr>
        <w:t>）</w:t>
      </w:r>
      <w:r>
        <w:rPr>
          <w:rFonts w:hint="eastAsia" w:ascii="宋体" w:hAnsi="宋体"/>
          <w:b/>
          <w:sz w:val="32"/>
          <w:szCs w:val="32"/>
        </w:rPr>
        <w:t>授权委托书</w:t>
      </w:r>
    </w:p>
    <w:p>
      <w:pPr>
        <w:pStyle w:val="2"/>
        <w:overflowPunct w:val="0"/>
        <w:spacing w:line="360" w:lineRule="auto"/>
        <w:ind w:firstLine="560"/>
        <w:rPr>
          <w:rFonts w:ascii="宋体" w:hAnsi="宋体"/>
          <w:sz w:val="28"/>
        </w:rPr>
      </w:pPr>
    </w:p>
    <w:p>
      <w:pPr>
        <w:spacing w:line="360" w:lineRule="auto"/>
        <w:ind w:firstLine="480" w:firstLineChars="200"/>
        <w:rPr>
          <w:rFonts w:ascii="宋体" w:hAnsi="宋体"/>
          <w:sz w:val="24"/>
        </w:rPr>
      </w:pPr>
      <w:r>
        <w:rPr>
          <w:rFonts w:hint="eastAsia" w:ascii="宋体" w:hAnsi="宋体"/>
          <w:sz w:val="24"/>
        </w:rPr>
        <w:t>本授权委托书声明：</w:t>
      </w:r>
      <w:r>
        <w:rPr>
          <w:rFonts w:ascii="宋体" w:hAnsi="宋体"/>
          <w:sz w:val="24"/>
        </w:rPr>
        <w:t xml:space="preserve">  </w:t>
      </w:r>
      <w:r>
        <w:rPr>
          <w:rFonts w:hint="eastAsia" w:ascii="宋体" w:hAnsi="宋体"/>
          <w:sz w:val="24"/>
        </w:rPr>
        <w:t>我</w:t>
      </w:r>
      <w:r>
        <w:rPr>
          <w:rFonts w:ascii="宋体" w:hAnsi="宋体"/>
          <w:sz w:val="24"/>
          <w:u w:val="single"/>
        </w:rPr>
        <w:t xml:space="preserve"> </w:t>
      </w:r>
      <w:r>
        <w:rPr>
          <w:rFonts w:hint="eastAsia" w:ascii="宋体" w:hAnsi="宋体"/>
          <w:sz w:val="24"/>
          <w:u w:val="single"/>
        </w:rPr>
        <w:t>× × ×</w:t>
      </w:r>
      <w:r>
        <w:rPr>
          <w:rFonts w:ascii="宋体" w:hAnsi="宋体"/>
          <w:sz w:val="24"/>
          <w:u w:val="single"/>
        </w:rPr>
        <w:t xml:space="preserve">  </w:t>
      </w:r>
      <w:r>
        <w:rPr>
          <w:rFonts w:hint="eastAsia" w:ascii="宋体" w:hAnsi="宋体"/>
          <w:sz w:val="24"/>
        </w:rPr>
        <w:t>（姓名）系</w:t>
      </w:r>
      <w:r>
        <w:rPr>
          <w:rFonts w:hint="eastAsia" w:ascii="宋体" w:hAnsi="宋体"/>
          <w:sz w:val="24"/>
          <w:u w:val="single"/>
        </w:rPr>
        <w:t>× × ×</w:t>
      </w:r>
      <w:r>
        <w:rPr>
          <w:rFonts w:hint="eastAsia" w:ascii="宋体" w:hAnsi="宋体"/>
          <w:sz w:val="24"/>
        </w:rPr>
        <w:t>（供应单位名称）的法定代表人，现授权委托</w:t>
      </w:r>
      <w:r>
        <w:rPr>
          <w:rFonts w:hint="eastAsia" w:ascii="宋体" w:hAnsi="宋体"/>
          <w:sz w:val="24"/>
          <w:u w:val="single"/>
        </w:rPr>
        <w:t>× × ×</w:t>
      </w:r>
      <w:r>
        <w:rPr>
          <w:rFonts w:hint="eastAsia" w:ascii="宋体" w:hAnsi="宋体"/>
          <w:sz w:val="24"/>
        </w:rPr>
        <w:t>（单位名称）的</w:t>
      </w:r>
      <w:r>
        <w:rPr>
          <w:rFonts w:hint="eastAsia" w:ascii="宋体" w:hAnsi="宋体"/>
          <w:sz w:val="24"/>
          <w:u w:val="single"/>
        </w:rPr>
        <w:t>× × ×</w:t>
      </w:r>
      <w:r>
        <w:rPr>
          <w:rFonts w:hint="eastAsia" w:ascii="宋体" w:hAnsi="宋体"/>
          <w:sz w:val="24"/>
        </w:rPr>
        <w:t>（姓名）为我公司代理人，以本公司的名义参加</w:t>
      </w:r>
      <w:r>
        <w:rPr>
          <w:rFonts w:hint="eastAsia" w:ascii="宋体" w:hAnsi="宋体"/>
          <w:sz w:val="24"/>
          <w:u w:val="single"/>
        </w:rPr>
        <w:t xml:space="preserve">                             </w:t>
      </w:r>
      <w:r>
        <w:rPr>
          <w:rFonts w:hint="eastAsia" w:ascii="宋体" w:hAnsi="宋体"/>
          <w:sz w:val="24"/>
        </w:rPr>
        <w:t>项目投标活动。代理人在开标活动过程中所签署的一切文件和处理与这有关的一切事务，我均予以承认。</w:t>
      </w:r>
    </w:p>
    <w:p>
      <w:pPr>
        <w:spacing w:line="360" w:lineRule="auto"/>
        <w:ind w:firstLine="480"/>
        <w:rPr>
          <w:rFonts w:ascii="宋体" w:hAnsi="宋体"/>
          <w:sz w:val="24"/>
        </w:rPr>
      </w:pPr>
      <w:r>
        <w:rPr>
          <w:rFonts w:hint="eastAsia" w:ascii="宋体" w:hAnsi="宋体"/>
          <w:sz w:val="24"/>
        </w:rPr>
        <w:t>代理人在授权委托书有效期内签署的所有文件不因授权委托的撤销而失效，除非有撤销授权委托的书面通知，本授权委托书自开标活动开始至合同履行完毕止。</w:t>
      </w:r>
    </w:p>
    <w:p>
      <w:pPr>
        <w:spacing w:line="360" w:lineRule="auto"/>
        <w:ind w:firstLine="480"/>
        <w:rPr>
          <w:rFonts w:ascii="宋体" w:hAnsi="宋体"/>
          <w:sz w:val="24"/>
        </w:rPr>
      </w:pPr>
      <w:r>
        <w:rPr>
          <w:rFonts w:hint="eastAsia" w:ascii="宋体" w:hAnsi="宋体"/>
          <w:sz w:val="24"/>
        </w:rPr>
        <w:t>代理人无转委托权。特此委托。</w:t>
      </w:r>
    </w:p>
    <w:p>
      <w:pPr>
        <w:spacing w:line="360" w:lineRule="auto"/>
        <w:ind w:firstLine="480"/>
        <w:rPr>
          <w:rFonts w:ascii="宋体" w:hAnsi="宋体"/>
          <w:sz w:val="24"/>
        </w:rPr>
      </w:pPr>
      <w:r>
        <w:rPr>
          <w:rFonts w:ascii="宋体" w:hAnsi="宋体"/>
          <w:sz w:val="24"/>
        </w:rPr>
        <w:t xml:space="preserve">    </w:t>
      </w:r>
    </w:p>
    <w:p>
      <w:pPr>
        <w:spacing w:line="360" w:lineRule="auto"/>
        <w:ind w:firstLine="480"/>
        <w:rPr>
          <w:rFonts w:ascii="宋体" w:hAnsi="宋体"/>
          <w:sz w:val="24"/>
        </w:rPr>
      </w:pPr>
      <w:r>
        <w:rPr>
          <w:rFonts w:hint="eastAsia" w:ascii="宋体" w:hAnsi="宋体"/>
          <w:sz w:val="24"/>
        </w:rPr>
        <w:t>供应商：（盖章）</w:t>
      </w:r>
    </w:p>
    <w:p>
      <w:pPr>
        <w:spacing w:line="360" w:lineRule="auto"/>
        <w:ind w:firstLine="480"/>
        <w:rPr>
          <w:rFonts w:ascii="宋体" w:hAnsi="宋体"/>
          <w:sz w:val="24"/>
        </w:rPr>
      </w:pPr>
      <w:r>
        <w:rPr>
          <w:rFonts w:hint="eastAsia" w:ascii="宋体" w:hAnsi="宋体"/>
          <w:sz w:val="24"/>
        </w:rPr>
        <w:t>法定代表人：（签字或盖章）</w:t>
      </w:r>
    </w:p>
    <w:p>
      <w:pPr>
        <w:spacing w:line="360" w:lineRule="auto"/>
        <w:ind w:firstLine="480"/>
        <w:rPr>
          <w:rFonts w:ascii="宋体" w:hAnsi="宋体"/>
          <w:sz w:val="24"/>
        </w:rPr>
      </w:pPr>
      <w:r>
        <w:rPr>
          <w:rFonts w:hint="eastAsia" w:ascii="宋体" w:hAnsi="宋体"/>
          <w:sz w:val="24"/>
        </w:rPr>
        <w:t>代理人：（签字或盖章）</w:t>
      </w:r>
    </w:p>
    <w:p>
      <w:pPr>
        <w:spacing w:line="360" w:lineRule="auto"/>
        <w:ind w:firstLine="480"/>
        <w:rPr>
          <w:rFonts w:ascii="宋体" w:hAnsi="宋体"/>
          <w:sz w:val="24"/>
        </w:rPr>
      </w:pPr>
    </w:p>
    <w:p>
      <w:pPr>
        <w:spacing w:line="360" w:lineRule="auto"/>
        <w:ind w:firstLine="480"/>
        <w:rPr>
          <w:rFonts w:ascii="宋体" w:hAnsi="宋体"/>
          <w:sz w:val="24"/>
        </w:rPr>
      </w:pPr>
    </w:p>
    <w:p>
      <w:pPr>
        <w:pStyle w:val="2"/>
        <w:overflowPunct w:val="0"/>
        <w:jc w:val="center"/>
        <w:rPr>
          <w:rFonts w:ascii="宋体" w:hAnsi="宋体"/>
        </w:rPr>
      </w:pPr>
      <w:r>
        <w:rPr>
          <w:rFonts w:hint="eastAsia" w:ascii="宋体" w:hAnsi="宋体"/>
        </w:rPr>
        <w:t>　　　　　　　　年　　</w:t>
      </w:r>
      <w:r>
        <w:rPr>
          <w:rFonts w:ascii="宋体" w:hAnsi="宋体"/>
        </w:rPr>
        <w:t xml:space="preserve">  </w:t>
      </w:r>
      <w:r>
        <w:rPr>
          <w:rFonts w:hint="eastAsia" w:ascii="宋体" w:hAnsi="宋体"/>
        </w:rPr>
        <w:t>月　　</w:t>
      </w:r>
      <w:r>
        <w:rPr>
          <w:rFonts w:ascii="宋体" w:hAnsi="宋体"/>
        </w:rPr>
        <w:t xml:space="preserve">  </w:t>
      </w:r>
      <w:r>
        <w:rPr>
          <w:rFonts w:hint="eastAsia" w:ascii="宋体" w:hAnsi="宋体"/>
        </w:rPr>
        <w:t>日</w:t>
      </w:r>
    </w:p>
    <w:p>
      <w:pPr>
        <w:pStyle w:val="2"/>
        <w:overflowPunct w:val="0"/>
        <w:jc w:val="center"/>
        <w:rPr>
          <w:rFonts w:ascii="宋体" w:hAnsi="宋体"/>
        </w:rPr>
      </w:pPr>
    </w:p>
    <w:p>
      <w:pPr>
        <w:pStyle w:val="2"/>
        <w:overflowPunct w:val="0"/>
        <w:rPr>
          <w:rFonts w:ascii="宋体" w:hAnsi="宋体"/>
        </w:rPr>
      </w:pPr>
    </w:p>
    <w:p>
      <w:pPr>
        <w:pStyle w:val="2"/>
        <w:overflowPunct w:val="0"/>
        <w:rPr>
          <w:rFonts w:ascii="宋体" w:hAnsi="宋体"/>
        </w:rPr>
      </w:pPr>
    </w:p>
    <w:p>
      <w:pPr>
        <w:pStyle w:val="2"/>
        <w:overflowPunct w:val="0"/>
        <w:rPr>
          <w:rFonts w:ascii="宋体" w:hAnsi="宋体"/>
        </w:rPr>
      </w:pPr>
    </w:p>
    <w:p>
      <w:pPr>
        <w:pStyle w:val="2"/>
        <w:overflowPunct w:val="0"/>
        <w:rPr>
          <w:rFonts w:ascii="宋体" w:hAnsi="宋体"/>
        </w:rPr>
      </w:pPr>
    </w:p>
    <w:p>
      <w:pPr>
        <w:pStyle w:val="2"/>
        <w:overflowPunct w:val="0"/>
        <w:rPr>
          <w:rFonts w:ascii="宋体" w:hAnsi="宋体"/>
        </w:rPr>
      </w:pPr>
    </w:p>
    <w:p>
      <w:pPr>
        <w:pStyle w:val="2"/>
        <w:overflowPunct w:val="0"/>
        <w:rPr>
          <w:rFonts w:ascii="宋体" w:hAnsi="宋体"/>
        </w:rPr>
      </w:pPr>
    </w:p>
    <w:p>
      <w:pPr>
        <w:pStyle w:val="2"/>
        <w:overflowPunct w:val="0"/>
        <w:rPr>
          <w:rFonts w:ascii="宋体" w:hAnsi="宋体"/>
        </w:rPr>
      </w:pPr>
    </w:p>
    <w:p>
      <w:pPr>
        <w:pStyle w:val="2"/>
        <w:overflowPunct w:val="0"/>
        <w:rPr>
          <w:rFonts w:ascii="宋体" w:hAnsi="宋体"/>
        </w:rPr>
      </w:pPr>
    </w:p>
    <w:p>
      <w:pPr>
        <w:pStyle w:val="2"/>
        <w:overflowPunct w:val="0"/>
        <w:rPr>
          <w:rFonts w:ascii="宋体" w:hAnsi="宋体"/>
        </w:rPr>
      </w:pPr>
    </w:p>
    <w:p>
      <w:pPr>
        <w:pStyle w:val="2"/>
        <w:overflowPunct w:val="0"/>
        <w:spacing w:line="360" w:lineRule="auto"/>
        <w:ind w:firstLine="643"/>
        <w:jc w:val="center"/>
        <w:rPr>
          <w:rFonts w:ascii="宋体" w:hAnsi="宋体"/>
          <w:b/>
          <w:sz w:val="32"/>
          <w:szCs w:val="32"/>
        </w:rPr>
      </w:pPr>
    </w:p>
    <w:p>
      <w:pPr>
        <w:pStyle w:val="2"/>
        <w:overflowPunct w:val="0"/>
        <w:spacing w:line="360" w:lineRule="auto"/>
        <w:ind w:firstLine="643"/>
        <w:jc w:val="center"/>
        <w:rPr>
          <w:rFonts w:ascii="宋体" w:hAnsi="宋体"/>
          <w:b/>
          <w:sz w:val="32"/>
          <w:szCs w:val="32"/>
        </w:rPr>
      </w:pPr>
    </w:p>
    <w:p>
      <w:pPr>
        <w:pStyle w:val="2"/>
        <w:overflowPunct w:val="0"/>
        <w:spacing w:line="360" w:lineRule="auto"/>
        <w:ind w:left="0" w:leftChars="0" w:firstLine="0" w:firstLineChars="0"/>
        <w:jc w:val="both"/>
        <w:rPr>
          <w:rFonts w:hint="eastAsia" w:ascii="宋体" w:hAnsi="宋体" w:eastAsiaTheme="minorEastAsia"/>
          <w:b/>
          <w:sz w:val="32"/>
          <w:szCs w:val="32"/>
          <w:lang w:eastAsia="zh-CN"/>
        </w:rPr>
      </w:pPr>
    </w:p>
    <w:p>
      <w:pPr>
        <w:numPr>
          <w:ilvl w:val="0"/>
          <w:numId w:val="0"/>
        </w:numPr>
        <w:spacing w:line="460" w:lineRule="exact"/>
        <w:jc w:val="center"/>
        <w:rPr>
          <w:rFonts w:hint="eastAsia" w:ascii="宋体" w:hAnsi="宋体"/>
          <w:b/>
          <w:sz w:val="32"/>
          <w:szCs w:val="32"/>
          <w:lang w:eastAsia="zh-CN"/>
        </w:rPr>
      </w:pPr>
    </w:p>
    <w:p>
      <w:pPr>
        <w:numPr>
          <w:ilvl w:val="0"/>
          <w:numId w:val="0"/>
        </w:numPr>
        <w:spacing w:line="460" w:lineRule="exact"/>
        <w:jc w:val="center"/>
        <w:rPr>
          <w:rFonts w:hint="eastAsia" w:ascii="宋体" w:hAnsi="宋体"/>
          <w:b/>
          <w:sz w:val="32"/>
          <w:szCs w:val="32"/>
          <w:lang w:eastAsia="zh-CN"/>
        </w:rPr>
      </w:pPr>
    </w:p>
    <w:p>
      <w:pPr>
        <w:numPr>
          <w:ilvl w:val="0"/>
          <w:numId w:val="0"/>
        </w:numPr>
        <w:spacing w:line="460" w:lineRule="exact"/>
        <w:jc w:val="center"/>
        <w:rPr>
          <w:rFonts w:hint="eastAsia" w:ascii="宋体" w:hAnsi="宋体"/>
          <w:b/>
          <w:sz w:val="32"/>
          <w:szCs w:val="32"/>
          <w:lang w:eastAsia="zh-CN"/>
        </w:rPr>
      </w:pPr>
    </w:p>
    <w:p>
      <w:pPr>
        <w:numPr>
          <w:ilvl w:val="0"/>
          <w:numId w:val="0"/>
        </w:numPr>
        <w:spacing w:line="460" w:lineRule="exact"/>
        <w:jc w:val="center"/>
        <w:rPr>
          <w:rFonts w:ascii="宋体" w:hAnsi="宋体"/>
          <w:b/>
          <w:sz w:val="32"/>
          <w:szCs w:val="32"/>
        </w:rPr>
      </w:pPr>
      <w:r>
        <w:rPr>
          <w:rFonts w:hint="eastAsia" w:ascii="宋体" w:hAnsi="宋体"/>
          <w:b/>
          <w:sz w:val="32"/>
          <w:szCs w:val="32"/>
          <w:lang w:eastAsia="zh-CN"/>
        </w:rPr>
        <w:t>（</w:t>
      </w:r>
      <w:r>
        <w:rPr>
          <w:rFonts w:hint="eastAsia" w:ascii="宋体" w:hAnsi="宋体"/>
          <w:b/>
          <w:sz w:val="32"/>
          <w:szCs w:val="32"/>
          <w:lang w:val="en-US" w:eastAsia="zh-CN"/>
        </w:rPr>
        <w:t>二</w:t>
      </w:r>
      <w:r>
        <w:rPr>
          <w:rFonts w:hint="eastAsia" w:ascii="宋体" w:hAnsi="宋体"/>
          <w:b/>
          <w:sz w:val="32"/>
          <w:szCs w:val="32"/>
          <w:lang w:eastAsia="zh-CN"/>
        </w:rPr>
        <w:t>）</w:t>
      </w:r>
      <w:r>
        <w:rPr>
          <w:rFonts w:hint="eastAsia" w:ascii="宋体" w:hAnsi="宋体"/>
          <w:b/>
          <w:sz w:val="32"/>
          <w:szCs w:val="32"/>
        </w:rPr>
        <w:t>分项标价表</w:t>
      </w:r>
    </w:p>
    <w:p>
      <w:pPr>
        <w:spacing w:line="480" w:lineRule="exact"/>
        <w:rPr>
          <w:rFonts w:ascii="宋体" w:hAnsi="宋体"/>
          <w:b/>
          <w:sz w:val="32"/>
          <w:szCs w:val="32"/>
        </w:rPr>
      </w:pPr>
      <w:bookmarkStart w:id="0" w:name="_GoBack"/>
      <w:bookmarkEnd w:id="0"/>
    </w:p>
    <w:p>
      <w:pPr>
        <w:spacing w:line="480" w:lineRule="exact"/>
        <w:jc w:val="center"/>
        <w:rPr>
          <w:rFonts w:hint="eastAsia" w:ascii="宋体" w:hAnsi="宋体"/>
          <w:b/>
          <w:sz w:val="32"/>
          <w:szCs w:val="32"/>
          <w:lang w:val="en-US" w:eastAsia="zh-CN"/>
        </w:rPr>
      </w:pPr>
      <w:r>
        <w:rPr>
          <w:rFonts w:hint="eastAsia" w:ascii="宋体" w:hAnsi="宋体"/>
          <w:b/>
          <w:sz w:val="32"/>
          <w:szCs w:val="32"/>
          <w:lang w:val="en-US" w:eastAsia="zh-CN"/>
        </w:rPr>
        <w:t>电脑设备参数</w:t>
      </w:r>
    </w:p>
    <w:p>
      <w:pPr>
        <w:spacing w:line="460" w:lineRule="exact"/>
        <w:rPr>
          <w:rFonts w:hint="eastAsia" w:ascii="宋体" w:hAnsi="宋体"/>
          <w:b/>
          <w:color w:val="FF0000"/>
          <w:sz w:val="32"/>
          <w:szCs w:val="32"/>
          <w:lang w:val="en-US" w:eastAsia="zh-CN"/>
        </w:rPr>
      </w:pPr>
      <w:r>
        <w:rPr>
          <w:rFonts w:hint="eastAsia" w:ascii="宋体" w:hAnsi="宋体"/>
          <w:b/>
          <w:color w:val="FF0000"/>
          <w:sz w:val="32"/>
          <w:szCs w:val="32"/>
          <w:lang w:val="en-US" w:eastAsia="zh-CN"/>
        </w:rPr>
        <w:t>注：选择本公司所能提供的设备进行单台报价。</w:t>
      </w:r>
    </w:p>
    <w:p>
      <w:pPr>
        <w:spacing w:line="480" w:lineRule="exact"/>
        <w:jc w:val="left"/>
        <w:rPr>
          <w:rFonts w:hint="eastAsia" w:ascii="宋体" w:hAnsi="宋体"/>
          <w:b/>
          <w:sz w:val="32"/>
          <w:szCs w:val="32"/>
          <w:lang w:val="en-US" w:eastAsia="zh-CN"/>
        </w:rPr>
      </w:pPr>
    </w:p>
    <w:tbl>
      <w:tblPr>
        <w:tblStyle w:val="6"/>
        <w:tblW w:w="7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361"/>
        <w:gridCol w:w="1200"/>
        <w:gridCol w:w="1920"/>
        <w:gridCol w:w="920"/>
        <w:gridCol w:w="960"/>
        <w:gridCol w:w="16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8" w:hRule="atLeast"/>
        </w:trPr>
        <w:tc>
          <w:tcPr>
            <w:tcW w:w="1361"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商品名称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参数名称</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参数规格</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备注</w:t>
            </w:r>
          </w:p>
        </w:tc>
        <w:tc>
          <w:tcPr>
            <w:tcW w:w="96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品牌型号</w:t>
            </w:r>
          </w:p>
        </w:tc>
        <w:tc>
          <w:tcPr>
            <w:tcW w:w="1627"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8" w:hRule="atLeast"/>
        </w:trPr>
        <w:tc>
          <w:tcPr>
            <w:tcW w:w="1361" w:type="dxa"/>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台式电脑套装</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处理器</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不低于英特尔I3 7100</w:t>
            </w:r>
          </w:p>
        </w:tc>
        <w:tc>
          <w:tcPr>
            <w:tcW w:w="9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cs="宋体"/>
                <w:sz w:val="18"/>
                <w:szCs w:val="18"/>
                <w:lang w:val="en-US" w:eastAsia="zh-CN"/>
              </w:rPr>
              <w:t>品牌商用机（三年质保）</w:t>
            </w:r>
          </w:p>
        </w:tc>
        <w:tc>
          <w:tcPr>
            <w:tcW w:w="960" w:type="dxa"/>
            <w:vMerge w:val="restart"/>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7" w:type="dxa"/>
            <w:vMerge w:val="restart"/>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8" w:hRule="atLeast"/>
        </w:trPr>
        <w:tc>
          <w:tcPr>
            <w:tcW w:w="1361"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内存</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8G</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8" w:hRule="atLeast"/>
        </w:trPr>
        <w:tc>
          <w:tcPr>
            <w:tcW w:w="1361"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存储硬盘</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机械500G</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8" w:hRule="atLeast"/>
        </w:trPr>
        <w:tc>
          <w:tcPr>
            <w:tcW w:w="1361"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操作系统</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不低于windows 7</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8" w:hRule="atLeast"/>
        </w:trPr>
        <w:tc>
          <w:tcPr>
            <w:tcW w:w="1361"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风扇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通用</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8" w:hRule="atLeast"/>
        </w:trPr>
        <w:tc>
          <w:tcPr>
            <w:tcW w:w="1361"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主板</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通用</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8" w:hRule="atLeast"/>
        </w:trPr>
        <w:tc>
          <w:tcPr>
            <w:tcW w:w="1361"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USB口</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8" w:hRule="atLeast"/>
        </w:trPr>
        <w:tc>
          <w:tcPr>
            <w:tcW w:w="1361"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USB口</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19.5寸液晶显示器</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8" w:hRule="atLeast"/>
        </w:trPr>
        <w:tc>
          <w:tcPr>
            <w:tcW w:w="1361"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键鼠</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PS2/USB</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8" w:hRule="atLeast"/>
        </w:trPr>
        <w:tc>
          <w:tcPr>
            <w:tcW w:w="1361"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机箱</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通用</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8" w:hRule="atLeast"/>
        </w:trPr>
        <w:tc>
          <w:tcPr>
            <w:tcW w:w="1361"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显卡</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集成显卡</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8" w:hRule="atLeast"/>
        </w:trPr>
        <w:tc>
          <w:tcPr>
            <w:tcW w:w="1361"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9D08E"/>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COM口</w:t>
            </w:r>
          </w:p>
        </w:tc>
        <w:tc>
          <w:tcPr>
            <w:tcW w:w="1920" w:type="dxa"/>
            <w:tcBorders>
              <w:top w:val="single" w:color="000000" w:sz="4" w:space="0"/>
              <w:left w:val="single" w:color="000000" w:sz="4" w:space="0"/>
              <w:bottom w:val="single" w:color="000000" w:sz="4" w:space="0"/>
              <w:right w:val="single" w:color="000000" w:sz="4" w:space="0"/>
            </w:tcBorders>
            <w:shd w:val="clear" w:color="auto" w:fill="A9D08E"/>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9针</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8" w:hRule="atLeast"/>
        </w:trPr>
        <w:tc>
          <w:tcPr>
            <w:tcW w:w="1361" w:type="dxa"/>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一体机</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处理器</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不低于英特尔I3 7100</w:t>
            </w:r>
          </w:p>
        </w:tc>
        <w:tc>
          <w:tcPr>
            <w:tcW w:w="9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品牌商用机（3年质保）</w:t>
            </w:r>
          </w:p>
        </w:tc>
        <w:tc>
          <w:tcPr>
            <w:tcW w:w="960" w:type="dxa"/>
            <w:vMerge w:val="restart"/>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7" w:type="dxa"/>
            <w:vMerge w:val="restart"/>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8" w:hRule="atLeast"/>
        </w:trPr>
        <w:tc>
          <w:tcPr>
            <w:tcW w:w="1361"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内存</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8G</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8" w:hRule="atLeast"/>
        </w:trPr>
        <w:tc>
          <w:tcPr>
            <w:tcW w:w="1361"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存储硬盘</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机械500G</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8" w:hRule="atLeast"/>
        </w:trPr>
        <w:tc>
          <w:tcPr>
            <w:tcW w:w="1361"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操作系统</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windows 7/win10</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8" w:hRule="atLeast"/>
        </w:trPr>
        <w:tc>
          <w:tcPr>
            <w:tcW w:w="1361"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主板</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通用</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8" w:hRule="atLeast"/>
        </w:trPr>
        <w:tc>
          <w:tcPr>
            <w:tcW w:w="1361"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USB数量</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8" w:hRule="atLeast"/>
        </w:trPr>
        <w:tc>
          <w:tcPr>
            <w:tcW w:w="1361"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显示器</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23.8寸</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8" w:hRule="atLeast"/>
        </w:trPr>
        <w:tc>
          <w:tcPr>
            <w:tcW w:w="1361"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显卡</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集成显卡</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8" w:hRule="atLeast"/>
        </w:trPr>
        <w:tc>
          <w:tcPr>
            <w:tcW w:w="1361" w:type="dxa"/>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台式主机</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处理器</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英特尔I7-8700六核</w:t>
            </w:r>
          </w:p>
        </w:tc>
        <w:tc>
          <w:tcPr>
            <w:tcW w:w="9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品牌商用机（三年质保）</w:t>
            </w:r>
          </w:p>
        </w:tc>
        <w:tc>
          <w:tcPr>
            <w:tcW w:w="960" w:type="dxa"/>
            <w:vMerge w:val="restart"/>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7" w:type="dxa"/>
            <w:vMerge w:val="restart"/>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8" w:hRule="atLeast"/>
        </w:trPr>
        <w:tc>
          <w:tcPr>
            <w:tcW w:w="1361"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内存</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16G  2666MHz</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8" w:hRule="atLeast"/>
        </w:trPr>
        <w:tc>
          <w:tcPr>
            <w:tcW w:w="1361"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USB口</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8" w:hRule="atLeast"/>
        </w:trPr>
        <w:tc>
          <w:tcPr>
            <w:tcW w:w="1361"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固态硬盘</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256G</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8" w:hRule="atLeast"/>
        </w:trPr>
        <w:tc>
          <w:tcPr>
            <w:tcW w:w="1361"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机械硬盘</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1TB</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8" w:hRule="atLeast"/>
        </w:trPr>
        <w:tc>
          <w:tcPr>
            <w:tcW w:w="1361"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HDMI接口</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8" w:hRule="atLeast"/>
        </w:trPr>
        <w:tc>
          <w:tcPr>
            <w:tcW w:w="1361"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网卡</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有线网卡、无线网卡</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8" w:hRule="atLeast"/>
        </w:trPr>
        <w:tc>
          <w:tcPr>
            <w:tcW w:w="1361"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显卡</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GTX1060 6G</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8" w:hRule="atLeast"/>
        </w:trPr>
        <w:tc>
          <w:tcPr>
            <w:tcW w:w="1361" w:type="dxa"/>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显示屏</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屏幕类型</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IPS</w:t>
            </w:r>
          </w:p>
        </w:tc>
        <w:tc>
          <w:tcPr>
            <w:tcW w:w="9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三年质保</w:t>
            </w:r>
          </w:p>
        </w:tc>
        <w:tc>
          <w:tcPr>
            <w:tcW w:w="960" w:type="dxa"/>
            <w:vMerge w:val="restart"/>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7" w:type="dxa"/>
            <w:vMerge w:val="restart"/>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8" w:hRule="atLeast"/>
        </w:trPr>
        <w:tc>
          <w:tcPr>
            <w:tcW w:w="1361"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面板尺寸</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27.0寸</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8" w:hRule="atLeast"/>
        </w:trPr>
        <w:tc>
          <w:tcPr>
            <w:tcW w:w="1361"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屏幕比例</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16:9</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8" w:hRule="atLeast"/>
        </w:trPr>
        <w:tc>
          <w:tcPr>
            <w:tcW w:w="1361"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最佳分辨率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QHD</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8" w:hRule="atLeast"/>
        </w:trPr>
        <w:tc>
          <w:tcPr>
            <w:tcW w:w="1361"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亮度</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 cd/m²</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8" w:hRule="atLeast"/>
        </w:trPr>
        <w:tc>
          <w:tcPr>
            <w:tcW w:w="1361"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可视角度</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178°</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8" w:hRule="atLeast"/>
        </w:trPr>
        <w:tc>
          <w:tcPr>
            <w:tcW w:w="1361"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HDMI接口</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8" w:hRule="atLeast"/>
        </w:trPr>
        <w:tc>
          <w:tcPr>
            <w:tcW w:w="1361"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DP口</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8" w:hRule="atLeast"/>
        </w:trPr>
        <w:tc>
          <w:tcPr>
            <w:tcW w:w="1361"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miniDP</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8" w:hRule="atLeast"/>
        </w:trPr>
        <w:tc>
          <w:tcPr>
            <w:tcW w:w="1361" w:type="dxa"/>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笔记本电脑</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处理器</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英特尔I7-8700</w:t>
            </w:r>
          </w:p>
        </w:tc>
        <w:tc>
          <w:tcPr>
            <w:tcW w:w="9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品牌整机（三年质保）</w:t>
            </w:r>
          </w:p>
        </w:tc>
        <w:tc>
          <w:tcPr>
            <w:tcW w:w="960" w:type="dxa"/>
            <w:vMerge w:val="restart"/>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7" w:type="dxa"/>
            <w:vMerge w:val="restart"/>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8" w:hRule="atLeast"/>
        </w:trPr>
        <w:tc>
          <w:tcPr>
            <w:tcW w:w="1361"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内存</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16G</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8" w:hRule="atLeast"/>
        </w:trPr>
        <w:tc>
          <w:tcPr>
            <w:tcW w:w="1361"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固态硬盘</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128G</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8" w:hRule="atLeast"/>
        </w:trPr>
        <w:tc>
          <w:tcPr>
            <w:tcW w:w="1361"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机械硬盘</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1TB</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8" w:hRule="atLeast"/>
        </w:trPr>
        <w:tc>
          <w:tcPr>
            <w:tcW w:w="1361"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HDMI接口</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8" w:hRule="atLeast"/>
        </w:trPr>
        <w:tc>
          <w:tcPr>
            <w:tcW w:w="1361"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网卡</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有线网卡、无线网卡</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8" w:hRule="atLeast"/>
        </w:trPr>
        <w:tc>
          <w:tcPr>
            <w:tcW w:w="1361"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显卡</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GTX1060 6G</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8" w:hRule="atLeast"/>
        </w:trPr>
        <w:tc>
          <w:tcPr>
            <w:tcW w:w="1361"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屏幕尺寸</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15.6寸</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8" w:hRule="atLeast"/>
        </w:trPr>
        <w:tc>
          <w:tcPr>
            <w:tcW w:w="1361"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分辨率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1920*1080</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8" w:hRule="atLeast"/>
        </w:trPr>
        <w:tc>
          <w:tcPr>
            <w:tcW w:w="1361"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屏幕类型</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IPS</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8" w:hRule="atLeast"/>
        </w:trPr>
        <w:tc>
          <w:tcPr>
            <w:tcW w:w="1361"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USB口</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7"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8" w:hRule="atLeast"/>
        </w:trPr>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身份证读卡器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工作频率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13.56MHz</w:t>
            </w:r>
          </w:p>
        </w:tc>
        <w:tc>
          <w:tcPr>
            <w:tcW w:w="9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品牌机（三年质保）</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8" w:hRule="atLeast"/>
        </w:trPr>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卡片通讯速率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106Kbps</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8" w:hRule="atLeast"/>
        </w:trPr>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传输速率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USB接口：12Mbps</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8" w:hRule="atLeast"/>
        </w:trPr>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软件支持</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支持PB、.net、C等</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8" w:hRule="atLeast"/>
        </w:trPr>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电源供电</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USB</w:t>
            </w: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bl>
    <w:p>
      <w:pPr>
        <w:spacing w:line="480" w:lineRule="exact"/>
        <w:jc w:val="center"/>
        <w:rPr>
          <w:rFonts w:hint="eastAsia" w:ascii="宋体" w:hAnsi="宋体"/>
          <w:b/>
          <w:sz w:val="32"/>
          <w:szCs w:val="32"/>
          <w:lang w:val="en-US" w:eastAsia="zh-CN"/>
        </w:rPr>
      </w:pPr>
    </w:p>
    <w:p>
      <w:pPr>
        <w:spacing w:line="480" w:lineRule="exact"/>
        <w:jc w:val="center"/>
        <w:rPr>
          <w:rFonts w:hint="eastAsia" w:ascii="宋体" w:hAnsi="宋体"/>
          <w:b/>
          <w:sz w:val="32"/>
          <w:szCs w:val="32"/>
        </w:rPr>
      </w:pPr>
    </w:p>
    <w:p>
      <w:pPr>
        <w:spacing w:line="480" w:lineRule="exact"/>
        <w:jc w:val="center"/>
        <w:rPr>
          <w:rFonts w:hint="eastAsia" w:ascii="宋体" w:hAnsi="宋体"/>
          <w:b/>
          <w:sz w:val="32"/>
          <w:szCs w:val="32"/>
        </w:rPr>
      </w:pPr>
    </w:p>
    <w:p>
      <w:pPr>
        <w:spacing w:line="480" w:lineRule="exact"/>
        <w:jc w:val="center"/>
        <w:rPr>
          <w:rFonts w:hint="eastAsia" w:ascii="宋体" w:hAnsi="宋体"/>
          <w:b/>
          <w:sz w:val="32"/>
          <w:szCs w:val="32"/>
        </w:rPr>
      </w:pPr>
    </w:p>
    <w:p>
      <w:pPr>
        <w:spacing w:line="480" w:lineRule="exact"/>
        <w:jc w:val="center"/>
        <w:rPr>
          <w:rFonts w:hint="eastAsia" w:ascii="宋体" w:hAnsi="宋体"/>
          <w:b/>
          <w:sz w:val="32"/>
          <w:szCs w:val="32"/>
        </w:rPr>
      </w:pPr>
    </w:p>
    <w:p>
      <w:pPr>
        <w:spacing w:line="480" w:lineRule="exact"/>
        <w:jc w:val="center"/>
        <w:rPr>
          <w:rFonts w:hint="eastAsia" w:ascii="宋体" w:hAnsi="宋体"/>
          <w:b/>
          <w:sz w:val="32"/>
          <w:szCs w:val="32"/>
        </w:rPr>
      </w:pPr>
    </w:p>
    <w:p>
      <w:pPr>
        <w:spacing w:line="480" w:lineRule="exact"/>
        <w:jc w:val="center"/>
        <w:rPr>
          <w:rFonts w:hint="eastAsia" w:ascii="宋体" w:hAnsi="宋体"/>
          <w:b/>
          <w:sz w:val="32"/>
          <w:szCs w:val="32"/>
        </w:rPr>
      </w:pPr>
    </w:p>
    <w:p>
      <w:pPr>
        <w:spacing w:line="480" w:lineRule="exact"/>
        <w:jc w:val="center"/>
        <w:rPr>
          <w:rFonts w:hint="eastAsia" w:ascii="宋体" w:hAnsi="宋体"/>
          <w:b/>
          <w:sz w:val="32"/>
          <w:szCs w:val="32"/>
        </w:rPr>
      </w:pPr>
    </w:p>
    <w:p>
      <w:pPr>
        <w:spacing w:line="480" w:lineRule="exact"/>
        <w:jc w:val="center"/>
        <w:rPr>
          <w:rFonts w:hint="eastAsia" w:ascii="宋体" w:hAnsi="宋体"/>
          <w:b/>
          <w:sz w:val="32"/>
          <w:szCs w:val="32"/>
        </w:rPr>
      </w:pPr>
    </w:p>
    <w:p>
      <w:pPr>
        <w:spacing w:line="480" w:lineRule="exact"/>
        <w:jc w:val="center"/>
        <w:rPr>
          <w:rFonts w:hint="eastAsia" w:ascii="宋体" w:hAnsi="宋体"/>
          <w:b/>
          <w:sz w:val="32"/>
          <w:szCs w:val="32"/>
        </w:rPr>
      </w:pPr>
    </w:p>
    <w:p>
      <w:pPr>
        <w:spacing w:line="480" w:lineRule="exact"/>
        <w:jc w:val="center"/>
        <w:rPr>
          <w:rFonts w:hint="eastAsia" w:ascii="宋体" w:hAnsi="宋体"/>
          <w:b/>
          <w:sz w:val="32"/>
          <w:szCs w:val="32"/>
        </w:rPr>
      </w:pPr>
    </w:p>
    <w:p>
      <w:pPr>
        <w:spacing w:line="480" w:lineRule="exact"/>
        <w:jc w:val="center"/>
        <w:rPr>
          <w:rFonts w:hint="eastAsia" w:ascii="宋体" w:hAnsi="宋体"/>
          <w:b/>
          <w:sz w:val="32"/>
          <w:szCs w:val="32"/>
        </w:rPr>
      </w:pPr>
    </w:p>
    <w:p>
      <w:pPr>
        <w:spacing w:line="480" w:lineRule="exact"/>
        <w:jc w:val="center"/>
        <w:rPr>
          <w:rFonts w:hint="eastAsia" w:ascii="宋体" w:hAnsi="宋体"/>
          <w:b/>
          <w:sz w:val="32"/>
          <w:szCs w:val="32"/>
        </w:rPr>
      </w:pPr>
    </w:p>
    <w:p>
      <w:pPr>
        <w:spacing w:line="480" w:lineRule="exact"/>
        <w:jc w:val="center"/>
        <w:rPr>
          <w:rFonts w:hint="eastAsia" w:ascii="宋体" w:hAnsi="宋体"/>
          <w:b/>
          <w:sz w:val="32"/>
          <w:szCs w:val="32"/>
        </w:rPr>
      </w:pPr>
    </w:p>
    <w:p>
      <w:pPr>
        <w:spacing w:line="480" w:lineRule="exact"/>
        <w:jc w:val="center"/>
        <w:rPr>
          <w:rFonts w:ascii="宋体" w:hAnsi="宋体"/>
          <w:b/>
          <w:sz w:val="32"/>
          <w:szCs w:val="32"/>
        </w:rPr>
      </w:pPr>
      <w:r>
        <w:rPr>
          <w:rFonts w:hint="eastAsia" w:ascii="宋体" w:hAnsi="宋体"/>
          <w:b/>
          <w:sz w:val="32"/>
          <w:szCs w:val="32"/>
        </w:rPr>
        <w:t>（</w:t>
      </w:r>
      <w:r>
        <w:rPr>
          <w:rFonts w:hint="eastAsia" w:ascii="宋体" w:hAnsi="宋体"/>
          <w:b/>
          <w:sz w:val="32"/>
          <w:szCs w:val="32"/>
          <w:lang w:val="en-US" w:eastAsia="zh-CN"/>
        </w:rPr>
        <w:t>三</w:t>
      </w:r>
      <w:r>
        <w:rPr>
          <w:rFonts w:hint="eastAsia" w:ascii="宋体" w:hAnsi="宋体"/>
          <w:b/>
          <w:sz w:val="32"/>
          <w:szCs w:val="32"/>
        </w:rPr>
        <w:t>）业绩一览表</w:t>
      </w:r>
    </w:p>
    <w:p>
      <w:pPr>
        <w:overflowPunct w:val="0"/>
        <w:rPr>
          <w:rFonts w:ascii="宋体" w:hAnsi="Arial"/>
          <w:sz w:val="11"/>
        </w:rPr>
      </w:pPr>
    </w:p>
    <w:tbl>
      <w:tblPr>
        <w:tblStyle w:val="6"/>
        <w:tblW w:w="87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890"/>
        <w:gridCol w:w="1335"/>
        <w:gridCol w:w="1417"/>
        <w:gridCol w:w="2268"/>
        <w:gridCol w:w="1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797" w:type="dxa"/>
            <w:vAlign w:val="center"/>
          </w:tcPr>
          <w:p>
            <w:pPr>
              <w:overflowPunct w:val="0"/>
              <w:spacing w:line="500" w:lineRule="exact"/>
              <w:jc w:val="center"/>
              <w:rPr>
                <w:sz w:val="24"/>
              </w:rPr>
            </w:pPr>
            <w:r>
              <w:rPr>
                <w:rFonts w:hint="eastAsia"/>
                <w:sz w:val="24"/>
              </w:rPr>
              <w:t>序号</w:t>
            </w:r>
          </w:p>
        </w:tc>
        <w:tc>
          <w:tcPr>
            <w:tcW w:w="1890" w:type="dxa"/>
            <w:vAlign w:val="center"/>
          </w:tcPr>
          <w:p>
            <w:pPr>
              <w:overflowPunct w:val="0"/>
              <w:jc w:val="center"/>
              <w:rPr>
                <w:sz w:val="24"/>
              </w:rPr>
            </w:pPr>
            <w:r>
              <w:rPr>
                <w:rFonts w:hint="eastAsia"/>
                <w:sz w:val="24"/>
              </w:rPr>
              <w:t>项目名称</w:t>
            </w:r>
          </w:p>
        </w:tc>
        <w:tc>
          <w:tcPr>
            <w:tcW w:w="1335" w:type="dxa"/>
            <w:vAlign w:val="center"/>
          </w:tcPr>
          <w:p>
            <w:pPr>
              <w:overflowPunct w:val="0"/>
              <w:jc w:val="center"/>
              <w:rPr>
                <w:sz w:val="24"/>
              </w:rPr>
            </w:pPr>
            <w:r>
              <w:rPr>
                <w:rFonts w:hint="eastAsia"/>
                <w:sz w:val="24"/>
              </w:rPr>
              <w:t>合同金额</w:t>
            </w:r>
          </w:p>
        </w:tc>
        <w:tc>
          <w:tcPr>
            <w:tcW w:w="1417" w:type="dxa"/>
            <w:vAlign w:val="center"/>
          </w:tcPr>
          <w:p>
            <w:pPr>
              <w:overflowPunct w:val="0"/>
              <w:jc w:val="center"/>
              <w:rPr>
                <w:sz w:val="24"/>
              </w:rPr>
            </w:pPr>
            <w:r>
              <w:rPr>
                <w:rFonts w:hint="eastAsia"/>
                <w:sz w:val="24"/>
              </w:rPr>
              <w:t>实施时间</w:t>
            </w:r>
          </w:p>
        </w:tc>
        <w:tc>
          <w:tcPr>
            <w:tcW w:w="2268" w:type="dxa"/>
            <w:vAlign w:val="center"/>
          </w:tcPr>
          <w:p>
            <w:pPr>
              <w:overflowPunct w:val="0"/>
              <w:jc w:val="center"/>
              <w:rPr>
                <w:sz w:val="24"/>
              </w:rPr>
            </w:pPr>
            <w:r>
              <w:rPr>
                <w:rFonts w:hint="eastAsia"/>
                <w:sz w:val="24"/>
              </w:rPr>
              <w:t>业主联系人及联系电话</w:t>
            </w:r>
          </w:p>
        </w:tc>
        <w:tc>
          <w:tcPr>
            <w:tcW w:w="1044" w:type="dxa"/>
            <w:vAlign w:val="center"/>
          </w:tcPr>
          <w:p>
            <w:pPr>
              <w:overflowPunct w:val="0"/>
              <w:jc w:val="center"/>
              <w:rPr>
                <w:sz w:val="24"/>
              </w:rPr>
            </w:pPr>
            <w:r>
              <w:rPr>
                <w:rFonts w:hint="eastAsia"/>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97" w:type="dxa"/>
            <w:vAlign w:val="center"/>
          </w:tcPr>
          <w:p>
            <w:pPr>
              <w:overflowPunct w:val="0"/>
              <w:spacing w:line="500" w:lineRule="exact"/>
              <w:jc w:val="center"/>
              <w:rPr>
                <w:sz w:val="24"/>
              </w:rPr>
            </w:pPr>
            <w:r>
              <w:rPr>
                <w:rFonts w:hint="eastAsia"/>
                <w:sz w:val="24"/>
              </w:rPr>
              <w:t>1</w:t>
            </w:r>
          </w:p>
        </w:tc>
        <w:tc>
          <w:tcPr>
            <w:tcW w:w="1890" w:type="dxa"/>
            <w:vAlign w:val="center"/>
          </w:tcPr>
          <w:p>
            <w:pPr>
              <w:overflowPunct w:val="0"/>
              <w:spacing w:line="500" w:lineRule="exact"/>
              <w:jc w:val="center"/>
              <w:rPr>
                <w:sz w:val="24"/>
              </w:rPr>
            </w:pPr>
          </w:p>
        </w:tc>
        <w:tc>
          <w:tcPr>
            <w:tcW w:w="1335" w:type="dxa"/>
            <w:vAlign w:val="center"/>
          </w:tcPr>
          <w:p>
            <w:pPr>
              <w:overflowPunct w:val="0"/>
              <w:spacing w:line="500" w:lineRule="exact"/>
              <w:jc w:val="center"/>
              <w:rPr>
                <w:sz w:val="24"/>
              </w:rPr>
            </w:pPr>
          </w:p>
        </w:tc>
        <w:tc>
          <w:tcPr>
            <w:tcW w:w="1417" w:type="dxa"/>
            <w:vAlign w:val="center"/>
          </w:tcPr>
          <w:p>
            <w:pPr>
              <w:overflowPunct w:val="0"/>
              <w:spacing w:line="500" w:lineRule="exact"/>
              <w:jc w:val="center"/>
              <w:rPr>
                <w:sz w:val="24"/>
              </w:rPr>
            </w:pPr>
          </w:p>
        </w:tc>
        <w:tc>
          <w:tcPr>
            <w:tcW w:w="2268" w:type="dxa"/>
            <w:vAlign w:val="center"/>
          </w:tcPr>
          <w:p>
            <w:pPr>
              <w:overflowPunct w:val="0"/>
              <w:spacing w:line="500" w:lineRule="exact"/>
              <w:jc w:val="center"/>
              <w:rPr>
                <w:sz w:val="24"/>
              </w:rPr>
            </w:pPr>
          </w:p>
        </w:tc>
        <w:tc>
          <w:tcPr>
            <w:tcW w:w="1044" w:type="dxa"/>
            <w:vAlign w:val="center"/>
          </w:tcPr>
          <w:p>
            <w:pPr>
              <w:overflowPunct w:val="0"/>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97" w:type="dxa"/>
            <w:vAlign w:val="center"/>
          </w:tcPr>
          <w:p>
            <w:pPr>
              <w:overflowPunct w:val="0"/>
              <w:spacing w:line="500" w:lineRule="exact"/>
              <w:jc w:val="center"/>
              <w:rPr>
                <w:sz w:val="24"/>
              </w:rPr>
            </w:pPr>
            <w:r>
              <w:rPr>
                <w:rFonts w:hint="eastAsia"/>
                <w:sz w:val="24"/>
              </w:rPr>
              <w:t>2</w:t>
            </w:r>
          </w:p>
        </w:tc>
        <w:tc>
          <w:tcPr>
            <w:tcW w:w="1890" w:type="dxa"/>
            <w:vAlign w:val="center"/>
          </w:tcPr>
          <w:p>
            <w:pPr>
              <w:overflowPunct w:val="0"/>
              <w:spacing w:line="500" w:lineRule="exact"/>
              <w:jc w:val="center"/>
              <w:rPr>
                <w:sz w:val="24"/>
              </w:rPr>
            </w:pPr>
          </w:p>
        </w:tc>
        <w:tc>
          <w:tcPr>
            <w:tcW w:w="1335" w:type="dxa"/>
            <w:vAlign w:val="center"/>
          </w:tcPr>
          <w:p>
            <w:pPr>
              <w:overflowPunct w:val="0"/>
              <w:spacing w:line="500" w:lineRule="exact"/>
              <w:jc w:val="center"/>
              <w:rPr>
                <w:sz w:val="24"/>
              </w:rPr>
            </w:pPr>
          </w:p>
        </w:tc>
        <w:tc>
          <w:tcPr>
            <w:tcW w:w="1417" w:type="dxa"/>
            <w:vAlign w:val="center"/>
          </w:tcPr>
          <w:p>
            <w:pPr>
              <w:overflowPunct w:val="0"/>
              <w:spacing w:line="500" w:lineRule="exact"/>
              <w:jc w:val="center"/>
              <w:rPr>
                <w:sz w:val="24"/>
              </w:rPr>
            </w:pPr>
          </w:p>
        </w:tc>
        <w:tc>
          <w:tcPr>
            <w:tcW w:w="2268" w:type="dxa"/>
            <w:vAlign w:val="center"/>
          </w:tcPr>
          <w:p>
            <w:pPr>
              <w:overflowPunct w:val="0"/>
              <w:spacing w:line="500" w:lineRule="exact"/>
              <w:jc w:val="center"/>
              <w:rPr>
                <w:sz w:val="24"/>
              </w:rPr>
            </w:pPr>
          </w:p>
        </w:tc>
        <w:tc>
          <w:tcPr>
            <w:tcW w:w="1044" w:type="dxa"/>
            <w:vAlign w:val="center"/>
          </w:tcPr>
          <w:p>
            <w:pPr>
              <w:overflowPunct w:val="0"/>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97" w:type="dxa"/>
            <w:vAlign w:val="center"/>
          </w:tcPr>
          <w:p>
            <w:pPr>
              <w:overflowPunct w:val="0"/>
              <w:spacing w:line="500" w:lineRule="exact"/>
              <w:jc w:val="center"/>
              <w:rPr>
                <w:sz w:val="24"/>
              </w:rPr>
            </w:pPr>
            <w:r>
              <w:rPr>
                <w:rFonts w:hint="eastAsia"/>
                <w:sz w:val="24"/>
              </w:rPr>
              <w:t>3</w:t>
            </w:r>
          </w:p>
        </w:tc>
        <w:tc>
          <w:tcPr>
            <w:tcW w:w="1890" w:type="dxa"/>
            <w:vAlign w:val="center"/>
          </w:tcPr>
          <w:p>
            <w:pPr>
              <w:overflowPunct w:val="0"/>
              <w:spacing w:line="500" w:lineRule="exact"/>
              <w:jc w:val="center"/>
              <w:rPr>
                <w:sz w:val="24"/>
              </w:rPr>
            </w:pPr>
          </w:p>
        </w:tc>
        <w:tc>
          <w:tcPr>
            <w:tcW w:w="1335" w:type="dxa"/>
            <w:vAlign w:val="center"/>
          </w:tcPr>
          <w:p>
            <w:pPr>
              <w:overflowPunct w:val="0"/>
              <w:spacing w:line="500" w:lineRule="exact"/>
              <w:jc w:val="center"/>
              <w:rPr>
                <w:sz w:val="24"/>
              </w:rPr>
            </w:pPr>
          </w:p>
        </w:tc>
        <w:tc>
          <w:tcPr>
            <w:tcW w:w="1417" w:type="dxa"/>
            <w:vAlign w:val="center"/>
          </w:tcPr>
          <w:p>
            <w:pPr>
              <w:overflowPunct w:val="0"/>
              <w:spacing w:line="500" w:lineRule="exact"/>
              <w:jc w:val="center"/>
              <w:rPr>
                <w:sz w:val="24"/>
              </w:rPr>
            </w:pPr>
          </w:p>
        </w:tc>
        <w:tc>
          <w:tcPr>
            <w:tcW w:w="2268" w:type="dxa"/>
            <w:vAlign w:val="center"/>
          </w:tcPr>
          <w:p>
            <w:pPr>
              <w:overflowPunct w:val="0"/>
              <w:spacing w:line="500" w:lineRule="exact"/>
              <w:jc w:val="center"/>
              <w:rPr>
                <w:sz w:val="24"/>
              </w:rPr>
            </w:pPr>
          </w:p>
        </w:tc>
        <w:tc>
          <w:tcPr>
            <w:tcW w:w="1044" w:type="dxa"/>
            <w:vAlign w:val="center"/>
          </w:tcPr>
          <w:p>
            <w:pPr>
              <w:overflowPunct w:val="0"/>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97" w:type="dxa"/>
            <w:vAlign w:val="center"/>
          </w:tcPr>
          <w:p>
            <w:pPr>
              <w:overflowPunct w:val="0"/>
              <w:spacing w:line="500" w:lineRule="exact"/>
              <w:jc w:val="center"/>
              <w:rPr>
                <w:sz w:val="24"/>
              </w:rPr>
            </w:pPr>
            <w:r>
              <w:rPr>
                <w:rFonts w:hint="eastAsia"/>
                <w:sz w:val="24"/>
              </w:rPr>
              <w:t>4</w:t>
            </w:r>
          </w:p>
        </w:tc>
        <w:tc>
          <w:tcPr>
            <w:tcW w:w="1890" w:type="dxa"/>
            <w:vAlign w:val="center"/>
          </w:tcPr>
          <w:p>
            <w:pPr>
              <w:overflowPunct w:val="0"/>
              <w:spacing w:line="500" w:lineRule="exact"/>
              <w:jc w:val="center"/>
              <w:rPr>
                <w:sz w:val="24"/>
              </w:rPr>
            </w:pPr>
          </w:p>
        </w:tc>
        <w:tc>
          <w:tcPr>
            <w:tcW w:w="1335" w:type="dxa"/>
            <w:vAlign w:val="center"/>
          </w:tcPr>
          <w:p>
            <w:pPr>
              <w:overflowPunct w:val="0"/>
              <w:spacing w:line="500" w:lineRule="exact"/>
              <w:jc w:val="center"/>
              <w:rPr>
                <w:sz w:val="24"/>
              </w:rPr>
            </w:pPr>
          </w:p>
        </w:tc>
        <w:tc>
          <w:tcPr>
            <w:tcW w:w="1417" w:type="dxa"/>
            <w:vAlign w:val="center"/>
          </w:tcPr>
          <w:p>
            <w:pPr>
              <w:overflowPunct w:val="0"/>
              <w:spacing w:line="500" w:lineRule="exact"/>
              <w:jc w:val="center"/>
              <w:rPr>
                <w:sz w:val="24"/>
              </w:rPr>
            </w:pPr>
          </w:p>
        </w:tc>
        <w:tc>
          <w:tcPr>
            <w:tcW w:w="2268" w:type="dxa"/>
            <w:vAlign w:val="center"/>
          </w:tcPr>
          <w:p>
            <w:pPr>
              <w:overflowPunct w:val="0"/>
              <w:spacing w:line="500" w:lineRule="exact"/>
              <w:jc w:val="center"/>
              <w:rPr>
                <w:sz w:val="24"/>
              </w:rPr>
            </w:pPr>
          </w:p>
        </w:tc>
        <w:tc>
          <w:tcPr>
            <w:tcW w:w="1044" w:type="dxa"/>
            <w:vAlign w:val="center"/>
          </w:tcPr>
          <w:p>
            <w:pPr>
              <w:overflowPunct w:val="0"/>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97" w:type="dxa"/>
            <w:vAlign w:val="center"/>
          </w:tcPr>
          <w:p>
            <w:pPr>
              <w:overflowPunct w:val="0"/>
              <w:spacing w:line="500" w:lineRule="exact"/>
              <w:jc w:val="center"/>
              <w:rPr>
                <w:sz w:val="24"/>
              </w:rPr>
            </w:pPr>
            <w:r>
              <w:rPr>
                <w:rFonts w:hint="eastAsia"/>
                <w:sz w:val="24"/>
              </w:rPr>
              <w:t>5</w:t>
            </w:r>
          </w:p>
        </w:tc>
        <w:tc>
          <w:tcPr>
            <w:tcW w:w="1890" w:type="dxa"/>
            <w:vAlign w:val="center"/>
          </w:tcPr>
          <w:p>
            <w:pPr>
              <w:overflowPunct w:val="0"/>
              <w:spacing w:line="500" w:lineRule="exact"/>
              <w:jc w:val="center"/>
              <w:rPr>
                <w:sz w:val="24"/>
              </w:rPr>
            </w:pPr>
          </w:p>
        </w:tc>
        <w:tc>
          <w:tcPr>
            <w:tcW w:w="1335" w:type="dxa"/>
            <w:vAlign w:val="center"/>
          </w:tcPr>
          <w:p>
            <w:pPr>
              <w:overflowPunct w:val="0"/>
              <w:spacing w:line="500" w:lineRule="exact"/>
              <w:jc w:val="center"/>
              <w:rPr>
                <w:sz w:val="24"/>
              </w:rPr>
            </w:pPr>
          </w:p>
        </w:tc>
        <w:tc>
          <w:tcPr>
            <w:tcW w:w="1417" w:type="dxa"/>
            <w:vAlign w:val="center"/>
          </w:tcPr>
          <w:p>
            <w:pPr>
              <w:overflowPunct w:val="0"/>
              <w:spacing w:line="500" w:lineRule="exact"/>
              <w:jc w:val="center"/>
              <w:rPr>
                <w:sz w:val="24"/>
              </w:rPr>
            </w:pPr>
          </w:p>
        </w:tc>
        <w:tc>
          <w:tcPr>
            <w:tcW w:w="2268" w:type="dxa"/>
            <w:vAlign w:val="center"/>
          </w:tcPr>
          <w:p>
            <w:pPr>
              <w:overflowPunct w:val="0"/>
              <w:spacing w:line="500" w:lineRule="exact"/>
              <w:jc w:val="center"/>
              <w:rPr>
                <w:sz w:val="24"/>
              </w:rPr>
            </w:pPr>
          </w:p>
        </w:tc>
        <w:tc>
          <w:tcPr>
            <w:tcW w:w="1044" w:type="dxa"/>
            <w:vAlign w:val="center"/>
          </w:tcPr>
          <w:p>
            <w:pPr>
              <w:overflowPunct w:val="0"/>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97" w:type="dxa"/>
            <w:vAlign w:val="center"/>
          </w:tcPr>
          <w:p>
            <w:pPr>
              <w:overflowPunct w:val="0"/>
              <w:spacing w:line="500" w:lineRule="exact"/>
              <w:jc w:val="center"/>
              <w:rPr>
                <w:sz w:val="24"/>
              </w:rPr>
            </w:pPr>
            <w:r>
              <w:rPr>
                <w:rFonts w:hint="eastAsia"/>
                <w:sz w:val="24"/>
              </w:rPr>
              <w:t>6</w:t>
            </w:r>
          </w:p>
        </w:tc>
        <w:tc>
          <w:tcPr>
            <w:tcW w:w="1890" w:type="dxa"/>
            <w:vAlign w:val="center"/>
          </w:tcPr>
          <w:p>
            <w:pPr>
              <w:overflowPunct w:val="0"/>
              <w:spacing w:line="500" w:lineRule="exact"/>
              <w:jc w:val="center"/>
              <w:rPr>
                <w:sz w:val="24"/>
              </w:rPr>
            </w:pPr>
          </w:p>
        </w:tc>
        <w:tc>
          <w:tcPr>
            <w:tcW w:w="1335" w:type="dxa"/>
            <w:vAlign w:val="center"/>
          </w:tcPr>
          <w:p>
            <w:pPr>
              <w:overflowPunct w:val="0"/>
              <w:spacing w:line="500" w:lineRule="exact"/>
              <w:jc w:val="center"/>
              <w:rPr>
                <w:sz w:val="24"/>
              </w:rPr>
            </w:pPr>
          </w:p>
        </w:tc>
        <w:tc>
          <w:tcPr>
            <w:tcW w:w="1417" w:type="dxa"/>
            <w:vAlign w:val="center"/>
          </w:tcPr>
          <w:p>
            <w:pPr>
              <w:overflowPunct w:val="0"/>
              <w:spacing w:line="500" w:lineRule="exact"/>
              <w:jc w:val="center"/>
              <w:rPr>
                <w:sz w:val="24"/>
              </w:rPr>
            </w:pPr>
          </w:p>
        </w:tc>
        <w:tc>
          <w:tcPr>
            <w:tcW w:w="2268" w:type="dxa"/>
            <w:vAlign w:val="center"/>
          </w:tcPr>
          <w:p>
            <w:pPr>
              <w:overflowPunct w:val="0"/>
              <w:spacing w:line="500" w:lineRule="exact"/>
              <w:jc w:val="center"/>
              <w:rPr>
                <w:sz w:val="24"/>
              </w:rPr>
            </w:pPr>
          </w:p>
        </w:tc>
        <w:tc>
          <w:tcPr>
            <w:tcW w:w="1044" w:type="dxa"/>
            <w:vAlign w:val="center"/>
          </w:tcPr>
          <w:p>
            <w:pPr>
              <w:overflowPunct w:val="0"/>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97" w:type="dxa"/>
            <w:vAlign w:val="center"/>
          </w:tcPr>
          <w:p>
            <w:pPr>
              <w:overflowPunct w:val="0"/>
              <w:spacing w:line="500" w:lineRule="exact"/>
              <w:jc w:val="center"/>
              <w:rPr>
                <w:sz w:val="24"/>
              </w:rPr>
            </w:pPr>
            <w:r>
              <w:rPr>
                <w:rFonts w:hint="eastAsia"/>
                <w:sz w:val="24"/>
              </w:rPr>
              <w:t>7</w:t>
            </w:r>
          </w:p>
        </w:tc>
        <w:tc>
          <w:tcPr>
            <w:tcW w:w="1890" w:type="dxa"/>
            <w:vAlign w:val="center"/>
          </w:tcPr>
          <w:p>
            <w:pPr>
              <w:overflowPunct w:val="0"/>
              <w:spacing w:line="500" w:lineRule="exact"/>
              <w:jc w:val="center"/>
              <w:rPr>
                <w:sz w:val="24"/>
              </w:rPr>
            </w:pPr>
          </w:p>
        </w:tc>
        <w:tc>
          <w:tcPr>
            <w:tcW w:w="1335" w:type="dxa"/>
            <w:vAlign w:val="center"/>
          </w:tcPr>
          <w:p>
            <w:pPr>
              <w:overflowPunct w:val="0"/>
              <w:spacing w:line="500" w:lineRule="exact"/>
              <w:jc w:val="center"/>
              <w:rPr>
                <w:sz w:val="24"/>
              </w:rPr>
            </w:pPr>
          </w:p>
        </w:tc>
        <w:tc>
          <w:tcPr>
            <w:tcW w:w="1417" w:type="dxa"/>
            <w:vAlign w:val="center"/>
          </w:tcPr>
          <w:p>
            <w:pPr>
              <w:overflowPunct w:val="0"/>
              <w:spacing w:line="500" w:lineRule="exact"/>
              <w:jc w:val="center"/>
              <w:rPr>
                <w:sz w:val="24"/>
              </w:rPr>
            </w:pPr>
          </w:p>
        </w:tc>
        <w:tc>
          <w:tcPr>
            <w:tcW w:w="2268" w:type="dxa"/>
            <w:vAlign w:val="center"/>
          </w:tcPr>
          <w:p>
            <w:pPr>
              <w:overflowPunct w:val="0"/>
              <w:spacing w:line="500" w:lineRule="exact"/>
              <w:jc w:val="center"/>
              <w:rPr>
                <w:sz w:val="24"/>
              </w:rPr>
            </w:pPr>
          </w:p>
        </w:tc>
        <w:tc>
          <w:tcPr>
            <w:tcW w:w="1044" w:type="dxa"/>
            <w:vAlign w:val="center"/>
          </w:tcPr>
          <w:p>
            <w:pPr>
              <w:overflowPunct w:val="0"/>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97" w:type="dxa"/>
            <w:vAlign w:val="center"/>
          </w:tcPr>
          <w:p>
            <w:pPr>
              <w:overflowPunct w:val="0"/>
              <w:spacing w:line="500" w:lineRule="exact"/>
              <w:jc w:val="center"/>
              <w:rPr>
                <w:sz w:val="24"/>
              </w:rPr>
            </w:pPr>
            <w:r>
              <w:rPr>
                <w:rFonts w:hint="eastAsia"/>
                <w:sz w:val="24"/>
              </w:rPr>
              <w:t>8</w:t>
            </w:r>
          </w:p>
        </w:tc>
        <w:tc>
          <w:tcPr>
            <w:tcW w:w="1890" w:type="dxa"/>
            <w:vAlign w:val="center"/>
          </w:tcPr>
          <w:p>
            <w:pPr>
              <w:overflowPunct w:val="0"/>
              <w:spacing w:line="500" w:lineRule="exact"/>
              <w:jc w:val="center"/>
              <w:rPr>
                <w:sz w:val="24"/>
              </w:rPr>
            </w:pPr>
          </w:p>
        </w:tc>
        <w:tc>
          <w:tcPr>
            <w:tcW w:w="1335" w:type="dxa"/>
            <w:vAlign w:val="center"/>
          </w:tcPr>
          <w:p>
            <w:pPr>
              <w:overflowPunct w:val="0"/>
              <w:spacing w:line="500" w:lineRule="exact"/>
              <w:jc w:val="center"/>
              <w:rPr>
                <w:sz w:val="24"/>
              </w:rPr>
            </w:pPr>
          </w:p>
        </w:tc>
        <w:tc>
          <w:tcPr>
            <w:tcW w:w="1417" w:type="dxa"/>
            <w:vAlign w:val="center"/>
          </w:tcPr>
          <w:p>
            <w:pPr>
              <w:overflowPunct w:val="0"/>
              <w:spacing w:line="500" w:lineRule="exact"/>
              <w:jc w:val="center"/>
              <w:rPr>
                <w:sz w:val="24"/>
              </w:rPr>
            </w:pPr>
          </w:p>
        </w:tc>
        <w:tc>
          <w:tcPr>
            <w:tcW w:w="2268" w:type="dxa"/>
            <w:vAlign w:val="center"/>
          </w:tcPr>
          <w:p>
            <w:pPr>
              <w:overflowPunct w:val="0"/>
              <w:spacing w:line="500" w:lineRule="exact"/>
              <w:jc w:val="center"/>
              <w:rPr>
                <w:sz w:val="24"/>
              </w:rPr>
            </w:pPr>
          </w:p>
        </w:tc>
        <w:tc>
          <w:tcPr>
            <w:tcW w:w="1044" w:type="dxa"/>
            <w:vAlign w:val="center"/>
          </w:tcPr>
          <w:p>
            <w:pPr>
              <w:overflowPunct w:val="0"/>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97" w:type="dxa"/>
            <w:vAlign w:val="center"/>
          </w:tcPr>
          <w:p>
            <w:pPr>
              <w:overflowPunct w:val="0"/>
              <w:spacing w:line="500" w:lineRule="exact"/>
              <w:jc w:val="center"/>
              <w:rPr>
                <w:sz w:val="24"/>
              </w:rPr>
            </w:pPr>
            <w:r>
              <w:rPr>
                <w:rFonts w:hint="eastAsia"/>
                <w:sz w:val="24"/>
              </w:rPr>
              <w:t>9</w:t>
            </w:r>
          </w:p>
        </w:tc>
        <w:tc>
          <w:tcPr>
            <w:tcW w:w="1890" w:type="dxa"/>
            <w:vAlign w:val="center"/>
          </w:tcPr>
          <w:p>
            <w:pPr>
              <w:overflowPunct w:val="0"/>
              <w:spacing w:line="500" w:lineRule="exact"/>
              <w:jc w:val="center"/>
              <w:rPr>
                <w:sz w:val="24"/>
              </w:rPr>
            </w:pPr>
          </w:p>
        </w:tc>
        <w:tc>
          <w:tcPr>
            <w:tcW w:w="1335" w:type="dxa"/>
            <w:vAlign w:val="center"/>
          </w:tcPr>
          <w:p>
            <w:pPr>
              <w:overflowPunct w:val="0"/>
              <w:spacing w:line="500" w:lineRule="exact"/>
              <w:jc w:val="center"/>
              <w:rPr>
                <w:sz w:val="24"/>
              </w:rPr>
            </w:pPr>
          </w:p>
        </w:tc>
        <w:tc>
          <w:tcPr>
            <w:tcW w:w="1417" w:type="dxa"/>
            <w:vAlign w:val="center"/>
          </w:tcPr>
          <w:p>
            <w:pPr>
              <w:overflowPunct w:val="0"/>
              <w:spacing w:line="500" w:lineRule="exact"/>
              <w:jc w:val="center"/>
              <w:rPr>
                <w:sz w:val="24"/>
              </w:rPr>
            </w:pPr>
          </w:p>
        </w:tc>
        <w:tc>
          <w:tcPr>
            <w:tcW w:w="2268" w:type="dxa"/>
            <w:vAlign w:val="center"/>
          </w:tcPr>
          <w:p>
            <w:pPr>
              <w:overflowPunct w:val="0"/>
              <w:spacing w:line="500" w:lineRule="exact"/>
              <w:jc w:val="center"/>
              <w:rPr>
                <w:sz w:val="24"/>
              </w:rPr>
            </w:pPr>
          </w:p>
        </w:tc>
        <w:tc>
          <w:tcPr>
            <w:tcW w:w="1044" w:type="dxa"/>
            <w:vAlign w:val="center"/>
          </w:tcPr>
          <w:p>
            <w:pPr>
              <w:overflowPunct w:val="0"/>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97" w:type="dxa"/>
            <w:vAlign w:val="center"/>
          </w:tcPr>
          <w:p>
            <w:pPr>
              <w:overflowPunct w:val="0"/>
              <w:spacing w:line="500" w:lineRule="exact"/>
              <w:jc w:val="center"/>
              <w:rPr>
                <w:sz w:val="24"/>
              </w:rPr>
            </w:pPr>
            <w:r>
              <w:rPr>
                <w:rFonts w:hint="eastAsia"/>
                <w:sz w:val="24"/>
              </w:rPr>
              <w:t>10</w:t>
            </w:r>
          </w:p>
        </w:tc>
        <w:tc>
          <w:tcPr>
            <w:tcW w:w="1890" w:type="dxa"/>
            <w:vAlign w:val="center"/>
          </w:tcPr>
          <w:p>
            <w:pPr>
              <w:overflowPunct w:val="0"/>
              <w:spacing w:line="500" w:lineRule="exact"/>
              <w:jc w:val="center"/>
              <w:rPr>
                <w:sz w:val="24"/>
              </w:rPr>
            </w:pPr>
          </w:p>
        </w:tc>
        <w:tc>
          <w:tcPr>
            <w:tcW w:w="1335" w:type="dxa"/>
            <w:vAlign w:val="center"/>
          </w:tcPr>
          <w:p>
            <w:pPr>
              <w:overflowPunct w:val="0"/>
              <w:spacing w:line="500" w:lineRule="exact"/>
              <w:jc w:val="center"/>
              <w:rPr>
                <w:sz w:val="24"/>
              </w:rPr>
            </w:pPr>
          </w:p>
        </w:tc>
        <w:tc>
          <w:tcPr>
            <w:tcW w:w="1417" w:type="dxa"/>
            <w:vAlign w:val="center"/>
          </w:tcPr>
          <w:p>
            <w:pPr>
              <w:overflowPunct w:val="0"/>
              <w:spacing w:line="500" w:lineRule="exact"/>
              <w:jc w:val="center"/>
              <w:rPr>
                <w:sz w:val="24"/>
              </w:rPr>
            </w:pPr>
          </w:p>
        </w:tc>
        <w:tc>
          <w:tcPr>
            <w:tcW w:w="2268" w:type="dxa"/>
            <w:vAlign w:val="center"/>
          </w:tcPr>
          <w:p>
            <w:pPr>
              <w:overflowPunct w:val="0"/>
              <w:spacing w:line="500" w:lineRule="exact"/>
              <w:jc w:val="center"/>
              <w:rPr>
                <w:sz w:val="24"/>
              </w:rPr>
            </w:pPr>
          </w:p>
        </w:tc>
        <w:tc>
          <w:tcPr>
            <w:tcW w:w="1044" w:type="dxa"/>
            <w:vAlign w:val="center"/>
          </w:tcPr>
          <w:p>
            <w:pPr>
              <w:overflowPunct w:val="0"/>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97" w:type="dxa"/>
            <w:vAlign w:val="center"/>
          </w:tcPr>
          <w:p>
            <w:pPr>
              <w:overflowPunct w:val="0"/>
              <w:spacing w:line="500" w:lineRule="exact"/>
              <w:jc w:val="center"/>
              <w:rPr>
                <w:sz w:val="24"/>
              </w:rPr>
            </w:pPr>
            <w:r>
              <w:rPr>
                <w:sz w:val="24"/>
              </w:rPr>
              <w:t>…</w:t>
            </w:r>
          </w:p>
        </w:tc>
        <w:tc>
          <w:tcPr>
            <w:tcW w:w="1890" w:type="dxa"/>
            <w:tcBorders>
              <w:bottom w:val="single" w:color="auto" w:sz="4" w:space="0"/>
            </w:tcBorders>
            <w:vAlign w:val="center"/>
          </w:tcPr>
          <w:p>
            <w:pPr>
              <w:overflowPunct w:val="0"/>
              <w:spacing w:line="500" w:lineRule="exact"/>
              <w:jc w:val="center"/>
              <w:rPr>
                <w:sz w:val="24"/>
              </w:rPr>
            </w:pPr>
          </w:p>
        </w:tc>
        <w:tc>
          <w:tcPr>
            <w:tcW w:w="1335" w:type="dxa"/>
            <w:tcBorders>
              <w:bottom w:val="single" w:color="auto" w:sz="4" w:space="0"/>
            </w:tcBorders>
            <w:vAlign w:val="center"/>
          </w:tcPr>
          <w:p>
            <w:pPr>
              <w:overflowPunct w:val="0"/>
              <w:spacing w:line="500" w:lineRule="exact"/>
              <w:jc w:val="center"/>
              <w:rPr>
                <w:sz w:val="24"/>
              </w:rPr>
            </w:pPr>
          </w:p>
        </w:tc>
        <w:tc>
          <w:tcPr>
            <w:tcW w:w="1417" w:type="dxa"/>
            <w:tcBorders>
              <w:bottom w:val="single" w:color="auto" w:sz="4" w:space="0"/>
            </w:tcBorders>
            <w:vAlign w:val="center"/>
          </w:tcPr>
          <w:p>
            <w:pPr>
              <w:overflowPunct w:val="0"/>
              <w:spacing w:line="500" w:lineRule="exact"/>
              <w:jc w:val="center"/>
              <w:rPr>
                <w:sz w:val="24"/>
              </w:rPr>
            </w:pPr>
          </w:p>
        </w:tc>
        <w:tc>
          <w:tcPr>
            <w:tcW w:w="2268" w:type="dxa"/>
            <w:tcBorders>
              <w:bottom w:val="single" w:color="auto" w:sz="4" w:space="0"/>
            </w:tcBorders>
            <w:vAlign w:val="center"/>
          </w:tcPr>
          <w:p>
            <w:pPr>
              <w:overflowPunct w:val="0"/>
              <w:spacing w:line="500" w:lineRule="exact"/>
              <w:jc w:val="center"/>
              <w:rPr>
                <w:sz w:val="24"/>
              </w:rPr>
            </w:pPr>
          </w:p>
        </w:tc>
        <w:tc>
          <w:tcPr>
            <w:tcW w:w="1044" w:type="dxa"/>
            <w:tcBorders>
              <w:bottom w:val="single" w:color="auto" w:sz="4" w:space="0"/>
            </w:tcBorders>
            <w:vAlign w:val="center"/>
          </w:tcPr>
          <w:p>
            <w:pPr>
              <w:overflowPunct w:val="0"/>
              <w:spacing w:line="500" w:lineRule="exact"/>
              <w:jc w:val="center"/>
              <w:rPr>
                <w:sz w:val="24"/>
              </w:rPr>
            </w:pPr>
          </w:p>
        </w:tc>
      </w:tr>
    </w:tbl>
    <w:p>
      <w:pPr>
        <w:overflowPunct w:val="0"/>
        <w:spacing w:line="500" w:lineRule="exact"/>
        <w:ind w:firstLine="480" w:firstLineChars="200"/>
        <w:rPr>
          <w:rFonts w:ascii="宋体" w:hAnsi="Arial"/>
          <w:sz w:val="24"/>
        </w:rPr>
      </w:pPr>
      <w:r>
        <w:rPr>
          <w:rFonts w:hint="eastAsia" w:ascii="宋体" w:hAnsi="Arial"/>
          <w:sz w:val="24"/>
        </w:rPr>
        <w:t>注：</w:t>
      </w:r>
    </w:p>
    <w:p>
      <w:pPr>
        <w:overflowPunct w:val="0"/>
        <w:spacing w:line="500" w:lineRule="exact"/>
        <w:rPr>
          <w:sz w:val="24"/>
        </w:rPr>
      </w:pPr>
      <w:r>
        <w:rPr>
          <w:rFonts w:hint="eastAsia"/>
          <w:sz w:val="24"/>
        </w:rPr>
        <w:t>1</w:t>
      </w:r>
      <w:r>
        <w:rPr>
          <w:rFonts w:hint="eastAsia" w:ascii="宋体" w:hAnsi="Arial"/>
          <w:sz w:val="24"/>
        </w:rPr>
        <w:t>、</w:t>
      </w:r>
      <w:r>
        <w:rPr>
          <w:rFonts w:hint="eastAsia"/>
          <w:sz w:val="24"/>
        </w:rPr>
        <w:t>上述业绩应为供应商201</w:t>
      </w:r>
      <w:r>
        <w:rPr>
          <w:rFonts w:hint="eastAsia"/>
          <w:sz w:val="24"/>
          <w:lang w:val="en-US" w:eastAsia="zh-CN"/>
        </w:rPr>
        <w:t>5</w:t>
      </w:r>
      <w:r>
        <w:rPr>
          <w:rFonts w:hint="eastAsia"/>
          <w:sz w:val="24"/>
        </w:rPr>
        <w:t>年至今</w:t>
      </w:r>
      <w:r>
        <w:rPr>
          <w:rFonts w:hint="eastAsia"/>
          <w:sz w:val="24"/>
          <w:lang w:val="en-US" w:eastAsia="zh-CN"/>
        </w:rPr>
        <w:t>三甲医院</w:t>
      </w:r>
      <w:r>
        <w:rPr>
          <w:rFonts w:hint="eastAsia"/>
          <w:sz w:val="24"/>
        </w:rPr>
        <w:t>的打印管理服务类项目（包含打印机耗材、维修保养、驻场服务等）的成功案例。</w:t>
      </w:r>
    </w:p>
    <w:p>
      <w:pPr>
        <w:overflowPunct w:val="0"/>
        <w:spacing w:line="500" w:lineRule="exact"/>
        <w:rPr>
          <w:sz w:val="24"/>
        </w:rPr>
      </w:pPr>
      <w:r>
        <w:rPr>
          <w:rFonts w:hint="eastAsia"/>
          <w:sz w:val="24"/>
        </w:rPr>
        <w:t>2、请供应商提供上述表格中主要业绩的合同（至少提供合同首页、标的金额所在页、签字盖章页）复印件。</w:t>
      </w:r>
    </w:p>
    <w:p>
      <w:pPr>
        <w:tabs>
          <w:tab w:val="left" w:pos="0"/>
        </w:tabs>
        <w:spacing w:line="480" w:lineRule="auto"/>
        <w:rPr>
          <w:sz w:val="24"/>
        </w:rPr>
      </w:pPr>
      <w:r>
        <w:rPr>
          <w:rFonts w:hint="eastAsia"/>
          <w:sz w:val="24"/>
        </w:rPr>
        <w:t>3、如有需要说明的事项，请在备注中列明。</w:t>
      </w:r>
    </w:p>
    <w:p>
      <w:pPr>
        <w:tabs>
          <w:tab w:val="left" w:pos="0"/>
        </w:tabs>
        <w:spacing w:line="480" w:lineRule="auto"/>
        <w:ind w:firstLine="480" w:firstLineChars="200"/>
        <w:rPr>
          <w:sz w:val="24"/>
        </w:rPr>
      </w:pPr>
    </w:p>
    <w:p>
      <w:pPr>
        <w:spacing w:line="480" w:lineRule="exact"/>
        <w:ind w:firstLine="480" w:firstLineChars="200"/>
        <w:rPr>
          <w:sz w:val="24"/>
        </w:rPr>
      </w:pPr>
      <w:r>
        <w:rPr>
          <w:rFonts w:hint="eastAsia" w:hAnsi="宋体"/>
          <w:sz w:val="24"/>
        </w:rPr>
        <w:t>供应商</w:t>
      </w:r>
      <w:r>
        <w:rPr>
          <w:rFonts w:hAnsi="宋体"/>
          <w:sz w:val="24"/>
        </w:rPr>
        <w:t>公章：</w:t>
      </w:r>
    </w:p>
    <w:p>
      <w:pPr>
        <w:tabs>
          <w:tab w:val="left" w:pos="0"/>
        </w:tabs>
        <w:spacing w:line="480" w:lineRule="auto"/>
        <w:ind w:firstLine="480" w:firstLineChars="200"/>
        <w:rPr>
          <w:sz w:val="24"/>
        </w:rPr>
      </w:pPr>
      <w:r>
        <w:rPr>
          <w:sz w:val="24"/>
        </w:rPr>
        <w:t>法定代表人或授权代表（签字或盖章）：</w:t>
      </w:r>
    </w:p>
    <w:p>
      <w:pPr>
        <w:tabs>
          <w:tab w:val="left" w:pos="0"/>
        </w:tabs>
        <w:spacing w:line="480" w:lineRule="auto"/>
        <w:ind w:firstLine="480" w:firstLineChars="200"/>
        <w:rPr>
          <w:rFonts w:ascii="宋体" w:hAnsi="宋体" w:cs="微软雅黑"/>
          <w:b/>
          <w:bCs/>
          <w:color w:val="000000"/>
          <w:kern w:val="0"/>
          <w:sz w:val="28"/>
          <w:szCs w:val="28"/>
        </w:rPr>
      </w:pPr>
      <w:r>
        <w:rPr>
          <w:sz w:val="24"/>
        </w:rPr>
        <w:t>日期：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3C0A16"/>
    <w:rsid w:val="243215C2"/>
    <w:rsid w:val="24570BC9"/>
    <w:rsid w:val="257567EF"/>
    <w:rsid w:val="260F1301"/>
    <w:rsid w:val="543C0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3"/>
    <w:basedOn w:val="1"/>
    <w:unhideWhenUsed/>
    <w:qFormat/>
    <w:uiPriority w:val="99"/>
    <w:rPr>
      <w:rFonts w:ascii="黑体" w:hAnsi="Arial" w:eastAsia="黑体" w:cs="Times New Roman"/>
      <w:b/>
      <w:sz w:val="28"/>
    </w:rPr>
  </w:style>
  <w:style w:type="character" w:styleId="5">
    <w:name w:val="Hyperlink"/>
    <w:basedOn w:val="4"/>
    <w:qFormat/>
    <w:uiPriority w:val="0"/>
    <w:rPr>
      <w:color w:val="0000FF"/>
      <w:u w:val="single"/>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8">
    <w:name w:val="目录 11"/>
    <w:basedOn w:val="1"/>
    <w:next w:val="1"/>
    <w:qFormat/>
    <w:uiPriority w:val="0"/>
    <w:pPr>
      <w:spacing w:before="120" w:after="120"/>
      <w:ind w:firstLine="3048"/>
      <w:jc w:val="left"/>
    </w:pPr>
    <w:rPr>
      <w:rFonts w:ascii="楷体_GB2312" w:hAnsi="楷体_GB2312" w:eastAsia="楷体_GB2312"/>
      <w:b/>
      <w:sz w:val="44"/>
    </w:rPr>
  </w:style>
  <w:style w:type="paragraph" w:customStyle="1" w:styleId="9">
    <w:name w:val="Char Char Char Char Char Char Char1 Char"/>
    <w:basedOn w:val="1"/>
    <w:qFormat/>
    <w:uiPriority w:val="0"/>
    <w:rPr>
      <w:rFonts w:ascii="Cambria" w:hAnsi="Cambria"/>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Office_11.1.0.7764_F1E327BC-269C-435d-A152-05C5408002CA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2018-09-19T00:58:00Z</dcterms:created>
  <dc:creator>青春，</dc:creator>
  <cp:lastModifiedBy>青春，</cp:lastModifiedBy>
  <dcterms:modified xsi:type="dcterms:W3CDTF">2018-10-31T03:05:17Z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2052-11.1.0.7764</vt:lpwstr>
  </property>
</Properties>
</file>