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6"/>
          <w:szCs w:val="28"/>
        </w:rPr>
      </w:pPr>
      <w:r>
        <w:rPr>
          <w:rFonts w:ascii="Times New Roman" w:hAnsi="Times New Roman" w:eastAsia="宋体" w:cs="Times New Roman"/>
          <w:b/>
          <w:bCs/>
          <w:sz w:val="56"/>
          <w:szCs w:val="28"/>
        </w:rPr>
        <w:t>招 标 文 件</w:t>
      </w:r>
    </w:p>
    <w:p>
      <w:pPr>
        <w:tabs>
          <w:tab w:val="left" w:pos="315"/>
          <w:tab w:val="left" w:pos="8820"/>
        </w:tabs>
        <w:spacing w:line="360" w:lineRule="auto"/>
        <w:ind w:right="267"/>
        <w:jc w:val="center"/>
        <w:rPr>
          <w:rFonts w:ascii="Times New Roman" w:hAnsi="Times New Roman" w:eastAsia="宋体" w:cs="Times New Roman"/>
          <w:b/>
          <w:bCs/>
          <w:sz w:val="56"/>
          <w:szCs w:val="28"/>
        </w:rPr>
      </w:pPr>
    </w:p>
    <w:p>
      <w:pPr>
        <w:tabs>
          <w:tab w:val="left" w:pos="315"/>
          <w:tab w:val="left" w:pos="8820"/>
        </w:tabs>
        <w:spacing w:line="360" w:lineRule="auto"/>
        <w:ind w:right="267"/>
        <w:jc w:val="center"/>
        <w:rPr>
          <w:rFonts w:ascii="Times New Roman" w:hAnsi="Times New Roman" w:eastAsia="宋体" w:cs="Times New Roman"/>
          <w:b/>
          <w:bCs/>
          <w:sz w:val="56"/>
          <w:szCs w:val="28"/>
        </w:rPr>
      </w:pPr>
    </w:p>
    <w:p>
      <w:pPr>
        <w:pStyle w:val="4"/>
        <w:spacing w:line="360" w:lineRule="auto"/>
        <w:jc w:val="center"/>
        <w:rPr>
          <w:rFonts w:ascii="Times New Roman" w:hAnsi="Times New Roman" w:eastAsia="宋体"/>
          <w:b w:val="0"/>
          <w:sz w:val="32"/>
        </w:rPr>
      </w:pPr>
    </w:p>
    <w:p>
      <w:pPr>
        <w:pStyle w:val="4"/>
        <w:spacing w:line="360" w:lineRule="auto"/>
        <w:ind w:left="2864" w:leftChars="608" w:hanging="1587" w:hangingChars="494"/>
        <w:rPr>
          <w:rFonts w:hint="eastAsia" w:ascii="Times New Roman" w:hAnsi="Times New Roman" w:eastAsia="宋体"/>
          <w:sz w:val="32"/>
          <w:lang w:val="en-US" w:eastAsia="zh-CN"/>
        </w:rPr>
      </w:pPr>
      <w:r>
        <w:rPr>
          <w:rFonts w:ascii="Times New Roman" w:hAnsi="Times New Roman" w:eastAsia="宋体"/>
          <w:sz w:val="32"/>
        </w:rPr>
        <w:t>采购项目：</w:t>
      </w:r>
      <w:r>
        <w:rPr>
          <w:rFonts w:hint="eastAsia" w:ascii="Times New Roman" w:hAnsi="Times New Roman" w:eastAsia="宋体"/>
          <w:sz w:val="32"/>
          <w:lang w:val="en-US" w:eastAsia="zh-CN"/>
        </w:rPr>
        <w:t>安徽省中西医结合</w:t>
      </w:r>
      <w:r>
        <w:rPr>
          <w:rFonts w:hint="eastAsia" w:ascii="Times New Roman" w:hAnsi="Times New Roman" w:eastAsia="宋体"/>
          <w:sz w:val="32"/>
        </w:rPr>
        <w:t>医院</w:t>
      </w:r>
      <w:r>
        <w:rPr>
          <w:rFonts w:ascii="Times New Roman" w:hAnsi="Times New Roman" w:eastAsia="宋体"/>
          <w:sz w:val="32"/>
        </w:rPr>
        <w:t>打印</w:t>
      </w:r>
      <w:r>
        <w:rPr>
          <w:rFonts w:hint="eastAsia" w:ascii="Times New Roman" w:hAnsi="Times New Roman" w:eastAsia="宋体"/>
          <w:sz w:val="32"/>
        </w:rPr>
        <w:t>机耗材</w:t>
      </w:r>
      <w:r>
        <w:rPr>
          <w:rFonts w:hint="eastAsia" w:ascii="Times New Roman" w:hAnsi="Times New Roman" w:eastAsia="宋体"/>
          <w:sz w:val="32"/>
          <w:lang w:val="en-US" w:eastAsia="zh-CN"/>
        </w:rPr>
        <w:t>采购项目</w:t>
      </w:r>
    </w:p>
    <w:p>
      <w:pPr>
        <w:pStyle w:val="4"/>
        <w:spacing w:line="360" w:lineRule="auto"/>
        <w:ind w:firstLine="1285" w:firstLineChars="400"/>
        <w:rPr>
          <w:rFonts w:ascii="Times New Roman" w:hAnsi="Times New Roman" w:eastAsia="宋体"/>
          <w:sz w:val="32"/>
        </w:rPr>
      </w:pPr>
      <w:r>
        <w:rPr>
          <w:rFonts w:ascii="Times New Roman" w:hAnsi="Times New Roman" w:eastAsia="宋体"/>
          <w:sz w:val="32"/>
        </w:rPr>
        <w:t>采购人  ：</w:t>
      </w:r>
      <w:r>
        <w:rPr>
          <w:rFonts w:hint="eastAsia" w:ascii="Times New Roman" w:hAnsi="Times New Roman" w:eastAsia="宋体"/>
          <w:sz w:val="32"/>
          <w:lang w:val="en-US" w:eastAsia="zh-CN"/>
        </w:rPr>
        <w:t>安徽省中西医结合</w:t>
      </w:r>
      <w:r>
        <w:rPr>
          <w:rFonts w:hint="eastAsia" w:ascii="Times New Roman" w:hAnsi="Times New Roman" w:eastAsia="宋体"/>
          <w:sz w:val="32"/>
        </w:rPr>
        <w:t>医院</w:t>
      </w: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hint="eastAsia" w:ascii="Times New Roman" w:hAnsi="Times New Roman" w:eastAsia="宋体" w:cs="Times New Roman"/>
          <w:sz w:val="32"/>
        </w:rPr>
      </w:pPr>
    </w:p>
    <w:p>
      <w:pPr>
        <w:spacing w:line="480" w:lineRule="auto"/>
        <w:jc w:val="center"/>
        <w:outlineLvl w:val="0"/>
        <w:rPr>
          <w:rFonts w:ascii="Times New Roman" w:hAnsi="Times New Roman" w:eastAsia="宋体" w:cs="Times New Roman"/>
          <w:b/>
          <w:sz w:val="32"/>
        </w:rPr>
      </w:pPr>
      <w:r>
        <w:rPr>
          <w:rFonts w:ascii="Times New Roman" w:hAnsi="Times New Roman" w:eastAsia="宋体" w:cs="Times New Roman"/>
          <w:b/>
          <w:sz w:val="32"/>
        </w:rPr>
        <w:t>二</w:t>
      </w:r>
      <w:r>
        <w:rPr>
          <w:rFonts w:hint="eastAsia" w:ascii="宋体" w:hAnsi="宋体" w:eastAsia="宋体" w:cs="宋体"/>
          <w:b/>
          <w:sz w:val="32"/>
        </w:rPr>
        <w:t>○</w:t>
      </w:r>
      <w:r>
        <w:rPr>
          <w:rFonts w:ascii="Times New Roman" w:hAnsi="Times New Roman" w:eastAsia="宋体" w:cs="Times New Roman"/>
          <w:b/>
          <w:sz w:val="32"/>
        </w:rPr>
        <w:t>一八年九月</w:t>
      </w:r>
    </w:p>
    <w:p>
      <w:pPr>
        <w:pStyle w:val="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0"/>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spacing w:after="312" w:afterLines="100"/>
        <w:rPr>
          <w:rFonts w:ascii="Times New Roman" w:hAnsi="Times New Roman" w:eastAsia="宋体" w:cs="Times New Roman"/>
          <w:kern w:val="0"/>
          <w:sz w:val="36"/>
          <w:szCs w:val="36"/>
        </w:rPr>
      </w:pPr>
      <w:r>
        <w:rPr>
          <w:rFonts w:ascii="Times New Roman" w:hAnsi="Times New Roman" w:eastAsia="宋体" w:cs="Times New Roman"/>
          <w:kern w:val="0"/>
          <w:sz w:val="36"/>
          <w:szCs w:val="36"/>
        </w:rPr>
        <w:br w:type="page"/>
      </w:r>
    </w:p>
    <w:p>
      <w:pPr>
        <w:spacing w:after="312" w:afterLines="100" w:line="360" w:lineRule="auto"/>
        <w:jc w:val="center"/>
        <w:rPr>
          <w:rFonts w:ascii="Times New Roman" w:hAnsi="Times New Roman" w:eastAsia="宋体" w:cs="Times New Roman"/>
          <w:sz w:val="36"/>
          <w:szCs w:val="36"/>
        </w:rPr>
      </w:pPr>
      <w:r>
        <w:rPr>
          <w:rFonts w:hint="eastAsia" w:ascii="Times New Roman" w:hAnsi="Times New Roman" w:eastAsia="宋体" w:cs="Times New Roman"/>
          <w:kern w:val="0"/>
          <w:sz w:val="36"/>
          <w:szCs w:val="36"/>
          <w:lang w:val="en-US" w:eastAsia="zh-CN"/>
        </w:rPr>
        <w:t>耗材</w:t>
      </w:r>
      <w:r>
        <w:rPr>
          <w:rFonts w:ascii="Times New Roman" w:hAnsi="Times New Roman" w:eastAsia="宋体" w:cs="Times New Roman"/>
          <w:kern w:val="0"/>
          <w:sz w:val="36"/>
          <w:szCs w:val="36"/>
        </w:rPr>
        <w:t>采购项目</w:t>
      </w:r>
      <w:r>
        <w:rPr>
          <w:rFonts w:ascii="Times New Roman" w:hAnsi="Times New Roman" w:eastAsia="宋体" w:cs="Times New Roman"/>
          <w:sz w:val="36"/>
          <w:szCs w:val="36"/>
        </w:rPr>
        <w:t>院内招标文件</w:t>
      </w:r>
    </w:p>
    <w:p>
      <w:pPr>
        <w:spacing w:line="360" w:lineRule="auto"/>
        <w:ind w:firstLine="480" w:firstLineChars="200"/>
        <w:rPr>
          <w:rFonts w:hint="eastAsia" w:ascii="Times New Roman" w:hAnsi="Times New Roman" w:eastAsia="宋体" w:cs="Times New Roman"/>
          <w:sz w:val="32"/>
          <w:szCs w:val="32"/>
          <w:lang w:val="en-US" w:eastAsia="zh-CN"/>
        </w:rPr>
      </w:pPr>
      <w:r>
        <w:rPr>
          <w:rFonts w:hint="eastAsia" w:ascii="Times New Roman" w:hAnsi="Times New Roman" w:eastAsia="宋体"/>
          <w:sz w:val="24"/>
          <w:szCs w:val="24"/>
          <w:lang w:val="en-US" w:eastAsia="zh-CN"/>
        </w:rPr>
        <w:t>安徽省中西医结合</w:t>
      </w:r>
      <w:r>
        <w:rPr>
          <w:rFonts w:hint="eastAsia" w:ascii="Times New Roman" w:hAnsi="Times New Roman" w:eastAsia="宋体" w:cs="Times New Roman"/>
          <w:sz w:val="24"/>
        </w:rPr>
        <w:t>医院</w:t>
      </w:r>
      <w:r>
        <w:rPr>
          <w:rFonts w:ascii="Times New Roman" w:hAnsi="Times New Roman" w:eastAsia="宋体" w:cs="Times New Roman"/>
          <w:sz w:val="24"/>
        </w:rPr>
        <w:t>计划对打印机</w:t>
      </w:r>
      <w:r>
        <w:rPr>
          <w:rFonts w:hint="eastAsia" w:ascii="Times New Roman" w:hAnsi="Times New Roman" w:eastAsia="宋体" w:cs="Times New Roman"/>
          <w:sz w:val="24"/>
          <w:lang w:val="en-US" w:eastAsia="zh-CN"/>
        </w:rPr>
        <w:t>相关</w:t>
      </w:r>
      <w:r>
        <w:rPr>
          <w:rFonts w:ascii="Times New Roman" w:hAnsi="Times New Roman" w:eastAsia="宋体" w:cs="Times New Roman"/>
          <w:sz w:val="24"/>
        </w:rPr>
        <w:t>耗材进行院内采购，玆邀请符合资格要求的供应商来我院</w:t>
      </w:r>
      <w:r>
        <w:rPr>
          <w:rFonts w:hint="eastAsia" w:ascii="Times New Roman" w:hAnsi="Times New Roman" w:eastAsia="宋体" w:cs="Times New Roman"/>
          <w:sz w:val="24"/>
          <w:lang w:val="en-US" w:eastAsia="zh-CN"/>
        </w:rPr>
        <w:t>信息中心</w:t>
      </w:r>
      <w:r>
        <w:rPr>
          <w:rFonts w:ascii="Times New Roman" w:hAnsi="Times New Roman" w:eastAsia="宋体" w:cs="Times New Roman"/>
          <w:sz w:val="24"/>
        </w:rPr>
        <w:t>报名获取相关招标文件。</w:t>
      </w:r>
      <w:r>
        <w:rPr>
          <w:rFonts w:hint="eastAsia" w:ascii="Times New Roman" w:hAnsi="Times New Roman" w:eastAsia="宋体" w:cs="Times New Roman"/>
          <w:sz w:val="32"/>
          <w:szCs w:val="32"/>
          <w:lang w:val="en-US" w:eastAsia="zh-CN"/>
        </w:rPr>
        <w:t xml:space="preserve">   </w:t>
      </w: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一</w:t>
      </w:r>
      <w:r>
        <w:rPr>
          <w:rFonts w:ascii="Times New Roman" w:hAnsi="Times New Roman" w:eastAsia="宋体" w:cs="Times New Roman"/>
          <w:sz w:val="32"/>
          <w:szCs w:val="32"/>
        </w:rPr>
        <w:t>、要求</w:t>
      </w:r>
    </w:p>
    <w:p>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本项目要求为投标供应商必须满足的要求，投标供应商必须按照本项目要求提供具体的实施方案，有任意条款不满足的废标。</w:t>
      </w:r>
    </w:p>
    <w:p>
      <w:pPr>
        <w:spacing w:line="360" w:lineRule="auto"/>
        <w:ind w:firstLine="480" w:firstLineChars="200"/>
        <w:rPr>
          <w:rFonts w:hint="eastAsia" w:ascii="Times New Roman" w:hAnsi="Times New Roman" w:eastAsia="宋体" w:cs="Times New Roman"/>
          <w:sz w:val="24"/>
          <w:lang w:eastAsia="zh-CN"/>
        </w:rPr>
      </w:pPr>
      <w:r>
        <w:rPr>
          <w:rFonts w:ascii="Times New Roman" w:hAnsi="Times New Roman" w:eastAsia="宋体" w:cs="Times New Roman"/>
          <w:sz w:val="24"/>
        </w:rPr>
        <w:t>本次</w:t>
      </w:r>
      <w:r>
        <w:rPr>
          <w:rFonts w:hint="eastAsia" w:ascii="Times New Roman" w:hAnsi="Times New Roman" w:eastAsia="宋体" w:cs="Times New Roman"/>
          <w:sz w:val="24"/>
          <w:lang w:val="en-US" w:eastAsia="zh-CN"/>
        </w:rPr>
        <w:t>耗材采购</w:t>
      </w:r>
      <w:r>
        <w:rPr>
          <w:rFonts w:ascii="Times New Roman" w:hAnsi="Times New Roman" w:eastAsia="宋体" w:cs="Times New Roman"/>
          <w:sz w:val="24"/>
        </w:rPr>
        <w:t>项目拟对全院打印复印设备的耗材的供应（硒鼓墨盒色带等）、设备维修、设备维护全部交由外包供应商负责</w:t>
      </w:r>
      <w:r>
        <w:rPr>
          <w:rFonts w:hint="eastAsia" w:ascii="Times New Roman" w:hAnsi="Times New Roman" w:eastAsia="宋体" w:cs="Times New Roman"/>
          <w:sz w:val="24"/>
          <w:lang w:eastAsia="zh-CN"/>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中标供应商以提供</w:t>
      </w:r>
      <w:r>
        <w:rPr>
          <w:rFonts w:hint="eastAsia" w:ascii="Times New Roman" w:hAnsi="Times New Roman" w:eastAsia="宋体" w:cs="Times New Roman"/>
          <w:sz w:val="24"/>
        </w:rPr>
        <w:t>打印机耗材并提供打印机维修保养服务</w:t>
      </w:r>
      <w:r>
        <w:rPr>
          <w:rFonts w:hint="eastAsia" w:ascii="Times New Roman" w:hAnsi="Times New Roman" w:eastAsia="宋体" w:cs="Times New Roman"/>
          <w:sz w:val="24"/>
          <w:lang w:eastAsia="zh-CN"/>
        </w:rPr>
        <w:t>，</w:t>
      </w:r>
      <w:r>
        <w:rPr>
          <w:rFonts w:ascii="Times New Roman" w:hAnsi="Times New Roman" w:eastAsia="宋体" w:cs="Times New Roman"/>
          <w:sz w:val="24"/>
        </w:rPr>
        <w:t>省去了</w:t>
      </w:r>
      <w:r>
        <w:rPr>
          <w:rFonts w:hint="eastAsia" w:ascii="Times New Roman" w:hAnsi="Times New Roman" w:eastAsia="宋体" w:cs="Times New Roman"/>
          <w:sz w:val="24"/>
          <w:lang w:val="en-US" w:eastAsia="zh-CN"/>
        </w:rPr>
        <w:t>信息中心</w:t>
      </w:r>
      <w:r>
        <w:rPr>
          <w:rFonts w:ascii="Times New Roman" w:hAnsi="Times New Roman" w:eastAsia="宋体" w:cs="Times New Roman"/>
          <w:sz w:val="24"/>
        </w:rPr>
        <w:t>对打印机的日常维护工作；依靠专业人员对打印机进行维护管理，免费提供维护服务；以保证</w:t>
      </w:r>
      <w:r>
        <w:rPr>
          <w:rFonts w:hint="eastAsia" w:ascii="Times New Roman" w:hAnsi="Times New Roman" w:eastAsia="宋体" w:cs="Times New Roman"/>
          <w:sz w:val="24"/>
        </w:rPr>
        <w:t>安</w:t>
      </w:r>
      <w:r>
        <w:rPr>
          <w:rFonts w:hint="eastAsia" w:ascii="Times New Roman" w:hAnsi="Times New Roman" w:eastAsia="宋体"/>
          <w:sz w:val="24"/>
          <w:szCs w:val="24"/>
          <w:lang w:val="en-US" w:eastAsia="zh-CN"/>
        </w:rPr>
        <w:t>安徽省中西医结合</w:t>
      </w:r>
      <w:r>
        <w:rPr>
          <w:rFonts w:hint="eastAsia" w:ascii="Times New Roman" w:hAnsi="Times New Roman" w:eastAsia="宋体" w:cs="Times New Roman"/>
          <w:sz w:val="24"/>
        </w:rPr>
        <w:t>医院</w:t>
      </w:r>
      <w:r>
        <w:rPr>
          <w:rFonts w:hint="eastAsia" w:ascii="Times New Roman" w:hAnsi="Times New Roman" w:eastAsia="宋体" w:cs="Times New Roman"/>
          <w:sz w:val="24"/>
          <w:lang w:val="en-US" w:eastAsia="zh-CN"/>
        </w:rPr>
        <w:t>打印、复印类设备</w:t>
      </w:r>
      <w:r>
        <w:rPr>
          <w:rFonts w:ascii="Times New Roman" w:hAnsi="Times New Roman" w:eastAsia="宋体" w:cs="Times New Roman"/>
          <w:sz w:val="24"/>
        </w:rPr>
        <w:t>的正常、稳定运行。</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具体</w:t>
      </w:r>
      <w:r>
        <w:rPr>
          <w:rFonts w:ascii="Times New Roman" w:hAnsi="Times New Roman" w:eastAsia="宋体" w:cs="Times New Roman"/>
          <w:sz w:val="24"/>
        </w:rPr>
        <w:t>要求如下：</w:t>
      </w:r>
    </w:p>
    <w:p>
      <w:pPr>
        <w:spacing w:line="360" w:lineRule="auto"/>
        <w:rPr>
          <w:rFonts w:ascii="Times New Roman" w:hAnsi="Times New Roman" w:eastAsia="宋体" w:cs="Times New Roman"/>
          <w:b/>
          <w:kern w:val="0"/>
          <w:sz w:val="24"/>
        </w:rPr>
      </w:pPr>
      <w:r>
        <w:rPr>
          <w:rFonts w:ascii="Times New Roman" w:hAnsi="Times New Roman" w:eastAsia="宋体" w:cs="Times New Roman"/>
          <w:b/>
          <w:kern w:val="0"/>
          <w:sz w:val="24"/>
        </w:rPr>
        <w:t xml:space="preserve">    1、服务内容要求</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1）至少提供</w:t>
      </w:r>
      <w:r>
        <w:rPr>
          <w:rFonts w:hint="eastAsia" w:ascii="Times New Roman" w:hAnsi="Times New Roman" w:eastAsia="宋体" w:cs="Times New Roman"/>
          <w:sz w:val="24"/>
        </w:rPr>
        <w:t>1人每周一天的</w:t>
      </w:r>
      <w:r>
        <w:rPr>
          <w:rFonts w:ascii="Times New Roman" w:hAnsi="Times New Roman" w:eastAsia="宋体" w:cs="Times New Roman"/>
          <w:sz w:val="24"/>
        </w:rPr>
        <w:t>驻场服务</w:t>
      </w:r>
      <w:r>
        <w:rPr>
          <w:rFonts w:hint="eastAsia" w:ascii="Times New Roman" w:hAnsi="Times New Roman" w:eastAsia="宋体" w:cs="Times New Roman"/>
          <w:sz w:val="24"/>
        </w:rPr>
        <w:t>，驻场服务期间对打印设备进行巡检和保养，非驻场服务期间如有维修问题需要2小时内到达现场并尽快解决打印机故障，</w:t>
      </w:r>
      <w:r>
        <w:rPr>
          <w:rFonts w:ascii="Times New Roman" w:hAnsi="Times New Roman" w:eastAsia="宋体" w:cs="Times New Roman"/>
          <w:sz w:val="24"/>
        </w:rPr>
        <w:t>提供7*24小时电话</w:t>
      </w:r>
      <w:r>
        <w:rPr>
          <w:rFonts w:hint="eastAsia" w:ascii="Times New Roman" w:hAnsi="Times New Roman" w:eastAsia="宋体" w:cs="Times New Roman"/>
          <w:sz w:val="24"/>
        </w:rPr>
        <w:t>技术支持</w:t>
      </w:r>
      <w:r>
        <w:rPr>
          <w:rFonts w:ascii="Times New Roman" w:hAnsi="Times New Roman" w:eastAsia="宋体" w:cs="Times New Roman"/>
          <w:sz w:val="24"/>
        </w:rPr>
        <w:t>。</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ascii="Times New Roman" w:hAnsi="Times New Roman" w:eastAsia="宋体" w:cs="Times New Roman"/>
          <w:b/>
          <w:sz w:val="24"/>
        </w:rPr>
        <w:t>设备正常使用所需</w:t>
      </w:r>
      <w:r>
        <w:rPr>
          <w:rFonts w:hint="eastAsia" w:ascii="Times New Roman" w:hAnsi="Times New Roman" w:eastAsia="宋体" w:cs="Times New Roman"/>
          <w:b/>
          <w:sz w:val="24"/>
        </w:rPr>
        <w:t>打印耗材，按投标成交价和实际使用量进行结算</w:t>
      </w:r>
      <w:r>
        <w:rPr>
          <w:rFonts w:ascii="Times New Roman" w:hAnsi="Times New Roman" w:eastAsia="宋体" w:cs="Times New Roman"/>
          <w:b/>
          <w:sz w:val="24"/>
        </w:rPr>
        <w:t>；</w:t>
      </w:r>
    </w:p>
    <w:p>
      <w:p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3）必须提供合格的硒鼓、墨盒、色带等产品，并符合国家相关标准</w:t>
      </w:r>
      <w:r>
        <w:rPr>
          <w:rFonts w:hint="eastAsia" w:ascii="Times New Roman" w:hAnsi="Times New Roman" w:eastAsia="宋体" w:cs="Times New Roman"/>
          <w:b/>
          <w:bCs/>
          <w:sz w:val="24"/>
        </w:rPr>
        <w:t>，</w:t>
      </w:r>
      <w:r>
        <w:rPr>
          <w:rFonts w:ascii="Times New Roman" w:hAnsi="Times New Roman" w:eastAsia="宋体" w:cs="Times New Roman"/>
          <w:b/>
          <w:bCs/>
          <w:sz w:val="24"/>
        </w:rPr>
        <w:t>不得使用充粉充墨耗材或假冒伪劣，如经发现，医院有权立即解除合同并对供应商进行扣款；</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4）每</w:t>
      </w:r>
      <w:r>
        <w:rPr>
          <w:rFonts w:hint="eastAsia" w:ascii="Times New Roman" w:hAnsi="Times New Roman" w:eastAsia="宋体" w:cs="Times New Roman"/>
          <w:sz w:val="24"/>
        </w:rPr>
        <w:t>季度</w:t>
      </w:r>
      <w:r>
        <w:rPr>
          <w:rFonts w:ascii="Times New Roman" w:hAnsi="Times New Roman" w:eastAsia="宋体" w:cs="Times New Roman"/>
          <w:sz w:val="24"/>
        </w:rPr>
        <w:t>对设备进行详细盘点和保养1次，清洁保养每月1-5号，并统计设备数量及打印量；</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5）每月向管理部门提供管理报告（各类问题处理，维修保养记录、改善建议等）；</w:t>
      </w:r>
    </w:p>
    <w:p>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2、维修维护</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供应商承诺免费更换所有设备的故障部件，不再收取任何其他的相关费用，如劳务、交通费等；</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设备可使用率≥99%。</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打印/复印质量：黑白打印/复印输出结果应为实心黑线，清晰。打印整齐并校对正确，单张品质一致。彩色打印校色正确，能正常分辨。</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w:t>
      </w:r>
      <w:r>
        <w:rPr>
          <w:rFonts w:hint="eastAsia" w:ascii="Times New Roman" w:hAnsi="Times New Roman" w:eastAsia="宋体" w:cs="Times New Roman"/>
          <w:sz w:val="24"/>
        </w:rPr>
        <w:t>）</w:t>
      </w:r>
      <w:r>
        <w:rPr>
          <w:rFonts w:ascii="Times New Roman" w:hAnsi="Times New Roman" w:eastAsia="宋体" w:cs="Times New Roman"/>
          <w:sz w:val="24"/>
        </w:rPr>
        <w:t>卡纸率: ＜1%。</w:t>
      </w:r>
      <w:r>
        <w:rPr>
          <w:rFonts w:hint="eastAsia" w:ascii="Times New Roman" w:hAnsi="Times New Roman" w:eastAsia="宋体" w:cs="Times New Roman"/>
          <w:sz w:val="24"/>
        </w:rPr>
        <w:t>；</w:t>
      </w:r>
      <w:r>
        <w:rPr>
          <w:rFonts w:ascii="Times New Roman" w:hAnsi="Times New Roman" w:eastAsia="宋体" w:cs="Times New Roman"/>
          <w:sz w:val="24"/>
        </w:rPr>
        <w:t>设备一次修复率≥95%。</w:t>
      </w:r>
    </w:p>
    <w:p>
      <w:pPr>
        <w:spacing w:line="360" w:lineRule="auto"/>
        <w:ind w:firstLine="482" w:firstLineChars="200"/>
        <w:rPr>
          <w:rFonts w:ascii="Times New Roman" w:hAnsi="Times New Roman" w:eastAsia="宋体" w:cs="Times New Roman"/>
          <w:b/>
          <w:kern w:val="0"/>
          <w:sz w:val="24"/>
        </w:rPr>
      </w:pPr>
      <w:r>
        <w:rPr>
          <w:rFonts w:ascii="Times New Roman" w:hAnsi="Times New Roman" w:eastAsia="宋体" w:cs="Times New Roman"/>
          <w:b/>
          <w:kern w:val="0"/>
          <w:sz w:val="24"/>
        </w:rPr>
        <w:t>3、应急措施</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 根据设备维修所需要的备件，提供备件库存;</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 备用机：暂时无法修复的故障</w:t>
      </w:r>
      <w:r>
        <w:rPr>
          <w:rFonts w:hint="eastAsia" w:ascii="Times New Roman" w:hAnsi="Times New Roman" w:eastAsia="宋体" w:cs="Times New Roman"/>
          <w:sz w:val="24"/>
        </w:rPr>
        <w:t>则</w:t>
      </w:r>
      <w:r>
        <w:rPr>
          <w:rFonts w:ascii="Times New Roman" w:hAnsi="Times New Roman" w:eastAsia="宋体" w:cs="Times New Roman"/>
          <w:sz w:val="24"/>
        </w:rPr>
        <w:t>安装备用机，24小时内修复故障并换回。</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 重大故障：重要科室零配件和设备必须保证备用，杜绝重大故障发生。</w:t>
      </w:r>
    </w:p>
    <w:p>
      <w:pPr>
        <w:spacing w:line="360" w:lineRule="auto"/>
        <w:ind w:firstLine="480" w:firstLineChars="200"/>
        <w:rPr>
          <w:rFonts w:ascii="Times New Roman" w:hAnsi="Times New Roman" w:eastAsia="宋体" w:cs="Times New Roman"/>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二</w:t>
      </w:r>
      <w:r>
        <w:rPr>
          <w:rFonts w:ascii="Times New Roman" w:hAnsi="Times New Roman" w:eastAsia="宋体" w:cs="Times New Roman"/>
          <w:sz w:val="32"/>
          <w:szCs w:val="32"/>
        </w:rPr>
        <w:t>、供应商资质</w:t>
      </w:r>
    </w:p>
    <w:p>
      <w:pPr>
        <w:spacing w:line="360" w:lineRule="auto"/>
        <w:ind w:firstLine="360" w:firstLineChars="150"/>
        <w:rPr>
          <w:rFonts w:ascii="Times New Roman" w:hAnsi="Times New Roman" w:eastAsia="宋体" w:cs="Times New Roman"/>
          <w:sz w:val="24"/>
        </w:rPr>
      </w:pPr>
      <w:r>
        <w:rPr>
          <w:rFonts w:ascii="Times New Roman" w:hAnsi="Times New Roman" w:eastAsia="宋体" w:cs="Times New Roman"/>
          <w:sz w:val="24"/>
        </w:rPr>
        <w:t xml:space="preserve"> 1、投标人有效期内营业执照副本（具有符合本次招标内涵的经验范围）复印件（原件备查）； </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2、法人代表授权委托书和委托代表人居民身份证复印件；</w:t>
      </w:r>
    </w:p>
    <w:p>
      <w:pPr>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sz w:val="24"/>
        </w:rPr>
        <w:t>3、</w:t>
      </w:r>
      <w:r>
        <w:rPr>
          <w:rFonts w:ascii="Times New Roman" w:hAnsi="Times New Roman" w:eastAsia="宋体" w:cs="Times New Roman"/>
          <w:kern w:val="0"/>
          <w:sz w:val="24"/>
        </w:rPr>
        <w:t>投标供应商提供质量承诺书（承诺耗材不加粉，不使用二手改造，并可以承担违约赔偿）。</w:t>
      </w:r>
    </w:p>
    <w:p>
      <w:pPr>
        <w:spacing w:line="360" w:lineRule="auto"/>
        <w:ind w:firstLine="482" w:firstLineChars="200"/>
        <w:rPr>
          <w:rFonts w:ascii="Times New Roman" w:hAnsi="Times New Roman" w:eastAsia="宋体" w:cs="Times New Roman"/>
          <w:b/>
          <w:bCs/>
          <w:kern w:val="0"/>
          <w:sz w:val="24"/>
        </w:rPr>
      </w:pPr>
      <w:r>
        <w:rPr>
          <w:rFonts w:ascii="Times New Roman" w:hAnsi="Times New Roman" w:eastAsia="宋体" w:cs="Times New Roman"/>
          <w:b/>
          <w:bCs/>
          <w:sz w:val="24"/>
        </w:rPr>
        <w:t>4、</w:t>
      </w:r>
      <w:r>
        <w:rPr>
          <w:rFonts w:ascii="Times New Roman" w:hAnsi="Times New Roman" w:eastAsia="宋体" w:cs="Times New Roman"/>
          <w:b/>
          <w:bCs/>
          <w:kern w:val="0"/>
          <w:sz w:val="24"/>
        </w:rPr>
        <w:t>供应商针对具有</w:t>
      </w:r>
      <w:r>
        <w:rPr>
          <w:rFonts w:hint="eastAsia" w:ascii="Times New Roman" w:hAnsi="Times New Roman" w:eastAsia="宋体" w:cs="Times New Roman"/>
          <w:b/>
          <w:bCs/>
          <w:color w:val="FF0000"/>
          <w:kern w:val="0"/>
          <w:sz w:val="24"/>
          <w:lang w:val="en-US" w:eastAsia="zh-CN"/>
        </w:rPr>
        <w:t>三甲医院</w:t>
      </w:r>
      <w:r>
        <w:rPr>
          <w:rFonts w:ascii="Times New Roman" w:hAnsi="Times New Roman" w:eastAsia="宋体" w:cs="Times New Roman"/>
          <w:b/>
          <w:bCs/>
          <w:kern w:val="0"/>
          <w:sz w:val="24"/>
        </w:rPr>
        <w:t>打印管理服务类项目（包含</w:t>
      </w:r>
      <w:r>
        <w:rPr>
          <w:rFonts w:hint="eastAsia" w:ascii="Times New Roman" w:hAnsi="Times New Roman" w:eastAsia="宋体" w:cs="Times New Roman"/>
          <w:b/>
          <w:bCs/>
          <w:kern w:val="0"/>
          <w:sz w:val="24"/>
        </w:rPr>
        <w:t>打印机耗材、维修保养</w:t>
      </w:r>
      <w:r>
        <w:rPr>
          <w:rFonts w:ascii="Times New Roman" w:hAnsi="Times New Roman" w:eastAsia="宋体" w:cs="Times New Roman"/>
          <w:b/>
          <w:bCs/>
          <w:kern w:val="0"/>
          <w:sz w:val="24"/>
        </w:rPr>
        <w:t>、驻场服务等）的成功案例</w:t>
      </w:r>
      <w:r>
        <w:rPr>
          <w:rFonts w:ascii="Times New Roman" w:hAnsi="Times New Roman" w:eastAsia="宋体" w:cs="Times New Roman"/>
          <w:b/>
          <w:bCs/>
          <w:color w:val="000000"/>
          <w:sz w:val="24"/>
        </w:rPr>
        <w:t>（提供合同复印件）</w:t>
      </w:r>
      <w:r>
        <w:rPr>
          <w:rFonts w:ascii="Times New Roman" w:hAnsi="Times New Roman" w:eastAsia="宋体" w:cs="Times New Roman"/>
          <w:b/>
          <w:bCs/>
          <w:kern w:val="0"/>
          <w:sz w:val="24"/>
        </w:rPr>
        <w:t>；</w:t>
      </w:r>
    </w:p>
    <w:p>
      <w:pPr>
        <w:spacing w:line="360" w:lineRule="auto"/>
        <w:ind w:firstLine="482" w:firstLineChars="200"/>
        <w:rPr>
          <w:rFonts w:hint="eastAsia" w:ascii="Times New Roman" w:hAnsi="Times New Roman" w:eastAsia="宋体" w:cs="Times New Roman"/>
          <w:b/>
          <w:bCs/>
          <w:color w:val="FF0000"/>
          <w:kern w:val="0"/>
          <w:sz w:val="24"/>
          <w:lang w:val="en-US" w:eastAsia="zh-CN"/>
        </w:rPr>
      </w:pPr>
      <w:r>
        <w:rPr>
          <w:rFonts w:hint="eastAsia" w:ascii="Times New Roman" w:hAnsi="Times New Roman" w:eastAsia="宋体" w:cs="Times New Roman"/>
          <w:b/>
          <w:bCs/>
          <w:color w:val="FF0000"/>
          <w:kern w:val="0"/>
          <w:sz w:val="24"/>
          <w:lang w:val="en-US" w:eastAsia="zh-CN"/>
        </w:rPr>
        <w:t>5、公司注册在合肥或合肥必须有售后服务点。</w:t>
      </w:r>
    </w:p>
    <w:p>
      <w:pPr>
        <w:spacing w:line="360" w:lineRule="auto"/>
        <w:ind w:firstLine="482" w:firstLineChars="200"/>
        <w:rPr>
          <w:rFonts w:hint="eastAsia" w:ascii="Times New Roman" w:hAnsi="Times New Roman" w:eastAsia="宋体" w:cs="Times New Roman"/>
          <w:b/>
          <w:bCs/>
          <w:kern w:val="0"/>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三</w:t>
      </w:r>
      <w:r>
        <w:rPr>
          <w:rFonts w:ascii="Times New Roman" w:hAnsi="Times New Roman" w:eastAsia="宋体" w:cs="Times New Roman"/>
          <w:sz w:val="32"/>
          <w:szCs w:val="32"/>
        </w:rPr>
        <w:t>、投标注意事项</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1、投标文件正本一份，副本三份。</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2、 投标要求：投标文件加盖公章，文件装袋密封并在封口上加盖公司公章，招标会现场拆封开标。</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3</w:t>
      </w:r>
      <w:r>
        <w:rPr>
          <w:rFonts w:ascii="Times New Roman" w:hAnsi="Times New Roman" w:eastAsia="宋体" w:cs="Times New Roman"/>
          <w:kern w:val="0"/>
          <w:sz w:val="24"/>
        </w:rPr>
        <w:t>、 逾期送达的或未送达指定地点的或不符合招标文件规定要求的投标文件，招标人不予受理。</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4</w:t>
      </w:r>
      <w:r>
        <w:rPr>
          <w:rFonts w:ascii="Times New Roman" w:hAnsi="Times New Roman" w:eastAsia="宋体" w:cs="Times New Roman"/>
          <w:kern w:val="0"/>
          <w:sz w:val="24"/>
        </w:rPr>
        <w:t>、开标时间：201</w:t>
      </w:r>
      <w:r>
        <w:rPr>
          <w:rFonts w:hint="eastAsia" w:ascii="Times New Roman" w:hAnsi="Times New Roman" w:eastAsia="宋体" w:cs="Times New Roman"/>
          <w:kern w:val="0"/>
          <w:sz w:val="24"/>
        </w:rPr>
        <w:t>8</w:t>
      </w:r>
      <w:r>
        <w:rPr>
          <w:rFonts w:ascii="Times New Roman" w:hAnsi="Times New Roman" w:eastAsia="宋体" w:cs="Times New Roman"/>
          <w:kern w:val="0"/>
          <w:sz w:val="24"/>
        </w:rPr>
        <w:t>年</w:t>
      </w:r>
      <w:r>
        <w:rPr>
          <w:rFonts w:hint="eastAsia" w:ascii="Times New Roman" w:hAnsi="Times New Roman" w:eastAsia="宋体" w:cs="Times New Roman"/>
          <w:kern w:val="0"/>
          <w:sz w:val="24"/>
        </w:rPr>
        <w:t>9</w:t>
      </w:r>
      <w:r>
        <w:rPr>
          <w:rFonts w:ascii="Times New Roman" w:hAnsi="Times New Roman" w:eastAsia="宋体" w:cs="Times New Roman"/>
          <w:kern w:val="0"/>
          <w:sz w:val="24"/>
        </w:rPr>
        <w:t>月</w:t>
      </w:r>
      <w:r>
        <w:rPr>
          <w:rFonts w:hint="eastAsia" w:ascii="Times New Roman" w:hAnsi="Times New Roman" w:eastAsia="宋体" w:cs="Times New Roman"/>
          <w:kern w:val="0"/>
          <w:sz w:val="24"/>
          <w:lang w:val="en-US" w:eastAsia="zh-CN"/>
        </w:rPr>
        <w:t>28</w:t>
      </w: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lang w:val="en-US" w:eastAsia="zh-CN"/>
        </w:rPr>
        <w:t>上午8:30</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；开标地点：医院</w:t>
      </w:r>
      <w:r>
        <w:rPr>
          <w:rFonts w:hint="eastAsia" w:ascii="Times New Roman" w:hAnsi="Times New Roman" w:eastAsia="宋体" w:cs="Times New Roman"/>
          <w:kern w:val="0"/>
          <w:sz w:val="24"/>
          <w:lang w:val="en-US" w:eastAsia="zh-CN"/>
        </w:rPr>
        <w:t>行政楼109室</w:t>
      </w:r>
      <w:r>
        <w:rPr>
          <w:rFonts w:ascii="Times New Roman" w:hAnsi="Times New Roman" w:eastAsia="宋体" w:cs="Times New Roman"/>
          <w:kern w:val="0"/>
          <w:sz w:val="24"/>
        </w:rPr>
        <w:t>。</w:t>
      </w:r>
    </w:p>
    <w:p>
      <w:pPr>
        <w:numPr>
          <w:ilvl w:val="0"/>
          <w:numId w:val="0"/>
        </w:numPr>
        <w:spacing w:before="156" w:beforeLines="50" w:after="156" w:afterLines="50" w:line="360" w:lineRule="auto"/>
        <w:rPr>
          <w:rFonts w:ascii="Times New Roman" w:hAnsi="Times New Roman" w:eastAsia="宋体" w:cs="Times New Roman"/>
          <w:sz w:val="32"/>
          <w:szCs w:val="32"/>
        </w:rPr>
      </w:pPr>
      <w:r>
        <w:rPr>
          <w:rFonts w:ascii="Times New Roman" w:hAnsi="Times New Roman" w:eastAsia="宋体" w:cs="Times New Roman"/>
          <w:sz w:val="32"/>
          <w:szCs w:val="32"/>
        </w:rPr>
        <w:br w:type="page"/>
      </w:r>
    </w:p>
    <w:p>
      <w:pPr>
        <w:spacing w:before="156" w:beforeLines="50" w:after="156" w:afterLines="50" w:line="360" w:lineRule="auto"/>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四</w:t>
      </w:r>
      <w:r>
        <w:rPr>
          <w:rFonts w:hint="eastAsia" w:ascii="Times New Roman" w:hAnsi="Times New Roman" w:eastAsia="宋体" w:cs="Times New Roman"/>
          <w:sz w:val="32"/>
          <w:szCs w:val="32"/>
        </w:rPr>
        <w:t>、</w:t>
      </w:r>
      <w:r>
        <w:rPr>
          <w:rFonts w:ascii="Times New Roman" w:hAnsi="Times New Roman" w:eastAsia="宋体" w:cs="Times New Roman"/>
          <w:sz w:val="32"/>
          <w:szCs w:val="32"/>
        </w:rPr>
        <w:t>评标方法：</w:t>
      </w:r>
      <w:bookmarkStart w:id="0" w:name="_GoBack"/>
      <w:bookmarkEnd w:id="0"/>
    </w:p>
    <w:p>
      <w:pPr>
        <w:spacing w:line="360" w:lineRule="auto"/>
        <w:ind w:firstLine="470" w:firstLineChars="196"/>
        <w:rPr>
          <w:rFonts w:ascii="Times New Roman" w:hAnsi="Times New Roman" w:eastAsia="宋体" w:cs="Times New Roman"/>
          <w:sz w:val="24"/>
        </w:rPr>
      </w:pPr>
      <w:r>
        <w:rPr>
          <w:rFonts w:ascii="Times New Roman" w:hAnsi="Times New Roman" w:eastAsia="宋体" w:cs="Times New Roman"/>
          <w:sz w:val="24"/>
        </w:rPr>
        <w:t>本次评审采用综合评分法。即在最大限度地满足招标文件实质性要求前提下，按照招标文件中规定的各项因素进行综合评审后，以评标总得分最高的供应商作为中标供应商的评标方法。</w:t>
      </w:r>
    </w:p>
    <w:tbl>
      <w:tblPr>
        <w:tblStyle w:val="8"/>
        <w:tblW w:w="952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1340"/>
        <w:gridCol w:w="907"/>
        <w:gridCol w:w="60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4" w:hRule="atLeast"/>
          <w:jc w:val="center"/>
        </w:trPr>
        <w:tc>
          <w:tcPr>
            <w:tcW w:w="1258"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类 别</w:t>
            </w:r>
          </w:p>
        </w:tc>
        <w:tc>
          <w:tcPr>
            <w:tcW w:w="1340"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评分项</w:t>
            </w:r>
          </w:p>
        </w:tc>
        <w:tc>
          <w:tcPr>
            <w:tcW w:w="907"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分值</w:t>
            </w:r>
          </w:p>
        </w:tc>
        <w:tc>
          <w:tcPr>
            <w:tcW w:w="6015"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1258"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价格分</w:t>
            </w:r>
            <w:r>
              <w:rPr>
                <w:rFonts w:ascii="Times New Roman" w:hAnsi="Times New Roman" w:eastAsia="宋体" w:cs="Times New Roman"/>
                <w:sz w:val="24"/>
              </w:rPr>
              <w:br w:type="textWrapping"/>
            </w:r>
            <w:r>
              <w:rPr>
                <w:rFonts w:ascii="Times New Roman" w:hAnsi="Times New Roman" w:eastAsia="宋体" w:cs="Times New Roman"/>
                <w:sz w:val="24"/>
              </w:rPr>
              <w:t>（30分）</w:t>
            </w: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投标</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报价</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30分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sz w:val="24"/>
              </w:rPr>
              <w:t>采用低价优先法计算，即满足招标文件要求且投标价格低的投标报价为评标基准价，其价格分为满分。其他投标人的价格分按照下列公式计算（小数点保留两位）：投标报价得分=(评标基准价／投标报价)×30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项目管理</w:t>
            </w:r>
            <w:r>
              <w:rPr>
                <w:rFonts w:ascii="Times New Roman" w:hAnsi="Times New Roman" w:eastAsia="宋体" w:cs="Times New Roman"/>
                <w:sz w:val="24"/>
              </w:rPr>
              <w:t>（</w:t>
            </w:r>
            <w:r>
              <w:rPr>
                <w:rFonts w:hint="eastAsia" w:ascii="Times New Roman" w:hAnsi="Times New Roman" w:eastAsia="宋体" w:cs="Times New Roman"/>
                <w:sz w:val="24"/>
              </w:rPr>
              <w:t>25</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项目</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理解</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15</w:t>
            </w:r>
            <w:r>
              <w:rPr>
                <w:rFonts w:ascii="Times New Roman" w:hAnsi="Times New Roman" w:eastAsia="宋体" w:cs="Times New Roman"/>
                <w:sz w:val="24"/>
              </w:rPr>
              <w:t>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sz w:val="24"/>
              </w:rPr>
              <w:t>投标单位对用户的现状进行详细描述，理解用户真正的需求，描述全院打印管理及服务的具体目标和实施方案。有具体</w:t>
            </w:r>
            <w:r>
              <w:rPr>
                <w:rFonts w:hint="eastAsia" w:ascii="Times New Roman" w:hAnsi="Times New Roman" w:eastAsia="宋体" w:cs="Times New Roman"/>
                <w:sz w:val="24"/>
              </w:rPr>
              <w:t>方案</w:t>
            </w:r>
            <w:r>
              <w:rPr>
                <w:rFonts w:hint="eastAsia" w:ascii="Times New Roman" w:hAnsi="Times New Roman" w:eastAsia="宋体" w:cs="Times New Roman"/>
                <w:sz w:val="24"/>
                <w:lang w:val="en-US" w:eastAsia="zh-CN"/>
              </w:rPr>
              <w:t>得满分</w:t>
            </w:r>
            <w:r>
              <w:rPr>
                <w:rFonts w:ascii="Times New Roman" w:hAnsi="Times New Roman" w:eastAsia="宋体" w:cs="Times New Roman"/>
                <w:sz w:val="24"/>
              </w:rPr>
              <w:t>，良好得</w:t>
            </w:r>
            <w:r>
              <w:rPr>
                <w:rFonts w:hint="eastAsia" w:ascii="Times New Roman" w:hAnsi="Times New Roman" w:eastAsia="宋体" w:cs="Times New Roman"/>
                <w:sz w:val="24"/>
                <w:lang w:val="en-US" w:eastAsia="zh-CN"/>
              </w:rPr>
              <w:t>10</w:t>
            </w:r>
            <w:r>
              <w:rPr>
                <w:rFonts w:ascii="Times New Roman" w:hAnsi="Times New Roman" w:eastAsia="宋体" w:cs="Times New Roman"/>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color w:val="000000"/>
                <w:sz w:val="24"/>
              </w:rPr>
              <w:t>应急措施</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color w:val="000000"/>
                <w:sz w:val="24"/>
              </w:rPr>
              <w:t>故障响应时间、服务方案、系统重大故障的应急预案以及措施安排。优秀</w:t>
            </w:r>
            <w:r>
              <w:rPr>
                <w:rFonts w:hint="eastAsia" w:ascii="Times New Roman" w:hAnsi="Times New Roman" w:eastAsia="宋体" w:cs="Times New Roman"/>
                <w:color w:val="000000"/>
                <w:sz w:val="24"/>
                <w:lang w:val="en-US" w:eastAsia="zh-CN"/>
              </w:rPr>
              <w:t>满分</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3"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质量承诺</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lang w:val="en-US" w:eastAsia="zh-CN"/>
              </w:rPr>
              <w:t>45</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产品质量承诺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保证满足科室使用要求等做详细描述，有质量承诺书（承诺符合投标文件的质量要求，并可以承担违约赔偿）等进行综合打分，优秀得</w:t>
            </w:r>
            <w:r>
              <w:rPr>
                <w:rFonts w:hint="eastAsia" w:ascii="Times New Roman" w:hAnsi="Times New Roman" w:eastAsia="宋体" w:cs="Times New Roman"/>
                <w:color w:val="000000"/>
                <w:sz w:val="24"/>
              </w:rPr>
              <w:t>5</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hint="eastAsia" w:ascii="Times New Roman" w:hAnsi="Times New Roman" w:eastAsia="宋体" w:cs="Times New Roman"/>
                <w:color w:val="000000"/>
                <w:sz w:val="24"/>
              </w:rPr>
              <w:t>承诺1</w:t>
            </w:r>
            <w:r>
              <w:rPr>
                <w:rFonts w:ascii="Times New Roman" w:hAnsi="Times New Roman" w:eastAsia="宋体" w:cs="Times New Roman"/>
                <w:color w:val="000000"/>
                <w:sz w:val="24"/>
              </w:rPr>
              <w:t>人</w:t>
            </w:r>
            <w:r>
              <w:rPr>
                <w:rFonts w:hint="eastAsia" w:ascii="Times New Roman" w:hAnsi="Times New Roman" w:eastAsia="宋体" w:cs="Times New Roman"/>
                <w:color w:val="000000"/>
                <w:sz w:val="24"/>
              </w:rPr>
              <w:t xml:space="preserve"> 每周一天的专职</w:t>
            </w:r>
            <w:r>
              <w:rPr>
                <w:rFonts w:ascii="Times New Roman" w:hAnsi="Times New Roman" w:eastAsia="宋体" w:cs="Times New Roman"/>
                <w:color w:val="000000"/>
                <w:sz w:val="24"/>
              </w:rPr>
              <w:t>驻场服务</w:t>
            </w:r>
            <w:r>
              <w:rPr>
                <w:rFonts w:hint="eastAsia" w:ascii="Times New Roman" w:hAnsi="Times New Roman" w:eastAsia="宋体" w:cs="Times New Roman"/>
                <w:color w:val="000000"/>
                <w:sz w:val="24"/>
              </w:rPr>
              <w:t>，遵守医院相关制度的得</w:t>
            </w:r>
            <w:r>
              <w:rPr>
                <w:rFonts w:hint="eastAsia" w:ascii="Times New Roman" w:hAnsi="Times New Roman" w:eastAsia="宋体" w:cs="Times New Roman"/>
                <w:color w:val="000000"/>
                <w:sz w:val="24"/>
                <w:lang w:val="en-US" w:eastAsia="zh-CN"/>
              </w:rPr>
              <w:t>6</w:t>
            </w:r>
            <w:r>
              <w:rPr>
                <w:rFonts w:hint="eastAsia" w:ascii="Times New Roman" w:hAnsi="Times New Roman" w:eastAsia="宋体" w:cs="Times New Roman"/>
                <w:color w:val="000000"/>
                <w:sz w:val="24"/>
              </w:rPr>
              <w:t>分；不承诺不得分；</w:t>
            </w:r>
          </w:p>
          <w:p>
            <w:pPr>
              <w:widowControl/>
              <w:adjustRightInd w:val="0"/>
              <w:snapToGrid w:val="0"/>
              <w:spacing w:line="400" w:lineRule="exact"/>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rPr>
              <w:t>承诺</w:t>
            </w:r>
            <w:r>
              <w:rPr>
                <w:rFonts w:ascii="Times New Roman" w:hAnsi="Times New Roman" w:eastAsia="宋体" w:cs="Times New Roman"/>
                <w:color w:val="000000"/>
                <w:sz w:val="24"/>
              </w:rPr>
              <w:t>7*24小时电话值班</w:t>
            </w:r>
            <w:r>
              <w:rPr>
                <w:rFonts w:hint="eastAsia" w:ascii="Times New Roman" w:hAnsi="Times New Roman" w:eastAsia="宋体" w:cs="Times New Roman"/>
                <w:color w:val="000000"/>
                <w:sz w:val="24"/>
              </w:rPr>
              <w:t>，必要时夜间现场</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承诺得</w:t>
            </w:r>
            <w:r>
              <w:rPr>
                <w:rFonts w:hint="eastAsia"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分；</w:t>
            </w:r>
            <w:r>
              <w:rPr>
                <w:rFonts w:hint="eastAsia" w:ascii="Times New Roman" w:hAnsi="Times New Roman" w:eastAsia="宋体" w:cs="Times New Roman"/>
                <w:color w:val="000000"/>
                <w:sz w:val="24"/>
              </w:rPr>
              <w:t>不承诺不得分</w:t>
            </w:r>
            <w:r>
              <w:rPr>
                <w:rFonts w:hint="eastAsia" w:ascii="Times New Roman" w:hAnsi="Times New Roman" w:eastAsia="宋体" w:cs="Times New Roman"/>
                <w:color w:val="000000"/>
                <w:sz w:val="24"/>
                <w:lang w:eastAsia="zh-CN"/>
              </w:rPr>
              <w:t>；</w:t>
            </w:r>
          </w:p>
          <w:p>
            <w:pPr>
              <w:widowControl/>
              <w:adjustRightInd w:val="0"/>
              <w:snapToGrid w:val="0"/>
              <w:spacing w:line="400" w:lineRule="exac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合同期内设备维护免费；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服务案例</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201</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年至今，</w:t>
            </w:r>
            <w:r>
              <w:rPr>
                <w:rFonts w:hint="eastAsia" w:ascii="Times New Roman" w:hAnsi="Times New Roman" w:eastAsia="宋体" w:cs="Times New Roman"/>
                <w:color w:val="000000"/>
                <w:sz w:val="24"/>
                <w:lang w:val="en-US" w:eastAsia="zh-CN"/>
              </w:rPr>
              <w:t>三甲医院</w:t>
            </w:r>
            <w:r>
              <w:rPr>
                <w:rFonts w:ascii="Times New Roman" w:hAnsi="Times New Roman" w:eastAsia="宋体" w:cs="Times New Roman"/>
                <w:color w:val="000000"/>
                <w:sz w:val="24"/>
              </w:rPr>
              <w:t>打印</w:t>
            </w:r>
            <w:r>
              <w:rPr>
                <w:rFonts w:hint="eastAsia" w:ascii="Times New Roman" w:hAnsi="Times New Roman" w:eastAsia="宋体" w:cs="Times New Roman"/>
                <w:color w:val="000000"/>
                <w:sz w:val="24"/>
              </w:rPr>
              <w:t>外包</w:t>
            </w:r>
            <w:r>
              <w:rPr>
                <w:rFonts w:ascii="Times New Roman" w:hAnsi="Times New Roman" w:eastAsia="宋体" w:cs="Times New Roman"/>
                <w:color w:val="000000"/>
                <w:sz w:val="24"/>
              </w:rPr>
              <w:t>服务类项目（</w:t>
            </w:r>
            <w:r>
              <w:rPr>
                <w:rFonts w:hint="eastAsia" w:ascii="Times New Roman" w:hAnsi="Times New Roman" w:eastAsia="宋体" w:cs="Times New Roman"/>
                <w:color w:val="000000"/>
                <w:sz w:val="24"/>
              </w:rPr>
              <w:t>至少</w:t>
            </w:r>
            <w:r>
              <w:rPr>
                <w:rFonts w:ascii="Times New Roman" w:hAnsi="Times New Roman" w:eastAsia="宋体" w:cs="Times New Roman"/>
                <w:color w:val="000000"/>
                <w:sz w:val="24"/>
              </w:rPr>
              <w:t>包含打印机耗材、维修保养、驻场服务等）的成功案例（提供合同复印件）</w:t>
            </w:r>
            <w:r>
              <w:rPr>
                <w:rFonts w:hint="eastAsia" w:ascii="Times New Roman" w:hAnsi="Times New Roman" w:eastAsia="宋体" w:cs="Times New Roman"/>
                <w:color w:val="000000"/>
                <w:sz w:val="24"/>
                <w:lang w:eastAsia="zh-CN"/>
              </w:rPr>
              <w:t>，</w:t>
            </w:r>
          </w:p>
        </w:tc>
      </w:tr>
    </w:tbl>
    <w:p>
      <w:pPr>
        <w:tabs>
          <w:tab w:val="left" w:pos="2892"/>
        </w:tabs>
        <w:ind w:firstLine="480" w:firstLineChars="200"/>
        <w:rPr>
          <w:rFonts w:ascii="Times New Roman" w:hAnsi="Times New Roman" w:eastAsia="宋体" w:cs="Times New Roman"/>
          <w:kern w:val="0"/>
          <w:sz w:val="24"/>
        </w:rPr>
      </w:pPr>
    </w:p>
    <w:p>
      <w:pPr>
        <w:spacing w:before="156" w:beforeLines="50" w:after="156" w:afterLines="50"/>
        <w:ind w:firstLine="480" w:firstLineChars="150"/>
        <w:rPr>
          <w:rFonts w:ascii="Times New Roman" w:hAnsi="Times New Roman" w:eastAsia="宋体" w:cs="Times New Roman"/>
          <w:sz w:val="32"/>
          <w:szCs w:val="32"/>
        </w:rPr>
      </w:pPr>
      <w:r>
        <w:rPr>
          <w:rFonts w:ascii="Times New Roman" w:hAnsi="Times New Roman" w:eastAsia="宋体" w:cs="Times New Roman"/>
          <w:sz w:val="32"/>
          <w:szCs w:val="32"/>
        </w:rPr>
        <w:br w:type="page"/>
      </w:r>
    </w:p>
    <w:p>
      <w:pPr>
        <w:pStyle w:val="3"/>
        <w:overflowPunct w:val="0"/>
        <w:spacing w:line="360" w:lineRule="auto"/>
        <w:ind w:firstLine="643"/>
        <w:jc w:val="center"/>
        <w:rPr>
          <w:rFonts w:ascii="宋体" w:hAnsi="宋体"/>
          <w:b/>
          <w:sz w:val="32"/>
          <w:szCs w:val="32"/>
        </w:rPr>
      </w:pPr>
      <w:r>
        <w:rPr>
          <w:rFonts w:hint="eastAsia" w:ascii="宋体" w:hAnsi="宋体"/>
          <w:b/>
          <w:sz w:val="32"/>
          <w:szCs w:val="32"/>
        </w:rPr>
        <w:t>（二）授权委托书</w:t>
      </w:r>
    </w:p>
    <w:p>
      <w:pPr>
        <w:pStyle w:val="3"/>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3"/>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3"/>
        <w:overflowPunct w:val="0"/>
        <w:jc w:val="center"/>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rPr>
          <w:rFonts w:ascii="宋体" w:hAnsi="宋体"/>
        </w:rPr>
      </w:pPr>
    </w:p>
    <w:p>
      <w:pPr>
        <w:pStyle w:val="3"/>
        <w:overflowPunct w:val="0"/>
        <w:spacing w:line="360" w:lineRule="auto"/>
        <w:ind w:firstLine="643"/>
        <w:jc w:val="center"/>
        <w:rPr>
          <w:rFonts w:ascii="宋体" w:hAnsi="宋体"/>
          <w:b/>
          <w:sz w:val="32"/>
          <w:szCs w:val="32"/>
        </w:rPr>
      </w:pPr>
    </w:p>
    <w:p>
      <w:pPr>
        <w:pStyle w:val="3"/>
        <w:overflowPunct w:val="0"/>
        <w:spacing w:line="360" w:lineRule="auto"/>
        <w:ind w:firstLine="643"/>
        <w:jc w:val="center"/>
        <w:rPr>
          <w:rFonts w:ascii="宋体" w:hAnsi="宋体"/>
          <w:b/>
          <w:sz w:val="32"/>
          <w:szCs w:val="32"/>
        </w:rPr>
      </w:pPr>
    </w:p>
    <w:p>
      <w:pPr>
        <w:pStyle w:val="3"/>
        <w:overflowPunct w:val="0"/>
        <w:spacing w:line="360" w:lineRule="auto"/>
        <w:ind w:firstLine="643"/>
        <w:jc w:val="center"/>
        <w:rPr>
          <w:rFonts w:ascii="宋体" w:hAnsi="宋体"/>
          <w:b/>
          <w:sz w:val="32"/>
          <w:szCs w:val="32"/>
        </w:rPr>
      </w:pPr>
    </w:p>
    <w:p>
      <w:pPr>
        <w:pStyle w:val="3"/>
        <w:overflowPunct w:val="0"/>
        <w:spacing w:line="360" w:lineRule="auto"/>
        <w:ind w:left="0" w:leftChars="0" w:firstLine="0" w:firstLineChars="0"/>
        <w:jc w:val="both"/>
        <w:rPr>
          <w:rFonts w:ascii="宋体" w:hAnsi="宋体"/>
          <w:b/>
          <w:sz w:val="32"/>
          <w:szCs w:val="32"/>
        </w:rPr>
      </w:pPr>
    </w:p>
    <w:p>
      <w:pPr>
        <w:numPr>
          <w:ilvl w:val="0"/>
          <w:numId w:val="0"/>
        </w:numPr>
        <w:spacing w:line="460" w:lineRule="exact"/>
        <w:jc w:val="center"/>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三</w:t>
      </w:r>
      <w:r>
        <w:rPr>
          <w:rFonts w:hint="eastAsia" w:ascii="宋体" w:hAnsi="宋体"/>
          <w:b/>
          <w:sz w:val="32"/>
          <w:szCs w:val="32"/>
          <w:lang w:eastAsia="zh-CN"/>
        </w:rPr>
        <w:t>）</w:t>
      </w:r>
      <w:r>
        <w:rPr>
          <w:rFonts w:hint="eastAsia" w:ascii="宋体" w:hAnsi="宋体"/>
          <w:b/>
          <w:sz w:val="32"/>
          <w:szCs w:val="32"/>
        </w:rPr>
        <w:t>分项标价表</w:t>
      </w:r>
    </w:p>
    <w:p>
      <w:pPr>
        <w:spacing w:line="460" w:lineRule="exact"/>
        <w:rPr>
          <w:rFonts w:hint="eastAsia" w:ascii="宋体" w:hAnsi="宋体" w:eastAsiaTheme="minorEastAsia"/>
          <w:b/>
          <w:sz w:val="32"/>
          <w:szCs w:val="32"/>
          <w:lang w:val="en-US" w:eastAsia="zh-CN"/>
        </w:rPr>
      </w:pPr>
      <w:r>
        <w:rPr>
          <w:rFonts w:hint="eastAsia" w:ascii="宋体" w:hAnsi="宋体"/>
          <w:b/>
          <w:sz w:val="32"/>
          <w:szCs w:val="32"/>
          <w:lang w:val="en-US" w:eastAsia="zh-CN"/>
        </w:rPr>
        <w:t>注：按单个报价</w:t>
      </w:r>
    </w:p>
    <w:tbl>
      <w:tblPr>
        <w:tblStyle w:val="8"/>
        <w:tblpPr w:leftFromText="180" w:rightFromText="180" w:vertAnchor="text" w:horzAnchor="page" w:tblpX="2704" w:tblpY="530"/>
        <w:tblOverlap w:val="never"/>
        <w:tblW w:w="7092" w:type="dxa"/>
        <w:tblInd w:w="0" w:type="dxa"/>
        <w:tblLayout w:type="fixed"/>
        <w:tblCellMar>
          <w:top w:w="15" w:type="dxa"/>
          <w:left w:w="15" w:type="dxa"/>
          <w:bottom w:w="15" w:type="dxa"/>
          <w:right w:w="15" w:type="dxa"/>
        </w:tblCellMar>
      </w:tblPr>
      <w:tblGrid>
        <w:gridCol w:w="582"/>
        <w:gridCol w:w="1985"/>
        <w:gridCol w:w="1904"/>
        <w:gridCol w:w="789"/>
        <w:gridCol w:w="992"/>
        <w:gridCol w:w="840"/>
      </w:tblGrid>
      <w:tr>
        <w:tblPrEx>
          <w:tblLayout w:type="fixed"/>
          <w:tblCellMar>
            <w:top w:w="15" w:type="dxa"/>
            <w:left w:w="15" w:type="dxa"/>
            <w:bottom w:w="15" w:type="dxa"/>
            <w:right w:w="15" w:type="dxa"/>
          </w:tblCellMar>
        </w:tblPrEx>
        <w:trPr>
          <w:trHeight w:val="277"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名称</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参数</w:t>
            </w:r>
          </w:p>
        </w:tc>
        <w:tc>
          <w:tcPr>
            <w:tcW w:w="789" w:type="dxa"/>
            <w:tcBorders>
              <w:top w:val="single" w:color="auto" w:sz="4" w:space="0"/>
              <w:left w:val="single" w:color="auto" w:sz="4" w:space="0"/>
              <w:bottom w:val="single" w:color="auto" w:sz="4" w:space="0"/>
              <w:right w:val="single" w:color="auto" w:sz="4" w:space="0"/>
            </w:tcBorders>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类型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品牌</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报价</w:t>
            </w:r>
          </w:p>
        </w:tc>
      </w:tr>
      <w:tr>
        <w:tblPrEx>
          <w:tblLayout w:type="fixed"/>
          <w:tblCellMar>
            <w:top w:w="15" w:type="dxa"/>
            <w:left w:w="15" w:type="dxa"/>
            <w:bottom w:w="15" w:type="dxa"/>
            <w:right w:w="15" w:type="dxa"/>
          </w:tblCellMar>
        </w:tblPrEx>
        <w:trPr>
          <w:trHeight w:val="263" w:hRule="atLeast"/>
        </w:trPr>
        <w:tc>
          <w:tcPr>
            <w:tcW w:w="582" w:type="dxa"/>
            <w:tcBorders>
              <w:top w:val="single" w:color="auto"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惠普打印机硒鼓</w:t>
            </w:r>
          </w:p>
        </w:tc>
        <w:tc>
          <w:tcPr>
            <w:tcW w:w="190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388硒鼓</w:t>
            </w:r>
          </w:p>
        </w:tc>
        <w:tc>
          <w:tcPr>
            <w:tcW w:w="789"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szCs w:val="22"/>
              </w:rPr>
            </w:pPr>
            <w:r>
              <w:rPr>
                <w:rFonts w:hint="eastAsia"/>
                <w:sz w:val="22"/>
                <w:szCs w:val="22"/>
              </w:rPr>
              <w:t>国产</w:t>
            </w:r>
          </w:p>
        </w:tc>
        <w:tc>
          <w:tcPr>
            <w:tcW w:w="99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惠普打印机墨粉</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388粉</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EPSON 喷墨墨水</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黑色T6721</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EPSON 喷墨墨水</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青色T6722</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EPSON 喷墨墨水</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黄色T6724</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EPSON 喷墨墨水</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洋红色T6723</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EPSON R303黑彩套件</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yellow"/>
                <w:shd w:val="clear" w:fill="FFFFFF" w:themeFill="background1"/>
                <w:lang w:bidi="ar"/>
              </w:rPr>
              <w:t>R303黑彩</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ERC-09色带架</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ERC-09</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CANON粉盒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2612硒鼓</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映美色带架</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fp530</w:t>
            </w:r>
            <w:r>
              <w:rPr>
                <w:rFonts w:hint="eastAsia" w:ascii="宋体" w:hAnsi="宋体" w:eastAsia="宋体" w:cs="宋体"/>
                <w:color w:val="000000"/>
                <w:kern w:val="0"/>
                <w:sz w:val="22"/>
                <w:szCs w:val="22"/>
                <w:lang w:eastAsia="zh-CN" w:bidi="ar"/>
              </w:rPr>
              <w:t>）</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630色带架</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映美</w:t>
            </w:r>
            <w:r>
              <w:rPr>
                <w:rFonts w:hint="eastAsia" w:ascii="宋体" w:hAnsi="宋体" w:eastAsia="宋体" w:cs="宋体"/>
                <w:color w:val="000000"/>
                <w:kern w:val="0"/>
                <w:sz w:val="22"/>
                <w:szCs w:val="22"/>
                <w:lang w:val="en-US" w:eastAsia="zh-CN" w:bidi="ar"/>
              </w:rPr>
              <w:t>fp</w:t>
            </w:r>
            <w:r>
              <w:rPr>
                <w:rFonts w:hint="eastAsia" w:ascii="宋体" w:hAnsi="宋体" w:eastAsia="宋体" w:cs="宋体"/>
                <w:color w:val="000000"/>
                <w:kern w:val="0"/>
                <w:sz w:val="22"/>
                <w:szCs w:val="22"/>
                <w:lang w:bidi="ar"/>
              </w:rPr>
              <w:t>530kiii+色带</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538色带</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816墨盒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816（黑）</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816墨盒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816（彩）</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hp680墨盒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680（黑）</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hp680墨盒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680（彩）</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hp802墨盒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802（黑）</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hp802墨盒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802（彩）</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hp1025墨盒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黑色：CE310A</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hp1025墨盒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青色：CE311A</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hp1025墨盒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品红色：CE313A</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hp1025墨盒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黄色：CE312A</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hp1112墨盒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803黑色墨盒</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hp1112墨盒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803彩色墨盒</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hp1221墨盒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T0851-56</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联想6100A3粉盒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LD1060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佳能mip1188墨盒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CL-836</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佳能mip1188墨盒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PG-835</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佳能mp288墨盒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CL-816</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29</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佳能mp288墨盒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PG-815</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热敏纸标签</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80mm*80mm</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热敏纸标签</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60mm*40mm*800张</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热敏纸标签</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50mm*30mm*800张</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Sharp原装粉盒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4818S</w:t>
            </w: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三星墨盒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707</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墨盒</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highlight w:val="yellow"/>
                <w:lang w:bidi="ar"/>
              </w:rPr>
              <w:t>TT-Q2612A</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色带架</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DASCOM 80D-3</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色带</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DASCOM M21-1</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原装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Layout w:type="fixed"/>
          <w:tblCellMar>
            <w:top w:w="15" w:type="dxa"/>
            <w:left w:w="15" w:type="dxa"/>
            <w:bottom w:w="15" w:type="dxa"/>
            <w:right w:w="15" w:type="dxa"/>
          </w:tblCellMar>
        </w:tblPrEx>
        <w:trPr>
          <w:trHeight w:val="263" w:hRule="atLeast"/>
        </w:trPr>
        <w:tc>
          <w:tcPr>
            <w:tcW w:w="58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碳带</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60*70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szCs w:val="22"/>
              </w:rPr>
            </w:pPr>
            <w:r>
              <w:rPr>
                <w:rFonts w:hint="eastAsia"/>
                <w:sz w:val="22"/>
                <w:szCs w:val="22"/>
              </w:rPr>
              <w:t>国产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bl>
    <w:p>
      <w:pPr>
        <w:spacing w:line="460" w:lineRule="exact"/>
        <w:rPr>
          <w:rFonts w:ascii="宋体" w:hAnsi="宋体"/>
          <w:b/>
          <w:sz w:val="32"/>
          <w:szCs w:val="32"/>
        </w:rPr>
      </w:pPr>
      <w:r>
        <w:rPr>
          <w:rFonts w:hint="eastAsia" w:ascii="宋体" w:hAnsi="宋体"/>
          <w:b/>
          <w:sz w:val="32"/>
          <w:szCs w:val="32"/>
        </w:rPr>
        <w:br w:type="page"/>
      </w:r>
    </w:p>
    <w:p>
      <w:pPr>
        <w:spacing w:line="480" w:lineRule="exact"/>
        <w:rPr>
          <w:rFonts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w:t>
      </w:r>
      <w:r>
        <w:rPr>
          <w:rFonts w:hint="eastAsia" w:ascii="宋体" w:hAnsi="宋体"/>
          <w:b/>
          <w:sz w:val="32"/>
          <w:szCs w:val="32"/>
          <w:lang w:val="en-US" w:eastAsia="zh-CN"/>
        </w:rPr>
        <w:t>四</w:t>
      </w:r>
      <w:r>
        <w:rPr>
          <w:rFonts w:hint="eastAsia" w:ascii="宋体" w:hAnsi="宋体"/>
          <w:b/>
          <w:sz w:val="32"/>
          <w:szCs w:val="32"/>
        </w:rPr>
        <w:t>）业绩一览表</w:t>
      </w:r>
    </w:p>
    <w:p>
      <w:pPr>
        <w:overflowPunct w:val="0"/>
        <w:rPr>
          <w:rFonts w:ascii="宋体" w:hAnsi="Arial"/>
          <w:sz w:val="11"/>
        </w:rPr>
      </w:pPr>
    </w:p>
    <w:tbl>
      <w:tblPr>
        <w:tblStyle w:val="8"/>
        <w:tblW w:w="8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90"/>
        <w:gridCol w:w="1335"/>
        <w:gridCol w:w="1417"/>
        <w:gridCol w:w="226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97" w:type="dxa"/>
            <w:vAlign w:val="center"/>
          </w:tcPr>
          <w:p>
            <w:pPr>
              <w:overflowPunct w:val="0"/>
              <w:spacing w:line="500" w:lineRule="exact"/>
              <w:jc w:val="center"/>
              <w:rPr>
                <w:sz w:val="24"/>
              </w:rPr>
            </w:pPr>
            <w:r>
              <w:rPr>
                <w:rFonts w:hint="eastAsia"/>
                <w:sz w:val="24"/>
              </w:rPr>
              <w:t>序号</w:t>
            </w:r>
          </w:p>
        </w:tc>
        <w:tc>
          <w:tcPr>
            <w:tcW w:w="1890" w:type="dxa"/>
            <w:vAlign w:val="center"/>
          </w:tcPr>
          <w:p>
            <w:pPr>
              <w:overflowPunct w:val="0"/>
              <w:jc w:val="center"/>
              <w:rPr>
                <w:sz w:val="24"/>
              </w:rPr>
            </w:pPr>
            <w:r>
              <w:rPr>
                <w:rFonts w:hint="eastAsia"/>
                <w:sz w:val="24"/>
              </w:rPr>
              <w:t>项目名称</w:t>
            </w:r>
          </w:p>
        </w:tc>
        <w:tc>
          <w:tcPr>
            <w:tcW w:w="1335" w:type="dxa"/>
            <w:vAlign w:val="center"/>
          </w:tcPr>
          <w:p>
            <w:pPr>
              <w:overflowPunct w:val="0"/>
              <w:jc w:val="center"/>
              <w:rPr>
                <w:sz w:val="24"/>
              </w:rPr>
            </w:pPr>
            <w:r>
              <w:rPr>
                <w:rFonts w:hint="eastAsia"/>
                <w:sz w:val="24"/>
              </w:rPr>
              <w:t>合同金额</w:t>
            </w:r>
          </w:p>
        </w:tc>
        <w:tc>
          <w:tcPr>
            <w:tcW w:w="1417" w:type="dxa"/>
            <w:vAlign w:val="center"/>
          </w:tcPr>
          <w:p>
            <w:pPr>
              <w:overflowPunct w:val="0"/>
              <w:jc w:val="center"/>
              <w:rPr>
                <w:sz w:val="24"/>
              </w:rPr>
            </w:pPr>
            <w:r>
              <w:rPr>
                <w:rFonts w:hint="eastAsia"/>
                <w:sz w:val="24"/>
              </w:rPr>
              <w:t>实施时间</w:t>
            </w:r>
          </w:p>
        </w:tc>
        <w:tc>
          <w:tcPr>
            <w:tcW w:w="2268" w:type="dxa"/>
            <w:vAlign w:val="center"/>
          </w:tcPr>
          <w:p>
            <w:pPr>
              <w:overflowPunct w:val="0"/>
              <w:jc w:val="center"/>
              <w:rPr>
                <w:sz w:val="24"/>
              </w:rPr>
            </w:pPr>
            <w:r>
              <w:rPr>
                <w:rFonts w:hint="eastAsia"/>
                <w:sz w:val="24"/>
              </w:rPr>
              <w:t>业主联系人及联系电话</w:t>
            </w:r>
          </w:p>
        </w:tc>
        <w:tc>
          <w:tcPr>
            <w:tcW w:w="1044" w:type="dxa"/>
            <w:vAlign w:val="center"/>
          </w:tcPr>
          <w:p>
            <w:pPr>
              <w:overflowPunct w:val="0"/>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2</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3</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4</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5</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6</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7</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8</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9</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10</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sz w:val="24"/>
              </w:rPr>
              <w:t>…</w:t>
            </w:r>
          </w:p>
        </w:tc>
        <w:tc>
          <w:tcPr>
            <w:tcW w:w="1890" w:type="dxa"/>
            <w:tcBorders>
              <w:bottom w:val="single" w:color="auto" w:sz="4" w:space="0"/>
            </w:tcBorders>
            <w:vAlign w:val="center"/>
          </w:tcPr>
          <w:p>
            <w:pPr>
              <w:overflowPunct w:val="0"/>
              <w:spacing w:line="500" w:lineRule="exact"/>
              <w:jc w:val="center"/>
              <w:rPr>
                <w:sz w:val="24"/>
              </w:rPr>
            </w:pPr>
          </w:p>
        </w:tc>
        <w:tc>
          <w:tcPr>
            <w:tcW w:w="1335" w:type="dxa"/>
            <w:tcBorders>
              <w:bottom w:val="single" w:color="auto" w:sz="4" w:space="0"/>
            </w:tcBorders>
            <w:vAlign w:val="center"/>
          </w:tcPr>
          <w:p>
            <w:pPr>
              <w:overflowPunct w:val="0"/>
              <w:spacing w:line="500" w:lineRule="exact"/>
              <w:jc w:val="center"/>
              <w:rPr>
                <w:sz w:val="24"/>
              </w:rPr>
            </w:pPr>
          </w:p>
        </w:tc>
        <w:tc>
          <w:tcPr>
            <w:tcW w:w="1417" w:type="dxa"/>
            <w:tcBorders>
              <w:bottom w:val="single" w:color="auto" w:sz="4" w:space="0"/>
            </w:tcBorders>
            <w:vAlign w:val="center"/>
          </w:tcPr>
          <w:p>
            <w:pPr>
              <w:overflowPunct w:val="0"/>
              <w:spacing w:line="500" w:lineRule="exact"/>
              <w:jc w:val="center"/>
              <w:rPr>
                <w:sz w:val="24"/>
              </w:rPr>
            </w:pPr>
          </w:p>
        </w:tc>
        <w:tc>
          <w:tcPr>
            <w:tcW w:w="2268" w:type="dxa"/>
            <w:tcBorders>
              <w:bottom w:val="single" w:color="auto" w:sz="4" w:space="0"/>
            </w:tcBorders>
            <w:vAlign w:val="center"/>
          </w:tcPr>
          <w:p>
            <w:pPr>
              <w:overflowPunct w:val="0"/>
              <w:spacing w:line="500" w:lineRule="exact"/>
              <w:jc w:val="center"/>
              <w:rPr>
                <w:sz w:val="24"/>
              </w:rPr>
            </w:pPr>
          </w:p>
        </w:tc>
        <w:tc>
          <w:tcPr>
            <w:tcW w:w="1044" w:type="dxa"/>
            <w:tcBorders>
              <w:bottom w:val="single" w:color="auto" w:sz="4" w:space="0"/>
            </w:tcBorders>
            <w:vAlign w:val="center"/>
          </w:tcPr>
          <w:p>
            <w:pPr>
              <w:overflowPunct w:val="0"/>
              <w:spacing w:line="500" w:lineRule="exact"/>
              <w:jc w:val="center"/>
              <w:rPr>
                <w:sz w:val="24"/>
              </w:rPr>
            </w:pPr>
          </w:p>
        </w:tc>
      </w:tr>
    </w:tbl>
    <w:p>
      <w:pPr>
        <w:overflowPunct w:val="0"/>
        <w:spacing w:line="500" w:lineRule="exact"/>
        <w:ind w:firstLine="480" w:firstLineChars="200"/>
        <w:rPr>
          <w:rFonts w:ascii="宋体" w:hAnsi="Arial"/>
          <w:sz w:val="24"/>
        </w:rPr>
      </w:pPr>
      <w:r>
        <w:rPr>
          <w:rFonts w:hint="eastAsia" w:ascii="宋体" w:hAnsi="Arial"/>
          <w:sz w:val="24"/>
        </w:rPr>
        <w:t>注：</w:t>
      </w:r>
    </w:p>
    <w:p>
      <w:pPr>
        <w:overflowPunct w:val="0"/>
        <w:spacing w:line="500" w:lineRule="exact"/>
        <w:rPr>
          <w:sz w:val="24"/>
        </w:rPr>
      </w:pPr>
      <w:r>
        <w:rPr>
          <w:rFonts w:hint="eastAsia"/>
          <w:sz w:val="24"/>
        </w:rPr>
        <w:t>1</w:t>
      </w:r>
      <w:r>
        <w:rPr>
          <w:rFonts w:hint="eastAsia" w:ascii="宋体" w:hAnsi="Arial"/>
          <w:sz w:val="24"/>
        </w:rPr>
        <w:t>、</w:t>
      </w:r>
      <w:r>
        <w:rPr>
          <w:rFonts w:hint="eastAsia"/>
          <w:sz w:val="24"/>
        </w:rPr>
        <w:t>上述业绩应为供应商201</w:t>
      </w:r>
      <w:r>
        <w:rPr>
          <w:rFonts w:hint="eastAsia"/>
          <w:sz w:val="24"/>
          <w:lang w:val="en-US" w:eastAsia="zh-CN"/>
        </w:rPr>
        <w:t>5</w:t>
      </w:r>
      <w:r>
        <w:rPr>
          <w:rFonts w:hint="eastAsia"/>
          <w:sz w:val="24"/>
        </w:rPr>
        <w:t>年至今</w:t>
      </w:r>
      <w:r>
        <w:rPr>
          <w:rFonts w:hint="eastAsia"/>
          <w:sz w:val="24"/>
          <w:lang w:val="en-US" w:eastAsia="zh-CN"/>
        </w:rPr>
        <w:t>三甲医院</w:t>
      </w:r>
      <w:r>
        <w:rPr>
          <w:rFonts w:hint="eastAsia"/>
          <w:sz w:val="24"/>
        </w:rPr>
        <w:t>的打印管理服务类项目（包含打印机耗材、维修保养、驻场服务等）的成功案例。</w:t>
      </w:r>
    </w:p>
    <w:p>
      <w:pPr>
        <w:overflowPunct w:val="0"/>
        <w:spacing w:line="500" w:lineRule="exact"/>
        <w:rPr>
          <w:sz w:val="24"/>
        </w:rPr>
      </w:pPr>
      <w:r>
        <w:rPr>
          <w:rFonts w:hint="eastAsia"/>
          <w:sz w:val="24"/>
        </w:rPr>
        <w:t>2、请供应商提供上述表格中主要业绩的合同（至少提供合同首页、标的金额所在页、签字盖章页）复印件。</w:t>
      </w:r>
    </w:p>
    <w:p>
      <w:pPr>
        <w:tabs>
          <w:tab w:val="left" w:pos="0"/>
        </w:tabs>
        <w:spacing w:line="480" w:lineRule="auto"/>
        <w:rPr>
          <w:sz w:val="24"/>
        </w:rPr>
      </w:pPr>
      <w:r>
        <w:rPr>
          <w:rFonts w:hint="eastAsia"/>
          <w:sz w:val="24"/>
        </w:rPr>
        <w:t>3、如有需要说明的事项，请在备注中列明。</w:t>
      </w:r>
    </w:p>
    <w:p>
      <w:pPr>
        <w:tabs>
          <w:tab w:val="left" w:pos="0"/>
        </w:tabs>
        <w:spacing w:line="480" w:lineRule="auto"/>
        <w:ind w:firstLine="480" w:firstLineChars="200"/>
        <w:rPr>
          <w:sz w:val="24"/>
        </w:rPr>
      </w:pPr>
    </w:p>
    <w:p>
      <w:pPr>
        <w:spacing w:line="480" w:lineRule="exact"/>
        <w:ind w:firstLine="480" w:firstLineChars="200"/>
        <w:rPr>
          <w:sz w:val="24"/>
        </w:rPr>
      </w:pPr>
      <w:r>
        <w:rPr>
          <w:rFonts w:hint="eastAsia" w:hAnsi="宋体"/>
          <w:sz w:val="24"/>
        </w:rPr>
        <w:t>供应商</w:t>
      </w:r>
      <w:r>
        <w:rPr>
          <w:rFonts w:hAnsi="宋体"/>
          <w:sz w:val="24"/>
        </w:rPr>
        <w:t>公章：</w:t>
      </w:r>
    </w:p>
    <w:p>
      <w:pPr>
        <w:tabs>
          <w:tab w:val="left" w:pos="0"/>
        </w:tabs>
        <w:spacing w:line="480" w:lineRule="auto"/>
        <w:ind w:firstLine="480" w:firstLineChars="200"/>
        <w:rPr>
          <w:sz w:val="24"/>
        </w:rPr>
      </w:pPr>
      <w:r>
        <w:rPr>
          <w:sz w:val="24"/>
        </w:rPr>
        <w:t>法定代表人或授权代表（签字或盖章）：</w:t>
      </w:r>
    </w:p>
    <w:p>
      <w:pPr>
        <w:tabs>
          <w:tab w:val="left" w:pos="0"/>
        </w:tabs>
        <w:spacing w:line="480" w:lineRule="auto"/>
        <w:ind w:firstLine="480" w:firstLineChars="200"/>
        <w:rPr>
          <w:rFonts w:ascii="Times New Roman" w:hAnsi="Times New Roman" w:eastAsia="宋体" w:cs="Times New Roman"/>
        </w:rPr>
      </w:pPr>
      <w:r>
        <w:rPr>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F6D2E"/>
    <w:rsid w:val="00126383"/>
    <w:rsid w:val="004C32E3"/>
    <w:rsid w:val="005A0F78"/>
    <w:rsid w:val="005E60A7"/>
    <w:rsid w:val="006D22AF"/>
    <w:rsid w:val="00715DD8"/>
    <w:rsid w:val="00765E8F"/>
    <w:rsid w:val="00787089"/>
    <w:rsid w:val="0080027D"/>
    <w:rsid w:val="009201A1"/>
    <w:rsid w:val="00937A69"/>
    <w:rsid w:val="00A30ABA"/>
    <w:rsid w:val="00A41119"/>
    <w:rsid w:val="00C02CB4"/>
    <w:rsid w:val="1D2B5402"/>
    <w:rsid w:val="28051CCC"/>
    <w:rsid w:val="29CB5900"/>
    <w:rsid w:val="434C4453"/>
    <w:rsid w:val="46A45BD0"/>
    <w:rsid w:val="63BD5B1F"/>
    <w:rsid w:val="6D535020"/>
    <w:rsid w:val="7A193F89"/>
    <w:rsid w:val="7A2F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3"/>
    <w:basedOn w:val="1"/>
    <w:unhideWhenUsed/>
    <w:qFormat/>
    <w:uiPriority w:val="99"/>
    <w:rPr>
      <w:rFonts w:ascii="黑体" w:hAnsi="Arial" w:eastAsia="黑体" w:cs="Times New Roman"/>
      <w:b/>
      <w:sz w:val="28"/>
    </w:rPr>
  </w:style>
  <w:style w:type="paragraph" w:styleId="5">
    <w:name w:val="Plain Text"/>
    <w:basedOn w:val="1"/>
    <w:qFormat/>
    <w:uiPriority w:val="0"/>
    <w:rPr>
      <w:rFonts w:ascii="宋体" w:hAnsi="Courier New" w:cs="宋体"/>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0">
    <w:name w:val="纯文本1"/>
    <w:basedOn w:val="1"/>
    <w:qFormat/>
    <w:uiPriority w:val="0"/>
    <w:pPr>
      <w:adjustRightInd w:val="0"/>
      <w:textAlignment w:val="baseline"/>
    </w:pPr>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177\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21</Pages>
  <Words>1634</Words>
  <Characters>9320</Characters>
  <Lines>77</Lines>
  <Paragraphs>21</Paragraphs>
  <TotalTime>3</TotalTime>
  <ScaleCrop>false</ScaleCrop>
  <LinksUpToDate>false</LinksUpToDate>
  <CharactersWithSpaces>10933</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2018-09-13T03:41:00Z</dcterms:created>
  <dc:creator>天篷大元帅</dc:creator>
  <cp:lastModifiedBy>青春，</cp:lastModifiedBy>
  <dcterms:modified xsi:type="dcterms:W3CDTF">2018-09-21T07:29:29Z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