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22C8D">
      <w:pPr>
        <w:pStyle w:val="2"/>
        <w:rPr>
          <w:szCs w:val="32"/>
        </w:rPr>
      </w:pPr>
      <w:r>
        <w:rPr>
          <w:rFonts w:hint="eastAsia"/>
          <w:szCs w:val="32"/>
        </w:rPr>
        <w:t>一次性使用医用激光光纤</w:t>
      </w:r>
    </w:p>
    <w:p w14:paraId="7E9A6414">
      <w:pPr>
        <w:spacing w:line="360" w:lineRule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新宋体"/>
          <w:bCs/>
          <w:sz w:val="24"/>
        </w:rPr>
        <w:t>1、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在医疗机构中使用，与输出波长为2100nm的激光器配合使用，用于传输激光能量。</w:t>
      </w:r>
    </w:p>
    <w:p w14:paraId="2A156685">
      <w:pPr>
        <w:spacing w:line="360" w:lineRule="auto"/>
        <w:rPr>
          <w:rFonts w:ascii="宋体" w:hAnsi="宋体" w:cs="宋体"/>
          <w:bCs/>
          <w:sz w:val="24"/>
        </w:rPr>
      </w:pPr>
      <w:r>
        <w:rPr>
          <w:rFonts w:hint="eastAsia" w:ascii="宋体" w:hAnsi="宋体" w:cs="新宋体"/>
          <w:bCs/>
          <w:sz w:val="24"/>
        </w:rPr>
        <w:t>2、</w:t>
      </w:r>
      <w:r>
        <w:rPr>
          <w:rFonts w:hint="eastAsia" w:ascii="宋体" w:hAnsi="宋体" w:cs="宋体"/>
          <w:bCs/>
          <w:sz w:val="24"/>
        </w:rPr>
        <w:t>一次性使用医用激光光纤由连接器、光纤丝、保护管三个部分组成。</w:t>
      </w:r>
      <w:r>
        <w:rPr>
          <w:rFonts w:hint="eastAsia" w:ascii="宋体" w:hAnsi="宋体" w:cs="宋体"/>
          <w:kern w:val="0"/>
          <w:sz w:val="24"/>
          <w:lang w:bidi="ar"/>
        </w:rPr>
        <w:t>光纤丝采用熔融石英材料，连接器采用铜和不锈钢材料，保护管采用硅橡胶材料制成。</w:t>
      </w:r>
      <w:r>
        <w:rPr>
          <w:rFonts w:hint="eastAsia" w:ascii="宋体" w:hAnsi="宋体" w:cs="宋体"/>
          <w:bCs/>
          <w:sz w:val="24"/>
        </w:rPr>
        <w:t>3、产品性能、参数</w:t>
      </w:r>
    </w:p>
    <w:p w14:paraId="5E2B87DC">
      <w:pPr>
        <w:rPr>
          <w:rFonts w:cs="宋体" w:asciiTheme="minorEastAsia" w:hAnsiTheme="minorEastAsia" w:eastAsiaTheme="minorEastAsia"/>
          <w:bCs/>
          <w:sz w:val="24"/>
        </w:rPr>
      </w:pPr>
      <w:r>
        <w:rPr>
          <w:rFonts w:hint="eastAsia" w:cs="宋体" w:asciiTheme="minorEastAsia" w:hAnsiTheme="minorEastAsia" w:eastAsiaTheme="minorEastAsia"/>
          <w:bCs/>
          <w:sz w:val="24"/>
        </w:rPr>
        <w:t>3.1光纤适用的波长：2100nm</w:t>
      </w:r>
    </w:p>
    <w:p w14:paraId="053288C7">
      <w:pPr>
        <w:rPr>
          <w:rFonts w:cs="宋体" w:asciiTheme="minorEastAsia" w:hAnsiTheme="minorEastAsia" w:eastAsiaTheme="minorEastAsia"/>
          <w:bCs/>
          <w:sz w:val="24"/>
        </w:rPr>
      </w:pPr>
      <w:r>
        <w:rPr>
          <w:rFonts w:hint="eastAsia" w:cs="宋体" w:asciiTheme="minorEastAsia" w:hAnsiTheme="minorEastAsia" w:eastAsiaTheme="minorEastAsia"/>
          <w:bCs/>
          <w:sz w:val="24"/>
        </w:rPr>
        <w:t xml:space="preserve">3.2接口类型：SMA905             </w:t>
      </w:r>
    </w:p>
    <w:p w14:paraId="023DB3AE">
      <w:pPr>
        <w:rPr>
          <w:rFonts w:cs="宋体" w:asciiTheme="minorEastAsia" w:hAnsiTheme="minorEastAsia" w:eastAsiaTheme="minorEastAsia"/>
          <w:bCs/>
          <w:sz w:val="24"/>
        </w:rPr>
      </w:pPr>
      <w:r>
        <w:rPr>
          <w:rFonts w:hint="eastAsia" w:cs="宋体" w:asciiTheme="minorEastAsia" w:hAnsiTheme="minorEastAsia" w:eastAsiaTheme="minorEastAsia"/>
          <w:bCs/>
          <w:sz w:val="24"/>
        </w:rPr>
        <w:t>3.3光纤数值孔径：Na=0.22</w:t>
      </w:r>
    </w:p>
    <w:p w14:paraId="38F80837">
      <w:pPr>
        <w:rPr>
          <w:rFonts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bCs/>
          <w:sz w:val="24"/>
        </w:rPr>
        <w:t>3.4对应波长的最低传输效率</w:t>
      </w:r>
      <w:r>
        <w:rPr>
          <w:rFonts w:hint="eastAsia" w:cs="宋体" w:asciiTheme="minorEastAsia" w:hAnsiTheme="minorEastAsia" w:eastAsiaTheme="minorEastAsia"/>
          <w:sz w:val="24"/>
        </w:rPr>
        <w:t>不小于85%</w:t>
      </w:r>
    </w:p>
    <w:tbl>
      <w:tblPr>
        <w:tblStyle w:val="7"/>
        <w:tblW w:w="8727" w:type="dxa"/>
        <w:tblInd w:w="5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507"/>
        <w:gridCol w:w="1417"/>
        <w:gridCol w:w="1134"/>
        <w:gridCol w:w="992"/>
        <w:gridCol w:w="1276"/>
        <w:gridCol w:w="1764"/>
      </w:tblGrid>
      <w:tr w14:paraId="29566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37" w:type="dxa"/>
            <w:vAlign w:val="center"/>
          </w:tcPr>
          <w:p w14:paraId="33700BF3">
            <w:pPr>
              <w:tabs>
                <w:tab w:val="left" w:pos="4320"/>
              </w:tabs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序号</w:t>
            </w:r>
          </w:p>
        </w:tc>
        <w:tc>
          <w:tcPr>
            <w:tcW w:w="1507" w:type="dxa"/>
            <w:vAlign w:val="center"/>
          </w:tcPr>
          <w:p w14:paraId="1B37BDBF">
            <w:pPr>
              <w:tabs>
                <w:tab w:val="left" w:pos="4320"/>
              </w:tabs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光纤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型号/规格</w:t>
            </w:r>
          </w:p>
        </w:tc>
        <w:tc>
          <w:tcPr>
            <w:tcW w:w="1417" w:type="dxa"/>
            <w:vAlign w:val="center"/>
          </w:tcPr>
          <w:p w14:paraId="3386E48B">
            <w:pPr>
              <w:tabs>
                <w:tab w:val="left" w:pos="4320"/>
              </w:tabs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纤芯直径（</w:t>
            </w:r>
            <w:r>
              <w:rPr>
                <w:rFonts w:asciiTheme="minorEastAsia" w:hAnsiTheme="minorEastAsia" w:eastAsiaTheme="minorEastAsia"/>
                <w:sz w:val="24"/>
              </w:rPr>
              <w:t>μm)</w:t>
            </w:r>
          </w:p>
        </w:tc>
        <w:tc>
          <w:tcPr>
            <w:tcW w:w="1134" w:type="dxa"/>
            <w:vAlign w:val="center"/>
          </w:tcPr>
          <w:p w14:paraId="4E92E9FB">
            <w:pPr>
              <w:tabs>
                <w:tab w:val="left" w:pos="576"/>
                <w:tab w:val="left" w:pos="4320"/>
              </w:tabs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光纤长度（m）</w:t>
            </w:r>
          </w:p>
        </w:tc>
        <w:tc>
          <w:tcPr>
            <w:tcW w:w="992" w:type="dxa"/>
            <w:vAlign w:val="center"/>
          </w:tcPr>
          <w:p w14:paraId="6FDCEFAC">
            <w:pPr>
              <w:tabs>
                <w:tab w:val="left" w:pos="4320"/>
              </w:tabs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抗拉强度(N)</w:t>
            </w:r>
          </w:p>
        </w:tc>
        <w:tc>
          <w:tcPr>
            <w:tcW w:w="1276" w:type="dxa"/>
            <w:vAlign w:val="center"/>
          </w:tcPr>
          <w:p w14:paraId="6EF4E69B">
            <w:pPr>
              <w:tabs>
                <w:tab w:val="left" w:pos="4320"/>
              </w:tabs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最大传输功率(W)</w:t>
            </w:r>
          </w:p>
        </w:tc>
        <w:tc>
          <w:tcPr>
            <w:tcW w:w="1764" w:type="dxa"/>
            <w:vAlign w:val="center"/>
          </w:tcPr>
          <w:p w14:paraId="16ED4563">
            <w:pPr>
              <w:tabs>
                <w:tab w:val="left" w:pos="4320"/>
              </w:tabs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最小弯曲工作半径（mm）</w:t>
            </w:r>
          </w:p>
        </w:tc>
      </w:tr>
      <w:tr w14:paraId="332FC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637" w:type="dxa"/>
            <w:vAlign w:val="center"/>
          </w:tcPr>
          <w:p w14:paraId="3EFED80C">
            <w:pPr>
              <w:tabs>
                <w:tab w:val="left" w:pos="4320"/>
              </w:tabs>
              <w:jc w:val="center"/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1</w:t>
            </w:r>
          </w:p>
        </w:tc>
        <w:tc>
          <w:tcPr>
            <w:tcW w:w="1507" w:type="dxa"/>
            <w:vAlign w:val="center"/>
          </w:tcPr>
          <w:p w14:paraId="32BCA853">
            <w:pPr>
              <w:tabs>
                <w:tab w:val="left" w:pos="4320"/>
              </w:tabs>
              <w:jc w:val="center"/>
              <w:rPr>
                <w:rFonts w:hint="eastAsia" w:asciiTheme="minorEastAsia" w:hAnsiTheme="minorEastAsia" w:eastAsiaTheme="minorEastAsia"/>
                <w:sz w:val="24"/>
                <w:lang w:eastAsia="zh-CN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DH-F</w:t>
            </w:r>
            <w:r>
              <w:rPr>
                <w:rFonts w:hint="eastAsia" w:asciiTheme="minorEastAsia" w:hAnsiTheme="minorEastAsia" w:eastAsiaTheme="minorEastAsia"/>
                <w:sz w:val="24"/>
              </w:rPr>
              <w:t>1</w:t>
            </w:r>
            <w:r>
              <w:rPr>
                <w:rFonts w:asciiTheme="minorEastAsia" w:hAnsiTheme="minorEastAsia" w:eastAsiaTheme="minorEastAsia"/>
                <w:sz w:val="24"/>
              </w:rPr>
              <w:t>-2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00A</w:t>
            </w:r>
          </w:p>
        </w:tc>
        <w:tc>
          <w:tcPr>
            <w:tcW w:w="1417" w:type="dxa"/>
            <w:vAlign w:val="center"/>
          </w:tcPr>
          <w:p w14:paraId="2B56671C">
            <w:pPr>
              <w:tabs>
                <w:tab w:val="left" w:pos="4320"/>
              </w:tabs>
              <w:jc w:val="center"/>
              <w:rPr>
                <w:rFonts w:hint="default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2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00</w:t>
            </w:r>
          </w:p>
        </w:tc>
        <w:tc>
          <w:tcPr>
            <w:tcW w:w="1134" w:type="dxa"/>
            <w:vAlign w:val="center"/>
          </w:tcPr>
          <w:p w14:paraId="6C4FC311">
            <w:pPr>
              <w:tabs>
                <w:tab w:val="left" w:pos="4320"/>
              </w:tabs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sz w:val="24"/>
              </w:rPr>
              <w:t>.0</w:t>
            </w:r>
          </w:p>
        </w:tc>
        <w:tc>
          <w:tcPr>
            <w:tcW w:w="992" w:type="dxa"/>
            <w:vAlign w:val="center"/>
          </w:tcPr>
          <w:p w14:paraId="753EAA7E">
            <w:pPr>
              <w:tabs>
                <w:tab w:val="left" w:pos="4320"/>
              </w:tabs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50DE2529">
            <w:pPr>
              <w:tabs>
                <w:tab w:val="left" w:pos="4320"/>
              </w:tabs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60</w:t>
            </w:r>
          </w:p>
        </w:tc>
        <w:tc>
          <w:tcPr>
            <w:tcW w:w="1764" w:type="dxa"/>
            <w:vAlign w:val="center"/>
          </w:tcPr>
          <w:p w14:paraId="5A3B8099">
            <w:pPr>
              <w:tabs>
                <w:tab w:val="left" w:pos="4320"/>
              </w:tabs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30</w:t>
            </w:r>
          </w:p>
        </w:tc>
      </w:tr>
      <w:tr w14:paraId="31DAC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637" w:type="dxa"/>
            <w:vAlign w:val="center"/>
          </w:tcPr>
          <w:p w14:paraId="55002C2D">
            <w:pPr>
              <w:tabs>
                <w:tab w:val="left" w:pos="4320"/>
              </w:tabs>
              <w:jc w:val="center"/>
              <w:rPr>
                <w:rFonts w:hint="eastAsia" w:asciiTheme="minorEastAsia" w:hAnsiTheme="minorEastAsia" w:eastAsia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2</w:t>
            </w:r>
          </w:p>
        </w:tc>
        <w:tc>
          <w:tcPr>
            <w:tcW w:w="1507" w:type="dxa"/>
            <w:vAlign w:val="center"/>
          </w:tcPr>
          <w:p w14:paraId="5EDDDC14">
            <w:pPr>
              <w:tabs>
                <w:tab w:val="left" w:pos="4320"/>
              </w:tabs>
              <w:jc w:val="center"/>
              <w:rPr>
                <w:rFonts w:hint="eastAsia" w:asciiTheme="minorEastAsia" w:hAnsiTheme="minorEastAsia" w:eastAsiaTheme="minorEastAsia"/>
                <w:sz w:val="24"/>
                <w:lang w:eastAsia="zh-CN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DH-F</w:t>
            </w:r>
            <w:r>
              <w:rPr>
                <w:rFonts w:hint="eastAsia" w:asciiTheme="minorEastAsia" w:hAnsiTheme="minorEastAsia" w:eastAsiaTheme="minorEastAsia"/>
                <w:sz w:val="24"/>
              </w:rPr>
              <w:t>1</w:t>
            </w:r>
            <w:r>
              <w:rPr>
                <w:rFonts w:asciiTheme="minorEastAsia" w:hAnsiTheme="minorEastAsia" w:eastAsiaTheme="minorEastAsia"/>
                <w:sz w:val="24"/>
              </w:rPr>
              <w:t>-550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A</w:t>
            </w:r>
          </w:p>
        </w:tc>
        <w:tc>
          <w:tcPr>
            <w:tcW w:w="1417" w:type="dxa"/>
            <w:vAlign w:val="center"/>
          </w:tcPr>
          <w:p w14:paraId="277F977A">
            <w:pPr>
              <w:tabs>
                <w:tab w:val="left" w:pos="4320"/>
              </w:tabs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550</w:t>
            </w:r>
          </w:p>
        </w:tc>
        <w:tc>
          <w:tcPr>
            <w:tcW w:w="1134" w:type="dxa"/>
            <w:vAlign w:val="center"/>
          </w:tcPr>
          <w:p w14:paraId="5253638F">
            <w:pPr>
              <w:tabs>
                <w:tab w:val="left" w:pos="4320"/>
              </w:tabs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2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  <w:sz w:val="24"/>
              </w:rPr>
              <w:t>.0</w:t>
            </w:r>
          </w:p>
        </w:tc>
        <w:tc>
          <w:tcPr>
            <w:tcW w:w="992" w:type="dxa"/>
            <w:vAlign w:val="center"/>
          </w:tcPr>
          <w:p w14:paraId="57114A99">
            <w:pPr>
              <w:tabs>
                <w:tab w:val="left" w:pos="4320"/>
              </w:tabs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6521F72B">
            <w:pPr>
              <w:tabs>
                <w:tab w:val="left" w:pos="4320"/>
              </w:tabs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100</w:t>
            </w:r>
          </w:p>
        </w:tc>
        <w:tc>
          <w:tcPr>
            <w:tcW w:w="1764" w:type="dxa"/>
            <w:vAlign w:val="center"/>
          </w:tcPr>
          <w:p w14:paraId="5B2599C5">
            <w:pPr>
              <w:tabs>
                <w:tab w:val="left" w:pos="4320"/>
              </w:tabs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90</w:t>
            </w:r>
          </w:p>
        </w:tc>
      </w:tr>
    </w:tbl>
    <w:p w14:paraId="22849272">
      <w:pPr>
        <w:spacing w:line="360" w:lineRule="auto"/>
        <w:rPr>
          <w:rFonts w:hint="eastAsia" w:ascii="宋体" w:hAnsi="宋体" w:cs="宋体"/>
          <w:bCs/>
          <w:sz w:val="24"/>
        </w:rPr>
      </w:pPr>
    </w:p>
    <w:p w14:paraId="0BF80BB8">
      <w:pPr>
        <w:spacing w:line="360" w:lineRule="auto"/>
        <w:rPr>
          <w:rFonts w:hint="eastAsia" w:ascii="Arial" w:hAnsi="Arial" w:cs="Arial"/>
          <w:b/>
          <w:bCs/>
          <w:color w:val="FF0000"/>
          <w:sz w:val="24"/>
        </w:rPr>
      </w:pPr>
      <w:r>
        <w:rPr>
          <w:rFonts w:hint="eastAsia" w:ascii="Arial" w:hAnsi="Arial" w:cs="Arial"/>
          <w:b/>
          <w:bCs/>
          <w:color w:val="FF0000"/>
          <w:sz w:val="24"/>
        </w:rPr>
        <w:t>4、</w:t>
      </w:r>
      <w:r>
        <w:rPr>
          <w:rFonts w:hint="eastAsia" w:ascii="宋体" w:hAnsi="宋体" w:cs="新宋体"/>
          <w:bCs/>
          <w:sz w:val="24"/>
        </w:rPr>
        <w:t>光纤为石英材料制成，已通过生物相容性试验，对人体无致敏反应、无毒性</w:t>
      </w:r>
      <w:r>
        <w:rPr>
          <w:rFonts w:hint="eastAsia" w:ascii="Arial" w:hAnsi="Arial" w:cs="Arial"/>
          <w:b/>
          <w:bCs/>
          <w:color w:val="FF0000"/>
          <w:sz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FE6A0B"/>
    <w:rsid w:val="0005532E"/>
    <w:rsid w:val="00616E83"/>
    <w:rsid w:val="00662948"/>
    <w:rsid w:val="007042B5"/>
    <w:rsid w:val="00A255ED"/>
    <w:rsid w:val="00C2593F"/>
    <w:rsid w:val="00F76F8E"/>
    <w:rsid w:val="00FE6A0B"/>
    <w:rsid w:val="09D53789"/>
    <w:rsid w:val="0DEC19F0"/>
    <w:rsid w:val="2E6C6592"/>
    <w:rsid w:val="42302599"/>
    <w:rsid w:val="6EBB1AED"/>
    <w:rsid w:val="76F21300"/>
    <w:rsid w:val="7A4B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3"/>
    <w:link w:val="10"/>
    <w:qFormat/>
    <w:uiPriority w:val="0"/>
    <w:pPr>
      <w:spacing w:before="340" w:after="331"/>
      <w:jc w:val="center"/>
      <w:outlineLvl w:val="0"/>
    </w:pPr>
    <w:rPr>
      <w:rFonts w:eastAsia="宋体"/>
      <w:b/>
      <w:sz w:val="32"/>
      <w:szCs w:val="2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Default"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  <w:style w:type="paragraph" w:styleId="4">
    <w:name w:val="Document Map"/>
    <w:basedOn w:val="1"/>
    <w:link w:val="12"/>
    <w:semiHidden/>
    <w:unhideWhenUsed/>
    <w:qFormat/>
    <w:uiPriority w:val="99"/>
    <w:rPr>
      <w:rFonts w:ascii="宋体"/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1 Char"/>
    <w:basedOn w:val="8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0">
    <w:name w:val="标题 1 字符"/>
    <w:link w:val="2"/>
    <w:qFormat/>
    <w:uiPriority w:val="0"/>
    <w:rPr>
      <w:rFonts w:ascii="黑体" w:hAnsi="Times New Roman" w:eastAsia="宋体" w:cs="Times New Roman"/>
      <w:b/>
      <w:kern w:val="0"/>
      <w:sz w:val="32"/>
      <w:szCs w:val="24"/>
    </w:rPr>
  </w:style>
  <w:style w:type="paragraph" w:customStyle="1" w:styleId="11">
    <w:name w:val="Char"/>
    <w:basedOn w:val="1"/>
    <w:qFormat/>
    <w:uiPriority w:val="0"/>
  </w:style>
  <w:style w:type="character" w:customStyle="1" w:styleId="12">
    <w:name w:val="文档结构图 字符"/>
    <w:basedOn w:val="8"/>
    <w:link w:val="4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13">
    <w:name w:val="页眉 字符"/>
    <w:basedOn w:val="8"/>
    <w:link w:val="6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4">
    <w:name w:val="页脚 字符"/>
    <w:basedOn w:val="8"/>
    <w:link w:val="5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263</Words>
  <Characters>332</Characters>
  <Lines>5</Lines>
  <Paragraphs>1</Paragraphs>
  <TotalTime>0</TotalTime>
  <ScaleCrop>false</ScaleCrop>
  <LinksUpToDate>false</LinksUpToDate>
  <CharactersWithSpaces>345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2020-09-17T00:10:00Z</dcterms:created>
  <dc:creator>xbany</dc:creator>
  <cp:lastModifiedBy>WPS_1602317649</cp:lastModifiedBy>
  <dcterms:modified xsi:type="dcterms:W3CDTF">2026-08-24T03:56:41Z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84792B6CFD104DE28BA2FC50D43C2460_13</vt:lpwstr>
  </property>
  <property fmtid="{D5CDD505-2E9C-101B-9397-08002B2CF9AE}" pid="4" name="KSOTemplateDocerSaveRecord">
    <vt:lpwstr>eyJoZGlkIjoiMzEwNTM5NzYwMDRjMzkwZTVkZjY2ODkwMGIxNGU0OTUiLCJ1c2VySWQiOiIxMTI5NDc2MTI5In0=</vt:lpwstr>
  </property>
</Properties>
</file>