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C960BE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after="313" w:afterLines="100"/>
        <w:jc w:val="center"/>
        <w:textAlignment w:val="auto"/>
        <w:rPr>
          <w:rFonts w:ascii="微软雅黑" w:cs="微软雅黑" w:eastAsia="微软雅黑" w:hAnsi="微软雅黑" w:hint="eastAsia"/>
          <w:b/>
          <w:bCs/>
          <w:sz w:val="30"/>
          <w:szCs w:val="30"/>
        </w:rPr>
      </w:pPr>
      <w:r>
        <w:rPr>
          <w:rFonts w:ascii="微软雅黑" w:cs="微软雅黑" w:eastAsia="微软雅黑" w:hAnsi="微软雅黑" w:hint="eastAsia"/>
          <w:b/>
          <w:bCs/>
          <w:sz w:val="30"/>
          <w:szCs w:val="30"/>
        </w:rPr>
        <w:t>红外低频综合治疗仪技术参数</w:t>
      </w:r>
    </w:p>
    <w:p w14:paraId="025F8FEA">
      <w:pPr>
        <w:pStyle w:val="style0"/>
        <w:numPr>
          <w:ilvl w:val="0"/>
          <w:numId w:val="0"/>
        </w:numPr>
        <w:jc w:val="left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kern w:val="2"/>
          <w:sz w:val="24"/>
          <w:szCs w:val="24"/>
          <w:lang w:val="en-US" w:bidi="ar-SA" w:eastAsia="zh-CN"/>
        </w:rPr>
        <w:t>一、</w:t>
      </w:r>
      <w:r>
        <w:rPr>
          <w:rFonts w:ascii="宋体" w:cs="宋体" w:hAnsi="宋体" w:hint="eastAsia"/>
          <w:sz w:val="24"/>
          <w:szCs w:val="24"/>
          <w:lang w:val="en-US" w:eastAsia="zh-CN"/>
        </w:rPr>
        <w:t>产品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适用范围</w:t>
      </w:r>
      <w:r>
        <w:rPr>
          <w:rFonts w:ascii="宋体" w:cs="宋体" w:hAnsi="宋体" w:hint="eastAsia"/>
          <w:sz w:val="24"/>
          <w:szCs w:val="24"/>
          <w:lang w:val="en-US" w:eastAsia="zh-CN"/>
        </w:rPr>
        <w:t>与结构组成</w:t>
      </w:r>
      <w:bookmarkStart w:id="0" w:name="_GoBack"/>
      <w:bookmarkEnd w:id="0"/>
    </w:p>
    <w:p w14:paraId="7E7CD013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480" w:firstLineChars="2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适用于由内痔、外痔、混合痔、直肠炎</w:t>
      </w:r>
      <w:r>
        <w:rPr>
          <w:rFonts w:ascii="宋体" w:cs="宋体" w:hAnsi="宋体" w:hint="eastAsia"/>
          <w:sz w:val="24"/>
          <w:szCs w:val="24"/>
          <w:lang w:val="en-US" w:eastAsia="zh-CN"/>
        </w:rPr>
        <w:t>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肛窦炎疾病引起的疼痛、瘙痒、湿疹、水肿、出血、坠胀症状的辅助治疗。</w:t>
      </w:r>
    </w:p>
    <w:p w14:paraId="492909B5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480" w:firstLineChars="200"/>
        <w:jc w:val="left"/>
        <w:textAlignment w:val="auto"/>
        <w:rPr>
          <w:rFonts w:ascii="宋体" w:cs="宋体" w:eastAsia="宋体" w:hAnsi="宋体" w:hint="default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结构及组成：本产品由主机、橡胶电极、振动加热治疗头、红外治疗头组成。</w:t>
      </w:r>
    </w:p>
    <w:p w14:paraId="7167B820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jc w:val="left"/>
        <w:textAlignment w:val="auto"/>
        <w:rPr>
          <w:rFonts w:ascii="宋体" w:cs="宋体" w:eastAsia="宋体" w:hAnsi="宋体" w:hint="default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二、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产品主要功能</w:t>
      </w:r>
    </w:p>
    <w:p w14:paraId="508838A4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tabs>
          <w:tab w:val="left" w:leader="none" w:pos="694"/>
        </w:tabs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480" w:firstLineChars="200"/>
        <w:jc w:val="left"/>
        <w:textAlignment w:val="auto"/>
        <w:rPr>
          <w:rFonts w:ascii="微软雅黑" w:cs="微软雅黑" w:eastAsia="微软雅黑" w:hAnsi="微软雅黑" w:hint="eastAsia"/>
          <w:b/>
          <w:bCs/>
          <w:sz w:val="30"/>
          <w:szCs w:val="30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融热疗、按摩、脉冲离子导入治疗多功能为一体，具有消炎、消肿、止血、镇痛</w:t>
      </w:r>
      <w:r>
        <w:rPr>
          <w:rFonts w:ascii="宋体" w:cs="宋体" w:hAnsi="宋体" w:hint="eastAsia"/>
          <w:sz w:val="24"/>
          <w:szCs w:val="24"/>
          <w:lang w:val="en-US" w:eastAsia="zh-CN"/>
        </w:rPr>
        <w:t>、扩肛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等功能，具有操作简单、无创伤、适应症广等特点。</w:t>
      </w:r>
    </w:p>
    <w:p w14:paraId="4B95E821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jc w:val="left"/>
        <w:textAlignment w:val="auto"/>
        <w:rPr>
          <w:rFonts w:ascii="宋体" w:cs="宋体" w:eastAsia="宋体" w:hAnsi="宋体" w:hint="default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三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.产品</w:t>
      </w:r>
      <w:r>
        <w:rPr>
          <w:rFonts w:ascii="宋体" w:cs="宋体" w:hAnsi="宋体" w:hint="eastAsia"/>
          <w:sz w:val="24"/>
          <w:szCs w:val="24"/>
          <w:lang w:val="en-US" w:eastAsia="zh-CN"/>
        </w:rPr>
        <w:t>性能指标</w:t>
      </w:r>
    </w:p>
    <w:p w14:paraId="2BF4C454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50" w:firstLineChars="100"/>
        <w:jc w:val="left"/>
        <w:textAlignment w:val="auto"/>
        <w:rPr>
          <w:rFonts w:ascii="宋体" w:cs="宋体" w:hAnsi="宋体" w:hint="default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1、产品具有热疗、按摩、脉冲离子导入治疗功能。</w:t>
      </w:r>
    </w:p>
    <w:p w14:paraId="1152DB66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5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2、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红外治疗头波谱范围：200nm～3000nm。</w:t>
      </w:r>
    </w:p>
    <w:p w14:paraId="7FA785B7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3、红外治疗头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光谱辐射照射量：3500W/(m²·μm)，误差：±10%。</w:t>
      </w:r>
    </w:p>
    <w:p w14:paraId="2030E705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4、红外治疗头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光辐射最大输出300 mw/cm²。</w:t>
      </w:r>
    </w:p>
    <w:p w14:paraId="59819090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5、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脉冲治疗输出波形为方形，脉冲宽度为380μs，误差：±10%。</w:t>
      </w:r>
    </w:p>
    <w:p w14:paraId="6F322A03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5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6、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脉冲治疗输出幅度：共34档，连续可调，幅度范围：1Vp-p～35 Vp-p，</w:t>
      </w:r>
    </w:p>
    <w:p w14:paraId="4B215E9C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误差为±20%。</w:t>
      </w:r>
    </w:p>
    <w:p w14:paraId="7E647BC9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7、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脉冲治疗工作频率850Hz，误差：±10%。</w:t>
      </w:r>
    </w:p>
    <w:p w14:paraId="5EB4E84B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8、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橡胶电极：具有医疗器械注册证或已备案产品。</w:t>
      </w:r>
    </w:p>
    <w:p w14:paraId="62F24076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9、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振动加热治疗头性能</w:t>
      </w:r>
      <w:r>
        <w:rPr>
          <w:rFonts w:ascii="宋体" w:cs="宋体" w:hAnsi="宋体" w:hint="eastAsia"/>
          <w:sz w:val="24"/>
          <w:szCs w:val="24"/>
          <w:lang w:val="en-US" w:eastAsia="zh-CN"/>
        </w:rPr>
        <w:t>：</w:t>
      </w:r>
    </w:p>
    <w:p w14:paraId="56581D7F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9.1热敷治疗：采用热疗,可增进血液循环，达到活血化瘀之功效。</w:t>
      </w:r>
    </w:p>
    <w:p w14:paraId="1033378E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9.2按摩疗法：对肛周径向推动，其按摩速度可调，对扩肛、调节神经与活血化瘀均有良好作用。</w:t>
      </w:r>
    </w:p>
    <w:p w14:paraId="085EAEB5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5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10、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振动加热治疗头共7档</w:t>
      </w:r>
      <w:r>
        <w:rPr>
          <w:rFonts w:ascii="宋体" w:cs="宋体" w:hAnsi="宋体" w:hint="eastAsia"/>
          <w:sz w:val="24"/>
          <w:szCs w:val="24"/>
          <w:lang w:val="en-US" w:eastAsia="zh-CN"/>
        </w:rPr>
        <w:t>可调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，范围：10000～20000转/分；振动频率范围：10000～20000转/分</w:t>
      </w:r>
      <w:r>
        <w:rPr>
          <w:rFonts w:ascii="宋体" w:cs="宋体" w:hAnsi="宋体" w:hint="eastAsia"/>
          <w:sz w:val="24"/>
          <w:szCs w:val="24"/>
          <w:lang w:val="en-US" w:eastAsia="zh-CN"/>
        </w:rPr>
        <w:t>。</w:t>
      </w:r>
    </w:p>
    <w:p w14:paraId="039903FB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11、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振动加热治疗头表面温度：35℃～50℃连续可调，误差±2℃。</w:t>
      </w:r>
    </w:p>
    <w:p w14:paraId="6C3611B6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12、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输出预回零功能:电源中断后再恢复时，没有输出。</w:t>
      </w:r>
    </w:p>
    <w:p w14:paraId="0F5755B0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default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13、显示屏幕要求：触摸屏。</w:t>
      </w:r>
    </w:p>
    <w:p w14:paraId="2BE0BE42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14、符合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安全要求</w:t>
      </w:r>
    </w:p>
    <w:p w14:paraId="2B0F8A11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应符合GB 9706.1-2020、YY9706.210-2021、YY9706.257-2021的要求。</w:t>
      </w:r>
    </w:p>
    <w:p w14:paraId="4518BECF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hAnsi="宋体" w:hint="eastAsia"/>
          <w:sz w:val="24"/>
          <w:szCs w:val="24"/>
          <w:lang w:val="en-US" w:eastAsia="zh-CN"/>
        </w:rPr>
        <w:t>15、符合</w:t>
      </w: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电磁兼容性要求</w:t>
      </w:r>
    </w:p>
    <w:p w14:paraId="1AB7B89D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36"/>
        <w:ind w:firstLine="240" w:firstLineChars="100"/>
        <w:jc w:val="left"/>
        <w:textAlignment w:val="auto"/>
        <w:rPr>
          <w:rFonts w:ascii="宋体" w:cs="宋体" w:eastAsia="宋体" w:hAnsi="宋体" w:hint="eastAsia"/>
          <w:sz w:val="24"/>
          <w:szCs w:val="24"/>
          <w:lang w:val="en-US" w:eastAsia="zh-CN"/>
        </w:rPr>
      </w:pPr>
      <w:r>
        <w:rPr>
          <w:rFonts w:ascii="宋体" w:cs="宋体" w:eastAsia="宋体" w:hAnsi="宋体" w:hint="eastAsia"/>
          <w:sz w:val="24"/>
          <w:szCs w:val="24"/>
          <w:lang w:val="en-US" w:eastAsia="zh-CN"/>
        </w:rPr>
        <w:t>应符合YY9706.102-2021的要求。</w:t>
      </w:r>
    </w:p>
    <w:sectPr>
      <w:pgSz w:w="11906" w:h="16838" w:orient="portrait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50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spacing w:lineRule="auto" w:line="240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link w:val="style4098"/>
    <w:qFormat/>
    <w:uiPriority w:val="0"/>
    <w:pPr>
      <w:keepNext/>
      <w:keepLines/>
      <w:spacing w:beforeAutospacing="false" w:afterAutospacing="false" w:lineRule="auto" w:line="240"/>
      <w:jc w:val="left"/>
      <w:outlineLvl w:val="0"/>
    </w:pPr>
    <w:rPr>
      <w:rFonts w:ascii="宋体" w:cs="Times New Roman" w:eastAsia="宋体" w:hAnsi="宋体"/>
      <w:b/>
      <w:kern w:val="44"/>
      <w:sz w:val="30"/>
    </w:rPr>
  </w:style>
  <w:style w:type="paragraph" w:styleId="style2">
    <w:name w:val="heading 2"/>
    <w:basedOn w:val="style0"/>
    <w:next w:val="style0"/>
    <w:link w:val="style4099"/>
    <w:qFormat/>
    <w:uiPriority w:val="0"/>
    <w:pPr>
      <w:keepNext/>
      <w:keepLines/>
      <w:spacing w:lineRule="auto" w:line="240"/>
      <w:jc w:val="left"/>
      <w:outlineLvl w:val="1"/>
    </w:pPr>
    <w:rPr>
      <w:rFonts w:ascii="宋体" w:cs="Times New Roman" w:eastAsia="宋体" w:hAnsi="宋体"/>
      <w:b/>
      <w:bCs/>
      <w:sz w:val="28"/>
      <w:szCs w:val="32"/>
    </w:rPr>
  </w:style>
  <w:style w:type="paragraph" w:styleId="style3">
    <w:name w:val="heading 3"/>
    <w:basedOn w:val="style0"/>
    <w:next w:val="style0"/>
    <w:link w:val="style4100"/>
    <w:qFormat/>
    <w:uiPriority w:val="0"/>
    <w:pPr>
      <w:keepNext/>
      <w:keepLines/>
      <w:widowControl w:val="false"/>
      <w:spacing w:lineRule="auto" w:line="240"/>
      <w:jc w:val="left"/>
      <w:outlineLvl w:val="2"/>
    </w:pPr>
    <w:rPr>
      <w:rFonts w:ascii="宋体" w:cs="宋体" w:eastAsia="宋体" w:hAnsi="宋体"/>
      <w:b/>
      <w:kern w:val="2"/>
      <w:sz w:val="24"/>
      <w:lang w:val="zh-CN" w:bidi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28">
    <w:name w:val="Normal Indent"/>
    <w:basedOn w:val="style0"/>
    <w:next w:val="style28"/>
    <w:qFormat/>
    <w:uiPriority w:val="0"/>
    <w:pPr>
      <w:ind w:firstLine="420" w:firstLineChars="200"/>
    </w:pPr>
    <w:rPr/>
  </w:style>
  <w:style w:type="paragraph" w:styleId="style66">
    <w:name w:val="Body Text"/>
    <w:basedOn w:val="style0"/>
    <w:next w:val="style66"/>
    <w:qFormat/>
    <w:uiPriority w:val="0"/>
    <w:pPr>
      <w:spacing w:after="120" w:afterAutospacing="false"/>
      <w:jc w:val="left"/>
    </w:pPr>
    <w:rPr/>
  </w:style>
  <w:style w:type="paragraph" w:styleId="style90">
    <w:name w:val="Plain Text"/>
    <w:basedOn w:val="style0"/>
    <w:next w:val="style90"/>
    <w:qFormat/>
    <w:uiPriority w:val="0"/>
    <w:pPr/>
    <w:rPr>
      <w:rFonts w:ascii="宋体" w:hAnsi="Courier New"/>
    </w:rPr>
  </w:style>
  <w:style w:type="paragraph" w:styleId="style31">
    <w:name w:val="header"/>
    <w:next w:val="style22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jc w:val="left"/>
    </w:pPr>
    <w:rPr>
      <w:rFonts w:ascii="Calibri" w:cs="宋体" w:eastAsia="宋体" w:hAnsi="Calibri"/>
      <w:sz w:val="18"/>
      <w:szCs w:val="20"/>
    </w:rPr>
  </w:style>
  <w:style w:type="paragraph" w:styleId="style22">
    <w:name w:val="toc 4"/>
    <w:basedOn w:val="style0"/>
    <w:next w:val="style0"/>
    <w:qFormat/>
    <w:uiPriority w:val="0"/>
    <w:pPr>
      <w:ind w:left="1260" w:leftChars="600"/>
    </w:pPr>
    <w:rPr/>
  </w:style>
  <w:style w:type="paragraph" w:styleId="style62">
    <w:name w:val="Title"/>
    <w:basedOn w:val="style0"/>
    <w:next w:val="style62"/>
    <w:qFormat/>
    <w:uiPriority w:val="0"/>
    <w:pPr>
      <w:spacing w:before="240" w:beforeAutospacing="false" w:after="60" w:afterAutospacing="false"/>
      <w:jc w:val="center"/>
      <w:outlineLvl w:val="0"/>
    </w:pPr>
    <w:rPr>
      <w:rFonts w:ascii="Arial" w:hAnsi="Arial"/>
      <w:b/>
      <w:sz w:val="32"/>
    </w:rPr>
  </w:style>
  <w:style w:type="paragraph" w:styleId="style78">
    <w:name w:val="Body Text First Indent 2"/>
    <w:basedOn w:val="style0"/>
    <w:next w:val="style0"/>
    <w:qFormat/>
    <w:uiPriority w:val="0"/>
    <w:pPr>
      <w:ind w:firstLine="420" w:firstLineChars="200"/>
    </w:pPr>
    <w:rPr>
      <w:rFonts w:ascii="Times New Roman" w:eastAsia="宋体" w:hAnsi="Times New Roman"/>
    </w:rPr>
  </w:style>
  <w:style w:type="paragraph" w:customStyle="1" w:styleId="style4097">
    <w:name w:val="样式1"/>
    <w:basedOn w:val="style0"/>
    <w:next w:val="style0"/>
    <w:qFormat/>
    <w:uiPriority w:val="0"/>
    <w:pPr/>
  </w:style>
  <w:style w:type="character" w:customStyle="1" w:styleId="style4098">
    <w:name w:val="标题 1 Char Char"/>
    <w:next w:val="style4098"/>
    <w:link w:val="style1"/>
    <w:qFormat/>
    <w:uiPriority w:val="0"/>
    <w:rPr>
      <w:rFonts w:ascii="宋体" w:cs="Times New Roman" w:eastAsia="宋体" w:hAnsi="宋体"/>
      <w:b/>
      <w:color w:val="000000"/>
      <w:kern w:val="44"/>
      <w:sz w:val="32"/>
      <w:szCs w:val="24"/>
    </w:rPr>
  </w:style>
  <w:style w:type="character" w:customStyle="1" w:styleId="style4099">
    <w:name w:val="标题 2 Char Char"/>
    <w:next w:val="style4099"/>
    <w:link w:val="style2"/>
    <w:qFormat/>
    <w:uiPriority w:val="0"/>
    <w:rPr>
      <w:rFonts w:ascii="宋体" w:cs="Times New Roman" w:eastAsia="宋体" w:hAnsi="宋体"/>
      <w:b/>
      <w:color w:val="000000"/>
      <w:kern w:val="2"/>
      <w:sz w:val="30"/>
      <w:lang w:val="zh-CN" w:bidi="zh-CN"/>
    </w:rPr>
  </w:style>
  <w:style w:type="character" w:customStyle="1" w:styleId="style4100">
    <w:name w:val="标题 3 Char"/>
    <w:next w:val="style4100"/>
    <w:link w:val="style3"/>
    <w:qFormat/>
    <w:uiPriority w:val="0"/>
    <w:rPr>
      <w:rFonts w:ascii="宋体" w:cs="宋体" w:eastAsia="宋体" w:hAnsi="宋体"/>
      <w:b/>
      <w:kern w:val="2"/>
      <w:sz w:val="24"/>
      <w:lang w:val="zh-CN" w:bidi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603</Words>
  <Pages>1</Pages>
  <Characters>735</Characters>
  <Application>WPS Office</Application>
  <DocSecurity>0</DocSecurity>
  <Paragraphs>27</Paragraphs>
  <ScaleCrop>false</ScaleCrop>
  <LinksUpToDate>false</LinksUpToDate>
  <CharactersWithSpaces>738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2026-08-18T04:22:33Z</dcterms:created>
  <dc:creator>才能</dc:creator>
  <lastModifiedBy>ICL-AL10</lastModifiedBy>
  <dcterms:modified xsi:type="dcterms:W3CDTF">2026-08-25T03:01:19Z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323eb9d8e71b4c82aa81a906e64d109f_23</vt:lpwstr>
  </property>
  <property fmtid="{D5CDD505-2E9C-101B-9397-08002B2CF9AE}" pid="4" name="KSOTemplateDocerSaveRecord">
    <vt:lpwstr>eyJoZGlkIjoiZjQ4N2E2ODM1YjIwNzUyZjljMTQyNzkzMTVmMGEwN2IiLCJ1c2VySWQiOiIyNjM2MzQ3NTYifQ==</vt:lpwstr>
  </property>
</Properties>
</file>