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DB7FC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一次性使用呼吸过滤器包参数</w:t>
      </w:r>
      <w:bookmarkStart w:id="0" w:name="_GoBack"/>
      <w:bookmarkEnd w:id="0"/>
    </w:p>
    <w:p w14:paraId="36894D4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投标产品须为II类医疗器械，具有有效的医疗器械注册证。注册证“结构及组成”中应明确包含过滤器主体及配套管路等组件，避免以“等”字模糊描述。</w:t>
      </w:r>
    </w:p>
    <w:p w14:paraId="76F252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★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直型和Y型两种构型，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标准接头，适用于各种标准接头的机器</w:t>
      </w:r>
      <w:r>
        <w:rPr>
          <w:rFonts w:hint="eastAsia" w:ascii="宋体" w:hAnsi="宋体" w:eastAsia="宋体" w:cs="宋体"/>
          <w:sz w:val="24"/>
          <w:szCs w:val="24"/>
        </w:rPr>
        <w:t>。规格覆盖成人、儿童及新生儿全系列规格，潮气量范围应涵盖90ml至1500ml。</w:t>
      </w:r>
    </w:p>
    <w:p w14:paraId="1D798C31">
      <w:pPr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★3</w:t>
      </w:r>
      <w:r>
        <w:rPr>
          <w:rFonts w:hint="eastAsia" w:ascii="宋体" w:hAnsi="宋体" w:eastAsia="宋体" w:cs="宋体"/>
          <w:b/>
          <w:bCs/>
          <w:sz w:val="24"/>
          <w:szCs w:val="24"/>
          <w:vertAlign w:val="baseli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基本配置：呼吸过滤器、麻醉机和呼吸机用配套管路、麻醉面罩、呼吸袋、直型接头、T型接头、直角接头。</w:t>
      </w:r>
    </w:p>
    <w:p w14:paraId="3E33809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呼吸</w:t>
      </w:r>
      <w:r>
        <w:rPr>
          <w:rFonts w:hint="eastAsia" w:ascii="宋体" w:hAnsi="宋体" w:eastAsia="宋体" w:cs="宋体"/>
          <w:sz w:val="24"/>
          <w:szCs w:val="24"/>
        </w:rPr>
        <w:t>过滤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器要求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5C10E94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滤芯类型：采用静电式过滤膜，细菌/病毒过滤效率应≥99.999%。</w:t>
      </w:r>
    </w:p>
    <w:p w14:paraId="3F6F770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过滤精度：可滤除≥0.5μm的微粒。</w:t>
      </w:r>
    </w:p>
    <w:p w14:paraId="7F099696">
      <w:pPr>
        <w:ind w:firstLine="240" w:firstLineChars="10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热湿交换性能：具备保温保湿功能，材质可为吸湿性海绵或吸潮纸。</w:t>
      </w:r>
    </w:p>
    <w:p w14:paraId="67FC021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二氧化碳监测口：过滤器应带有CO₂采样口，且连接盖设计为不分离结构。</w:t>
      </w:r>
    </w:p>
    <w:p w14:paraId="6C27D2E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产品须经环氧乙烷灭菌，环氧乙烷残留量应符合相关标准规定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须明确产品有效期。</w:t>
      </w:r>
    </w:p>
    <w:p w14:paraId="52FBA66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须提供中华人民共和国医疗器械注册证或备案凭证。产品须符合 YY/T 0753《麻醉和呼吸用呼吸系统过滤器》行业标准或现行有效版本。</w:t>
      </w:r>
    </w:p>
    <w:p w14:paraId="24F1687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★8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投标时需提供实物样品，供现场评审及与临床设备适配性测试（如与麻醉机、呼吸机接口的匹配性）。</w:t>
      </w:r>
    </w:p>
    <w:p w14:paraId="030A621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★9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须提供安徽省可收费27位医保编码。</w:t>
      </w:r>
    </w:p>
    <w:p w14:paraId="15A619F0">
      <w:pPr>
        <w:rPr>
          <w:rFonts w:hint="eastAsia" w:ascii="宋体" w:hAnsi="宋体" w:eastAsia="宋体" w:cs="宋体"/>
          <w:sz w:val="24"/>
          <w:szCs w:val="24"/>
        </w:rPr>
      </w:pPr>
    </w:p>
    <w:p w14:paraId="044C96BA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60A1E"/>
    <w:rsid w:val="0F6904C5"/>
    <w:rsid w:val="1C171C84"/>
    <w:rsid w:val="202251F5"/>
    <w:rsid w:val="294F529E"/>
    <w:rsid w:val="366E573E"/>
    <w:rsid w:val="3CC60A1E"/>
    <w:rsid w:val="3E5C2EA2"/>
    <w:rsid w:val="5BBC30BC"/>
    <w:rsid w:val="6400742D"/>
    <w:rsid w:val="6D7910B1"/>
    <w:rsid w:val="6ED5032A"/>
    <w:rsid w:val="7DA1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504</Characters>
  <Lines>0</Lines>
  <Paragraphs>0</Paragraphs>
  <TotalTime>5</TotalTime>
  <ScaleCrop>false</ScaleCrop>
  <LinksUpToDate>false</LinksUpToDate>
  <CharactersWithSpaces>510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2026-08-19T09:23:00Z</dcterms:created>
  <dc:creator>WIN10</dc:creator>
  <cp:lastModifiedBy>王守义</cp:lastModifiedBy>
  <dcterms:modified xsi:type="dcterms:W3CDTF">2026-08-20T08:00:50Z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1DA06D3729D1497C95E352DF31523BD6_13</vt:lpwstr>
  </property>
  <property fmtid="{D5CDD505-2E9C-101B-9397-08002B2CF9AE}" pid="4" name="KSOTemplateDocerSaveRecord">
    <vt:lpwstr>eyJoZGlkIjoiYzg1MzRhY2JiNDk1NTljNzQyODc4ZDIzNWUyYTYxNGMiLCJ1c2VySWQiOiIzNDIxMDM1MTMifQ==</vt:lpwstr>
  </property>
</Properties>
</file>