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119413">
      <w:pPr>
        <w:rPr>
          <w:rFonts w:hint="eastAsia"/>
          <w:b/>
          <w:bCs/>
          <w:sz w:val="36"/>
          <w:szCs w:val="36"/>
        </w:rPr>
      </w:pPr>
      <w:r>
        <w:rPr>
          <w:rFonts w:hint="eastAsia"/>
          <w:b/>
          <w:bCs/>
          <w:sz w:val="36"/>
          <w:szCs w:val="36"/>
        </w:rPr>
        <w:t>申请项目名称：肌电图仪（肉毒素引导治疗仪）</w:t>
      </w:r>
    </w:p>
    <w:p w14:paraId="01441668"/>
    <w:p w14:paraId="409ED249">
      <w:r>
        <w:rPr>
          <w:rFonts w:hint="eastAsia"/>
          <w:b/>
          <w:bCs/>
        </w:rPr>
        <w:t>功能与用途</w:t>
      </w:r>
      <w:r>
        <w:rPr>
          <w:rFonts w:hint="eastAsia"/>
        </w:rPr>
        <w:t>：先利用肌电信号所转换成的视听信号来探测病灶部位肌张力高的位置，再实施定量电刺激确定靶肌肉</w:t>
      </w:r>
    </w:p>
    <w:p w14:paraId="4A652E28"/>
    <w:p w14:paraId="75920C7D">
      <w:pPr>
        <w:spacing w:line="220" w:lineRule="atLeast"/>
        <w:rPr>
          <w:bCs/>
        </w:rPr>
      </w:pPr>
      <w:r>
        <w:rPr>
          <w:rFonts w:hint="eastAsia"/>
          <w:b/>
          <w:bCs/>
        </w:rPr>
        <w:t>主要技术指标</w:t>
      </w:r>
      <w:r>
        <w:rPr>
          <w:rFonts w:hint="eastAsia"/>
        </w:rPr>
        <w:t>：</w:t>
      </w:r>
      <w:r>
        <w:rPr>
          <w:bCs/>
        </w:rPr>
        <w:t xml:space="preserve"> </w:t>
      </w:r>
    </w:p>
    <w:p w14:paraId="707384EA">
      <w:pPr>
        <w:spacing w:line="220" w:lineRule="atLeast"/>
        <w:ind w:firstLine="210" w:firstLineChars="100"/>
        <w:rPr>
          <w:rFonts w:cs="Times New Roman"/>
          <w:bCs/>
        </w:rPr>
      </w:pPr>
      <w:r>
        <w:rPr>
          <w:rFonts w:hint="eastAsia"/>
          <w:bCs/>
        </w:rPr>
        <w:t>1、</w:t>
      </w:r>
      <w:r>
        <w:rPr>
          <w:rFonts w:cs="Times New Roman"/>
          <w:bCs/>
        </w:rPr>
        <w:t>电刺激脉冲强度：0-15mA</w:t>
      </w:r>
      <w:r>
        <w:rPr>
          <w:rFonts w:hint="eastAsia" w:cs="Times New Roman"/>
          <w:bCs/>
        </w:rPr>
        <w:t>，</w:t>
      </w:r>
      <w:r>
        <w:rPr>
          <w:rFonts w:cs="Times New Roman"/>
          <w:bCs/>
        </w:rPr>
        <w:t>脉冲强度误差：±5%</w:t>
      </w:r>
    </w:p>
    <w:p w14:paraId="47BADEEB">
      <w:pPr>
        <w:spacing w:line="220" w:lineRule="atLeast"/>
        <w:ind w:firstLine="210" w:firstLineChars="100"/>
        <w:rPr>
          <w:rFonts w:cs="Times New Roman"/>
          <w:bCs/>
        </w:rPr>
      </w:pPr>
      <w:r>
        <w:rPr>
          <w:rFonts w:hint="eastAsia"/>
          <w:bCs/>
        </w:rPr>
        <w:t>2、</w:t>
      </w:r>
      <w:r>
        <w:rPr>
          <w:rFonts w:cs="Times New Roman"/>
          <w:bCs/>
        </w:rPr>
        <w:t>脉冲宽度：0.1ms 或 0.2ms</w:t>
      </w:r>
      <w:r>
        <w:rPr>
          <w:rFonts w:hint="eastAsia" w:cs="Times New Roman"/>
          <w:bCs/>
        </w:rPr>
        <w:t>，</w:t>
      </w:r>
      <w:r>
        <w:rPr>
          <w:rFonts w:cs="Times New Roman"/>
          <w:bCs/>
        </w:rPr>
        <w:t>脉冲宽度误差：±</w:t>
      </w:r>
      <w:r>
        <w:rPr>
          <w:rFonts w:hint="eastAsia" w:cs="Times New Roman"/>
          <w:bCs/>
        </w:rPr>
        <w:t>10</w:t>
      </w:r>
      <w:r>
        <w:rPr>
          <w:rFonts w:cs="Times New Roman"/>
          <w:bCs/>
        </w:rPr>
        <w:t>%</w:t>
      </w:r>
    </w:p>
    <w:p w14:paraId="74F8431B">
      <w:pPr>
        <w:spacing w:line="220" w:lineRule="atLeast"/>
        <w:ind w:firstLine="210" w:firstLineChars="100"/>
        <w:rPr>
          <w:rFonts w:cs="Times New Roman"/>
          <w:bCs/>
        </w:rPr>
      </w:pPr>
      <w:r>
        <w:rPr>
          <w:rFonts w:hint="eastAsia"/>
          <w:bCs/>
        </w:rPr>
        <w:t>3、</w:t>
      </w:r>
      <w:r>
        <w:rPr>
          <w:rFonts w:cs="Times New Roman"/>
          <w:bCs/>
        </w:rPr>
        <w:t>触发频率：1Hz 或2Hz</w:t>
      </w:r>
      <w:r>
        <w:rPr>
          <w:rFonts w:hint="eastAsia" w:cs="Times New Roman"/>
          <w:bCs/>
        </w:rPr>
        <w:t>，</w:t>
      </w:r>
      <w:r>
        <w:rPr>
          <w:rFonts w:cs="Times New Roman"/>
          <w:bCs/>
        </w:rPr>
        <w:t>触发频率误差：±5%</w:t>
      </w:r>
      <w:r>
        <w:rPr>
          <w:rFonts w:hint="eastAsia" w:cs="Times New Roman"/>
          <w:bCs/>
        </w:rPr>
        <w:t>。</w:t>
      </w:r>
    </w:p>
    <w:p w14:paraId="70B8BD7F">
      <w:pPr>
        <w:spacing w:line="220" w:lineRule="atLeast"/>
        <w:ind w:firstLine="210" w:firstLineChars="100"/>
        <w:rPr>
          <w:rFonts w:cs="Times New Roman"/>
          <w:bCs/>
        </w:rPr>
      </w:pPr>
      <w:r>
        <w:rPr>
          <w:rFonts w:hint="eastAsia"/>
          <w:bCs/>
        </w:rPr>
        <w:t>4、</w:t>
      </w:r>
      <w:r>
        <w:rPr>
          <w:rFonts w:hint="eastAsia" w:cs="Times New Roman"/>
          <w:bCs/>
        </w:rPr>
        <w:t>单道放大：可采集肌电信号（信号的有效幅值范围：0.05</w:t>
      </w:r>
      <w:r>
        <w:rPr>
          <w:rFonts w:cs="Times New Roman"/>
          <w:bCs/>
        </w:rPr>
        <w:t xml:space="preserve"> mVpp</w:t>
      </w:r>
      <w:r>
        <w:rPr>
          <w:rFonts w:hint="eastAsia" w:cs="Times New Roman"/>
          <w:bCs/>
        </w:rPr>
        <w:t>~30</w:t>
      </w:r>
      <w:r>
        <w:rPr>
          <w:rFonts w:cs="Times New Roman"/>
          <w:bCs/>
        </w:rPr>
        <w:t xml:space="preserve"> mVpp</w:t>
      </w:r>
      <w:r>
        <w:rPr>
          <w:rFonts w:hint="eastAsia" w:cs="Times New Roman"/>
          <w:bCs/>
        </w:rPr>
        <w:t>，频率范围：</w:t>
      </w:r>
      <w:r>
        <w:rPr>
          <w:rFonts w:cs="Times New Roman"/>
          <w:bCs/>
        </w:rPr>
        <w:t>600Hz～5kHz</w:t>
      </w:r>
      <w:r>
        <w:rPr>
          <w:rFonts w:hint="eastAsia" w:cs="Times New Roman"/>
          <w:bCs/>
        </w:rPr>
        <w:t>），并转换为肌音信号输出。</w:t>
      </w:r>
    </w:p>
    <w:p w14:paraId="505B82FA">
      <w:pPr>
        <w:spacing w:line="220" w:lineRule="atLeast"/>
        <w:ind w:firstLine="210" w:firstLineChars="100"/>
        <w:rPr>
          <w:rFonts w:cs="Times New Roman"/>
          <w:bCs/>
        </w:rPr>
      </w:pPr>
      <w:r>
        <w:rPr>
          <w:rFonts w:hint="eastAsia" w:cs="Times New Roman"/>
          <w:bCs/>
        </w:rPr>
        <w:t>5、负载阻抗：7k 负载阻抗乘以设定电流大于100V 就会触发过载提示功能</w:t>
      </w:r>
    </w:p>
    <w:p w14:paraId="62779317">
      <w:pPr>
        <w:spacing w:line="220" w:lineRule="atLeast"/>
        <w:ind w:firstLine="210" w:firstLineChars="100"/>
        <w:rPr>
          <w:rFonts w:cs="Times New Roman"/>
          <w:bCs/>
        </w:rPr>
      </w:pPr>
      <w:r>
        <w:rPr>
          <w:rFonts w:hint="eastAsia" w:cs="Times New Roman"/>
          <w:bCs/>
        </w:rPr>
        <w:t>6、信噪比：70db</w:t>
      </w:r>
    </w:p>
    <w:p w14:paraId="19D68E4F">
      <w:pPr>
        <w:spacing w:line="220" w:lineRule="atLeast"/>
        <w:rPr>
          <w:rFonts w:cs="Times New Roman"/>
          <w:bCs/>
        </w:rPr>
      </w:pPr>
      <w:r>
        <w:rPr>
          <w:rFonts w:hint="eastAsia"/>
          <w:b/>
        </w:rPr>
        <w:t>★</w:t>
      </w:r>
      <w:r>
        <w:rPr>
          <w:rFonts w:hint="eastAsia" w:cs="Times New Roman"/>
          <w:bCs/>
        </w:rPr>
        <w:t>7、仪器符合YY0505-2012医用电气设备第1-2部分：安全通用要求-并列标准：电磁兼容-要求和实验及YY0896-2013医用电气设备 第2部分：肌电及诱发反应设备安全专用要求第36章规定的要求（提供食品药品监督局出具的检验报告）</w:t>
      </w:r>
    </w:p>
    <w:p w14:paraId="11A92F8B">
      <w:pPr>
        <w:spacing w:line="220" w:lineRule="atLeast"/>
        <w:ind w:firstLine="210" w:firstLineChars="100"/>
        <w:rPr>
          <w:rFonts w:cs="Times New Roman"/>
          <w:bCs/>
        </w:rPr>
      </w:pPr>
      <w:r>
        <w:rPr>
          <w:rFonts w:hint="eastAsia" w:cs="Times New Roman"/>
          <w:bCs/>
        </w:rPr>
        <w:t>8、仪器轻巧便于携带，方便科室的灵活操作应用；</w:t>
      </w:r>
    </w:p>
    <w:p w14:paraId="19982947">
      <w:pPr>
        <w:spacing w:line="220" w:lineRule="atLeast"/>
        <w:rPr>
          <w:rFonts w:cs="Times New Roman"/>
          <w:bCs/>
        </w:rPr>
      </w:pPr>
      <w:r>
        <w:rPr>
          <w:rFonts w:hint="eastAsia" w:cs="Times New Roman"/>
          <w:bCs/>
        </w:rPr>
        <w:t>★9、肌电图结合电刺激双重引导药物治疗，高精度声音提示，拒绝液晶显示屏，快速引导注射到最优的注射位置，提供注射效果评估和确认</w:t>
      </w:r>
    </w:p>
    <w:p w14:paraId="7E304B55">
      <w:pPr>
        <w:spacing w:line="220" w:lineRule="atLeast"/>
        <w:ind w:firstLine="210" w:firstLineChars="100"/>
        <w:rPr>
          <w:rFonts w:cs="Times New Roman"/>
          <w:bCs/>
        </w:rPr>
      </w:pPr>
      <w:r>
        <w:rPr>
          <w:rFonts w:hint="eastAsia" w:cs="Times New Roman"/>
          <w:bCs/>
        </w:rPr>
        <w:t>10、刺激频率及脉宽可调，为不同临床需求提供多项选择。</w:t>
      </w:r>
    </w:p>
    <w:p w14:paraId="6F5D12C5">
      <w:pPr>
        <w:spacing w:line="220" w:lineRule="atLeast"/>
        <w:rPr>
          <w:rFonts w:cs="Times New Roman"/>
          <w:bCs/>
        </w:rPr>
      </w:pPr>
      <w:r>
        <w:rPr>
          <w:rFonts w:hint="eastAsia" w:cs="Times New Roman"/>
          <w:bCs/>
        </w:rPr>
        <w:t>★11标配原厂合规的肉毒素注射针电极一套（提供食品药品监督局出具的注册证）</w:t>
      </w:r>
    </w:p>
    <w:p w14:paraId="1A6A97E5">
      <w:pPr>
        <w:spacing w:line="220" w:lineRule="atLeast"/>
        <w:ind w:firstLine="210" w:firstLineChars="100"/>
      </w:pPr>
      <w:r>
        <w:rPr>
          <w:rFonts w:hint="eastAsia"/>
        </w:rPr>
        <w:t>12、</w:t>
      </w:r>
      <w:r>
        <w:rPr>
          <w:rFonts w:hint="eastAsia" w:ascii="宋体" w:hAnsi="宋体"/>
          <w:szCs w:val="21"/>
        </w:rPr>
        <w:t>有维修400热线电话，</w:t>
      </w:r>
      <w:r>
        <w:rPr>
          <w:rFonts w:hint="eastAsia"/>
        </w:rPr>
        <w:t>接到用户维修通知后， 4小时内作出响应，并提出相应解决方案</w:t>
      </w:r>
    </w:p>
    <w:p w14:paraId="3C28E913">
      <w:pPr>
        <w:spacing w:line="220" w:lineRule="atLeast"/>
        <w:rPr>
          <w:rFonts w:cs="Times New Roman"/>
          <w:bCs/>
        </w:rPr>
      </w:pPr>
    </w:p>
    <w:p w14:paraId="21A2401B"/>
    <w:p w14:paraId="5F0584AD">
      <w:pPr>
        <w:tabs>
          <w:tab w:val="left" w:pos="2466"/>
        </w:tabs>
        <w:rPr>
          <w:b/>
          <w:bCs/>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WZlNDFjMjQ4MmUwMjI3ZGIwNDI2NDliY2FiYzBmNzYifQ=="/>
  </w:docVars>
  <w:rsids>
    <w:rsidRoot w:val="00B949D0"/>
    <w:rsid w:val="001D3070"/>
    <w:rsid w:val="002D75FB"/>
    <w:rsid w:val="009955F0"/>
    <w:rsid w:val="009F7CC5"/>
    <w:rsid w:val="00B949D0"/>
    <w:rsid w:val="00DB0F6B"/>
    <w:rsid w:val="0518711D"/>
    <w:rsid w:val="09ED4C49"/>
    <w:rsid w:val="0EBB615C"/>
    <w:rsid w:val="2F1E4F1D"/>
    <w:rsid w:val="335B7C1D"/>
    <w:rsid w:val="3656754F"/>
    <w:rsid w:val="523414B1"/>
    <w:rsid w:val="594A74C0"/>
    <w:rsid w:val="6EED7D49"/>
    <w:rsid w:val="7F0A62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kern w:val="2"/>
      <w:sz w:val="18"/>
      <w:szCs w:val="18"/>
    </w:rPr>
  </w:style>
  <w:style w:type="character" w:customStyle="1" w:styleId="7">
    <w:name w:val="页脚 Char"/>
    <w:basedOn w:val="5"/>
    <w:link w:val="2"/>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890</Words>
  <Characters>971</Characters>
  <Lines>8</Lines>
  <Paragraphs>2</Paragraphs>
  <TotalTime>262</TotalTime>
  <ScaleCrop>false</ScaleCrop>
  <LinksUpToDate>false</LinksUpToDate>
  <CharactersWithSpaces>1043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王小茜</cp:lastModifiedBy>
  <cp:lastPrinted>2026-05-20T02:33:00Z</cp:lastPrinted>
  <dcterms:modified xsi:type="dcterms:W3CDTF">2026-05-20T03:21:19Z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93372C4691104052A7C4959F0BEC1538_12</vt:lpwstr>
  </property>
  <property fmtid="{D5CDD505-2E9C-101B-9397-08002B2CF9AE}" pid="4" name="KSOTemplateDocerSaveRecord">
    <vt:lpwstr>eyJoZGlkIjoiMjk5NWEzMmY4NjM5MWMyNTcyZDg5YWNmMWU4MTIyMmIiLCJ1c2VySWQiOiIzODk5NTIyODMifQ==</vt:lpwstr>
  </property>
</Properties>
</file>