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32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附件：</w:t>
      </w:r>
    </w:p>
    <w:p w14:paraId="741C33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服务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要求</w:t>
      </w:r>
    </w:p>
    <w:p w14:paraId="1C3E6371">
      <w:pPr>
        <w:numPr>
          <w:ilvl w:val="0"/>
          <w:numId w:val="0"/>
        </w:numPr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</w:t>
      </w:r>
      <w:r>
        <w:rPr>
          <w:rFonts w:hint="eastAsia"/>
          <w:sz w:val="28"/>
          <w:szCs w:val="28"/>
          <w:lang w:val="en-US" w:eastAsia="zh-CN"/>
        </w:rPr>
        <w:t>服务时效要求</w:t>
      </w:r>
    </w:p>
    <w:p w14:paraId="6AE0927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取件时效：每日至少安排3班次上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门取件，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具体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取件时间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双方根据实际情况再行约定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；应急取件（如急诊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处方药品）需在接到通知后1小时内到达医院指定取件点。</w:t>
      </w:r>
    </w:p>
    <w:p w14:paraId="3C36A2C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投递时效： </w:t>
      </w:r>
    </w:p>
    <w:p w14:paraId="5E654CD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市内配送：自取件完成后2-24小时内送达；</w:t>
      </w:r>
    </w:p>
    <w:p w14:paraId="5A27CD9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省内其他城市配送：自取件完成后24-48小时内送达；</w:t>
      </w:r>
    </w:p>
    <w:p w14:paraId="5E027F2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省外配送（除新疆、青海、西藏、海南等偏远地区）：自取件完成后48-72小时内送达；</w:t>
      </w:r>
    </w:p>
    <w:p w14:paraId="085909B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偏远地区配送：根据实际情况协商确定，需提前告知患者预计送达时间。</w:t>
      </w:r>
    </w:p>
    <w:p w14:paraId="2C8D606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安全及质量要求</w:t>
      </w:r>
    </w:p>
    <w:p w14:paraId="31C303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全程监控：取件、运输、投递全流程实行视频监控，监控记录保存至少3个月，可随时供医院核查。</w:t>
      </w:r>
    </w:p>
    <w:p w14:paraId="624F040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实名验证：投递时需核对收件人身份信息，确保药品送达本人或其授权委托人，签收记录需完整留存（含电子签收、纸质签收）。</w:t>
      </w:r>
    </w:p>
    <w:p w14:paraId="1865CA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温湿度控制： </w:t>
      </w:r>
    </w:p>
    <w:p w14:paraId="5C7C24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常规药品：需在阴凉、干燥环境下运输，避免暴晒、潮湿；</w:t>
      </w:r>
    </w:p>
    <w:p w14:paraId="2D9DF01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药品保护：药品包装需符合运输要求，防止破损、挤压、污染，严禁将药品与有毒、有害、腐蚀性物品混装运输。</w:t>
      </w:r>
    </w:p>
    <w:p w14:paraId="20C3D5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追溯管理：建立药品配送追溯体系，实现处方信息、物流信息、温湿度信息、签收信息的全程可追溯，患者可通过医院互联网平台、手机短信等方式查询物流进度。</w:t>
      </w:r>
    </w:p>
    <w:p w14:paraId="40AB3A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信息保密：严格保密患者个人信息（姓名、电话、地址、处方信息等）及医院相关数据，不得泄露、篡改、出售相关信息，若发生信息泄露，承担相应法律责任及赔偿责任。</w:t>
      </w:r>
    </w:p>
    <w:p w14:paraId="3175BFBE">
      <w:pPr>
        <w:pStyle w:val="2"/>
        <w:keepNext w:val="0"/>
        <w:keepLines w:val="0"/>
        <w:widowControl/>
        <w:suppressLineNumbers w:val="0"/>
        <w:spacing w:beforeAutospacing="0" w:afterAutospacing="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系统对接要求</w:t>
      </w:r>
    </w:p>
    <w:p w14:paraId="680319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3.1 需在合同签订后10个工作日内完成与医院互联网医院平台、HIS系统的对接，实现自动下单、快递价格预显、物流信息实时同步、地址修改、异常反馈等功能；</w:t>
      </w:r>
    </w:p>
    <w:p w14:paraId="0FBB42D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3.2  系统对接后，医院工作人员可在系统内发起配送订单，查看物流状态；患者可在医院互联网平台、小程序等渠道查询物流进度、签收信息；</w:t>
      </w:r>
    </w:p>
    <w:p w14:paraId="7DC731C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3.3 系统需支持数据导出，按月向医院提交配送统计报表（含订单量、配送时效、异常情况等）。</w:t>
      </w:r>
    </w:p>
    <w:p w14:paraId="7C294972">
      <w:pPr>
        <w:pStyle w:val="2"/>
        <w:keepNext w:val="0"/>
        <w:keepLines w:val="0"/>
        <w:widowControl/>
        <w:suppressLineNumbers w:val="0"/>
        <w:spacing w:beforeAutospacing="0" w:afterAutospacing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售后及赔付要求</w:t>
      </w:r>
    </w:p>
    <w:p w14:paraId="7D55F76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异常处理：若出现药品丢失、破损、延误、温湿度超标等情况，响应供应商需在接到通知后2小时内响应，24小时内给出解决方案；</w:t>
      </w:r>
    </w:p>
    <w:p w14:paraId="17BFFA2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 xml:space="preserve">赔付标准： </w:t>
      </w:r>
    </w:p>
    <w:p w14:paraId="16AFF4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药品丢失、破损：按药品实际售价+快递费用的1.5倍进行赔偿；</w:t>
      </w:r>
    </w:p>
    <w:p w14:paraId="0070A30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配送延误：超出约定时效每延迟24小时，按该笔快递费用的50%进行赔付，累计赔付不超过该笔快递费用的2倍；</w:t>
      </w:r>
    </w:p>
    <w:p w14:paraId="785DA7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温湿度超标：若因温控问题导致药品失效，按药品实际售价+快递费用的2倍进行赔偿，并承担由此给医院及患者造成的其他损失。</w:t>
      </w:r>
    </w:p>
    <w:p w14:paraId="0AF72A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投诉处理：建立投诉处理机制，接到患者或医院投诉后，24小时内完成调查处理，并反馈处理结果。</w:t>
      </w:r>
    </w:p>
    <w:p w14:paraId="7821810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报价要求</w:t>
      </w:r>
    </w:p>
    <w:p w14:paraId="2B9A65A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5.1报价说明</w:t>
      </w:r>
    </w:p>
    <w:p w14:paraId="2843953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5.1.1报价包含所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有相关费用，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费用由患者直接支付，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不得额外向患者或医院收取其他费用。</w:t>
      </w:r>
    </w:p>
    <w:p w14:paraId="19A9B45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5.1.2报价需真实、合理，不得低于成本价，否则视为无效报价；</w:t>
      </w:r>
    </w:p>
    <w:p w14:paraId="590209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5.1.3报价超最高限价（若有）的，视为无效报价；</w:t>
      </w:r>
    </w:p>
    <w:p w14:paraId="2548A6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5.1.4服务期内，报价不得擅自调整，若因政策、物流行业收费标准调整需变更价格，需提前15天书面通知医院，经双方协商一致后方可调整；</w:t>
      </w:r>
    </w:p>
    <w:p w14:paraId="1456423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5.1.5响应文件中需提供详细的报价表，明确各配送范围的收费标准等。</w:t>
      </w:r>
    </w:p>
    <w:p w14:paraId="260BD6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报价限价（患者自付模式适用）</w:t>
      </w:r>
    </w:p>
    <w:p w14:paraId="6F6251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3353"/>
      </w:tblGrid>
      <w:tr w14:paraId="0695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8D489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配送范围</w:t>
            </w:r>
          </w:p>
        </w:tc>
        <w:tc>
          <w:tcPr>
            <w:tcW w:w="3353" w:type="dxa"/>
          </w:tcPr>
          <w:p w14:paraId="25ECD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报价限价（元）</w:t>
            </w:r>
          </w:p>
        </w:tc>
      </w:tr>
      <w:tr w14:paraId="6846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7669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市内</w:t>
            </w:r>
          </w:p>
        </w:tc>
        <w:tc>
          <w:tcPr>
            <w:tcW w:w="3353" w:type="dxa"/>
          </w:tcPr>
          <w:p w14:paraId="46D4F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≤10</w:t>
            </w:r>
          </w:p>
        </w:tc>
      </w:tr>
      <w:tr w14:paraId="79AB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55C62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省内其他城市</w:t>
            </w:r>
          </w:p>
        </w:tc>
        <w:tc>
          <w:tcPr>
            <w:tcW w:w="3353" w:type="dxa"/>
          </w:tcPr>
          <w:p w14:paraId="7B8B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≤10</w:t>
            </w:r>
          </w:p>
        </w:tc>
      </w:tr>
      <w:tr w14:paraId="64F2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EE76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省外（非偏远）</w:t>
            </w:r>
          </w:p>
        </w:tc>
        <w:tc>
          <w:tcPr>
            <w:tcW w:w="3353" w:type="dxa"/>
          </w:tcPr>
          <w:p w14:paraId="53771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≤16</w:t>
            </w:r>
          </w:p>
        </w:tc>
      </w:tr>
      <w:tr w14:paraId="1218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0AA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偏远地区</w:t>
            </w:r>
          </w:p>
        </w:tc>
        <w:tc>
          <w:tcPr>
            <w:tcW w:w="3353" w:type="dxa"/>
          </w:tcPr>
          <w:p w14:paraId="596FE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≤20</w:t>
            </w:r>
          </w:p>
        </w:tc>
      </w:tr>
    </w:tbl>
    <w:p w14:paraId="3F7A4B7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80" w:firstLineChars="1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评分办法（总分100分）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E06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6D24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评分维度</w:t>
            </w:r>
          </w:p>
        </w:tc>
        <w:tc>
          <w:tcPr>
            <w:tcW w:w="4261" w:type="dxa"/>
          </w:tcPr>
          <w:p w14:paraId="7A7CC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权重</w:t>
            </w:r>
          </w:p>
        </w:tc>
      </w:tr>
      <w:tr w14:paraId="3BBA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CC65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资质实力</w:t>
            </w:r>
          </w:p>
        </w:tc>
        <w:tc>
          <w:tcPr>
            <w:tcW w:w="4261" w:type="dxa"/>
          </w:tcPr>
          <w:p w14:paraId="55BA73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</w:tr>
      <w:tr w14:paraId="6293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402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服务方案</w:t>
            </w:r>
          </w:p>
        </w:tc>
        <w:tc>
          <w:tcPr>
            <w:tcW w:w="4261" w:type="dxa"/>
          </w:tcPr>
          <w:p w14:paraId="6C3DBF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</w:tr>
      <w:tr w14:paraId="3A9F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32B6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服务报价</w:t>
            </w:r>
          </w:p>
        </w:tc>
        <w:tc>
          <w:tcPr>
            <w:tcW w:w="4261" w:type="dxa"/>
          </w:tcPr>
          <w:p w14:paraId="4EAF66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</w:tr>
      <w:tr w14:paraId="0B5F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C117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履约能力</w:t>
            </w:r>
          </w:p>
        </w:tc>
        <w:tc>
          <w:tcPr>
            <w:tcW w:w="4261" w:type="dxa"/>
          </w:tcPr>
          <w:p w14:paraId="12B157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</w:tr>
      <w:tr w14:paraId="00F1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C6D8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应急预案</w:t>
            </w:r>
          </w:p>
        </w:tc>
        <w:tc>
          <w:tcPr>
            <w:tcW w:w="4261" w:type="dxa"/>
          </w:tcPr>
          <w:p w14:paraId="0840AA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</w:tr>
    </w:tbl>
    <w:p w14:paraId="4AED747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BE518A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注：1. 总分100分，得分最高者为中标（中选）候选人；若得分相同，报价较低者优先；若报价仍相同，服务方案更优者优先。 2. 资格审查不合格者，不得进入评分环节。</w:t>
      </w:r>
    </w:p>
    <w:p w14:paraId="52734963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19A6705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FA987C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响应文件格式</w:t>
      </w:r>
    </w:p>
    <w:p w14:paraId="72925110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供应商资质（含营业执照等）</w:t>
      </w:r>
    </w:p>
    <w:p w14:paraId="484283A4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响应报价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（格式按报价要求拟）</w:t>
      </w:r>
    </w:p>
    <w:p w14:paraId="121BFC54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承诺函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（需承诺完全响应上述服务要求和报价要求，否则依法承担相应责任）</w:t>
      </w:r>
    </w:p>
    <w:p w14:paraId="40452BD5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服务方案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（含售后，履约能力，应急预案等）</w:t>
      </w:r>
    </w:p>
    <w:p w14:paraId="32D840D1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业绩（如有）</w:t>
      </w:r>
    </w:p>
    <w:p w14:paraId="198F3736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其他</w:t>
      </w:r>
    </w:p>
    <w:p w14:paraId="404774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E0280"/>
    <w:multiLevelType w:val="singleLevel"/>
    <w:tmpl w:val="36DE0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2026-04-08T07:15:59Z</dcterms:created>
  <dc:creator>ASUS</dc:creator>
  <cp:lastModifiedBy>小星星</cp:lastModifiedBy>
  <dcterms:modified xsi:type="dcterms:W3CDTF">2026-04-08T07:16:05Z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eyJoZGlkIjoiYjE2Yzc5MDI2OGE1NDhhNTA3OGNmMTRmYjQ0MDBlZWQiLCJ1c2VySWQiOiIzNDk1MjQ1MDQifQ==</vt:lpwstr>
  </property>
  <property fmtid="{D5CDD505-2E9C-101B-9397-08002B2CF9AE}" pid="4" name="ICV">
    <vt:lpwstr>3E78DF67D0954EA2900AF0F24C5DFD10_12</vt:lpwstr>
  </property>
</Properties>
</file>