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4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center"/>
        <w:textAlignment w:val="auto"/>
        <w:rPr>
          <w:rFonts w:hint="eastAsia" w:eastAsia="等线"/>
          <w:sz w:val="28"/>
          <w:szCs w:val="28"/>
          <w:lang w:val="en-US" w:eastAsia="zh-CN"/>
        </w:rPr>
      </w:pPr>
      <w:r>
        <w:rPr>
          <w:rFonts w:ascii="Arial" w:hAnsi="Arial" w:eastAsia="等线" w:cs="Arial"/>
          <w:b/>
          <w:sz w:val="28"/>
          <w:szCs w:val="28"/>
        </w:rPr>
        <w:t>肌松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监测</w:t>
      </w:r>
      <w:bookmarkStart w:id="0" w:name="_GoBack"/>
      <w:bookmarkEnd w:id="0"/>
      <w:r>
        <w:rPr>
          <w:rFonts w:ascii="Arial" w:hAnsi="Arial" w:eastAsia="等线" w:cs="Arial"/>
          <w:b/>
          <w:sz w:val="28"/>
          <w:szCs w:val="28"/>
        </w:rPr>
        <w:t>仪技术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参数</w:t>
      </w:r>
    </w:p>
    <w:p w14:paraId="1D06A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监测原理：采用外周神经电刺激+肌电/加速度监测技术（二选一或双模式兼容），无创监测尺神经、面神经等外周神经传导功能，精准反映肌肉松弛程度。</w:t>
      </w:r>
    </w:p>
    <w:p w14:paraId="619C3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  <w:rPr>
          <w:rFonts w:hint="eastAsia" w:eastAsia="等线"/>
          <w:lang w:eastAsia="zh-CN"/>
        </w:rPr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刺激模式：标配临床全品类刺激模式，满足不同麻醉阶段需求：单次颤搐刺激（Single Twitch）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四个成串刺激（TOF）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强直刺激（Tetanus）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强直后计数刺激（PTC）</w:t>
      </w:r>
      <w:r>
        <w:rPr>
          <w:rFonts w:hint="eastAsia" w:ascii="Arial" w:hAnsi="Arial" w:eastAsia="等线" w:cs="Arial"/>
          <w:sz w:val="22"/>
          <w:lang w:eastAsia="zh-CN"/>
        </w:rPr>
        <w:t>，</w:t>
      </w:r>
    </w:p>
    <w:p w14:paraId="5AEC9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  <w:rPr>
          <w:rFonts w:hint="eastAsia" w:eastAsia="等线"/>
          <w:lang w:eastAsia="zh-CN"/>
        </w:rPr>
      </w:pPr>
      <w:r>
        <w:rPr>
          <w:rFonts w:ascii="Arial" w:hAnsi="Arial" w:eastAsia="等线" w:cs="Arial"/>
          <w:sz w:val="22"/>
        </w:rPr>
        <w:t>双重爆发刺激（DBS）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3EF48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核心监测指标：实时显示TOF比值（T4/T1）、肌颤搐幅度、强直后计数、刺激电流强度、刺激频率、监测趋势图，数据直观可读，辅助麻醉医师快速判断肌松状态。</w:t>
      </w:r>
    </w:p>
    <w:p w14:paraId="6935D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  <w:rPr>
          <w:rFonts w:hint="eastAsia" w:eastAsia="等线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刺激参数可调范围：刺激电流：0～80mA连续可调，默认安全起始电流，精准适配不同患者体型与神经敏感度</w:t>
      </w:r>
      <w:r>
        <w:rPr>
          <w:rFonts w:hint="eastAsia" w:ascii="Arial" w:hAnsi="Arial" w:eastAsia="等线" w:cs="Arial"/>
          <w:sz w:val="22"/>
          <w:lang w:eastAsia="zh-CN"/>
        </w:rPr>
        <w:t>；</w:t>
      </w:r>
      <w:r>
        <w:rPr>
          <w:rFonts w:ascii="Arial" w:hAnsi="Arial" w:eastAsia="等线" w:cs="Arial"/>
          <w:sz w:val="22"/>
        </w:rPr>
        <w:t>刺激频率：0.1Hz～100Hz可调，匹配各类刺激模式</w:t>
      </w:r>
      <w:r>
        <w:rPr>
          <w:rFonts w:hint="eastAsia" w:ascii="Arial" w:hAnsi="Arial" w:eastAsia="等线" w:cs="Arial"/>
          <w:sz w:val="22"/>
          <w:lang w:eastAsia="zh-CN"/>
        </w:rPr>
        <w:t>；</w:t>
      </w:r>
      <w:r>
        <w:rPr>
          <w:rFonts w:ascii="Arial" w:hAnsi="Arial" w:eastAsia="等线" w:cs="Arial"/>
          <w:sz w:val="22"/>
        </w:rPr>
        <w:t>脉冲宽度：0.1ms～0.5ms可调，保障刺激有效性与安全性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3FEC1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监测精度：TOF比值测量误差≤±5%，肌颤搐幅度检测精准，无漂移、无延迟，实时同步肌松变化。</w:t>
      </w:r>
    </w:p>
    <w:p w14:paraId="2B9DB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6.</w:t>
      </w:r>
      <w:r>
        <w:rPr>
          <w:rFonts w:ascii="Arial" w:hAnsi="Arial" w:eastAsia="等线" w:cs="Arial"/>
          <w:sz w:val="22"/>
        </w:rPr>
        <w:t>操作界面：高清彩色显示屏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全中文界面，数字+波形双显示，可一键切换刺激模式、调节电流强度；支持屏幕背光调节，适配手术室明暗环境。</w:t>
      </w:r>
    </w:p>
    <w:p w14:paraId="71478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7.</w:t>
      </w:r>
      <w:r>
        <w:rPr>
          <w:rFonts w:ascii="Arial" w:hAnsi="Arial" w:eastAsia="等线" w:cs="Arial"/>
          <w:sz w:val="22"/>
        </w:rPr>
        <w:t>报警功能：声光双重报警，涵盖传感器脱落、电极接触不良、电流异常、系统故障、肌松残余预警（TOF比值达标提醒），报警音量可调，异常状态实时提示。</w:t>
      </w:r>
    </w:p>
    <w:p w14:paraId="0E59B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8.</w:t>
      </w:r>
      <w:r>
        <w:rPr>
          <w:rFonts w:ascii="Arial" w:hAnsi="Arial" w:eastAsia="等线" w:cs="Arial"/>
          <w:sz w:val="22"/>
        </w:rPr>
        <w:t>供电方式：支持外接供电，内置可充电锂电池，断电自动切换，续航时间≥4小时，满足术中转运、断电应急监测需求。</w:t>
      </w:r>
    </w:p>
    <w:p w14:paraId="2DD17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9.</w:t>
      </w:r>
      <w:r>
        <w:rPr>
          <w:rFonts w:ascii="Arial" w:hAnsi="Arial" w:eastAsia="等线" w:cs="Arial"/>
          <w:sz w:val="22"/>
        </w:rPr>
        <w:t>机身设计：外壳采用阻燃、耐腐蚀医用材质，兼容酒精、含氯消毒剂擦拭消毒；重量≤1.5kg，标配悬挂支架/卡座，可固定于麻醉机、吊塔、手术床旁，便携易收纳。</w:t>
      </w:r>
    </w:p>
    <w:p w14:paraId="531F8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10.</w:t>
      </w:r>
      <w:r>
        <w:rPr>
          <w:rFonts w:ascii="Arial" w:hAnsi="Arial" w:eastAsia="等线" w:cs="Arial"/>
          <w:sz w:val="22"/>
        </w:rPr>
        <w:t>传感器类型：采用一次性无菌表面电极/加速度传感器，无热源、无致敏性，避免交叉感染，符合院感防控要求。</w:t>
      </w:r>
    </w:p>
    <w:p w14:paraId="54335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11.</w:t>
      </w:r>
      <w:r>
        <w:rPr>
          <w:rFonts w:ascii="Arial" w:hAnsi="Arial" w:eastAsia="等线" w:cs="Arial"/>
          <w:sz w:val="22"/>
        </w:rPr>
        <w:t>电极适配性：兼容成人、儿童（含婴幼儿）患者，粘贴牢固，导电性能稳定，不受术中汗液、消毒液影响，持续监测无信号中断。</w:t>
      </w:r>
    </w:p>
    <w:p w14:paraId="1A5E6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12.</w:t>
      </w:r>
      <w:r>
        <w:rPr>
          <w:rFonts w:ascii="Arial" w:hAnsi="Arial" w:eastAsia="等线" w:cs="Arial"/>
          <w:sz w:val="22"/>
        </w:rPr>
        <w:t>连接线：柔性防拉扯连接线，长度≥1.5m，方便电极粘贴位置调整，抗干扰能力强，保障信号传输稳定。</w:t>
      </w:r>
    </w:p>
    <w:p w14:paraId="1C2C7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13.</w:t>
      </w:r>
      <w:r>
        <w:rPr>
          <w:rFonts w:ascii="Arial" w:hAnsi="Arial" w:eastAsia="等线" w:cs="Arial"/>
          <w:sz w:val="22"/>
        </w:rPr>
        <w:t>数据存储：内置存储模块，记录刺激参数、TOF比值、监测时长、报警信息，支持数据回溯查看。</w:t>
      </w:r>
    </w:p>
    <w:p w14:paraId="6FAA8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tLeas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14.</w:t>
      </w:r>
      <w:r>
        <w:rPr>
          <w:rFonts w:ascii="Arial" w:hAnsi="Arial" w:eastAsia="等线" w:cs="Arial"/>
          <w:sz w:val="22"/>
        </w:rPr>
        <w:t>校准功能：开机自动校准，无需手动频繁校准，减少术前准备时间，提升手术效率。</w:t>
      </w:r>
    </w:p>
    <w:p w14:paraId="03F4A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15.</w:t>
      </w:r>
      <w:r>
        <w:rPr>
          <w:rFonts w:ascii="Arial" w:hAnsi="Arial" w:eastAsia="等线" w:cs="Arial"/>
          <w:sz w:val="22"/>
        </w:rPr>
        <w:t>防护等级：整机防护等级≥IPX3，防液体泼溅，适配手术室清洁、消毒场景。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A5A2B"/>
    <w:rsid w:val="1136634A"/>
    <w:rsid w:val="438A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987</Characters>
  <Lines>0</Lines>
  <Paragraphs>0</Paragraphs>
  <TotalTime>14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2026-03-15T02:04:00Z</dcterms:created>
  <dc:creator>王守义</dc:creator>
  <cp:lastModifiedBy>王守义</cp:lastModifiedBy>
  <dcterms:modified xsi:type="dcterms:W3CDTF">2026-03-15T02:37:54Z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F849039DBF044D4BB02A77B89FD2B272_11</vt:lpwstr>
  </property>
  <property fmtid="{D5CDD505-2E9C-101B-9397-08002B2CF9AE}" pid="4" name="KSOTemplateDocerSaveRecord">
    <vt:lpwstr>eyJoZGlkIjoiYzg1MzRhY2JiNDk1NTljNzQyODc4ZDIzNWUyYTYxNGMiLCJ1c2VySWQiOiIzNDIxMDM1MTMifQ==</vt:lpwstr>
  </property>
</Properties>
</file>