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1447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心肺功能测试系统（28万）</w:t>
      </w:r>
    </w:p>
    <w:p w14:paraId="739D780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检测项目包含肺通气功能检查、呼吸肌力测定、支气管舒张试验、肺弥散功能检查等。</w:t>
      </w:r>
    </w:p>
    <w:p w14:paraId="6D74056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。</w:t>
      </w:r>
    </w:p>
    <w:p w14:paraId="1D2EE8E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呼吸肌力测定显示参数包含：MIP，MEP，MRPD、MRR等；</w:t>
      </w:r>
    </w:p>
    <w:p w14:paraId="2C2797E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肺弥散功能检查显示参数包含：DLCO SB、DLCO/VA、DLCOc SB、DLCOc/VA、VA、VCmax、VI、Discard Vol、VS、FITr、FATr、FICO、FACO、tBH、Ti、Te、Hb、TLC-SB、FRC-SB、RV-SB、RV%TLC-SB、VI/VC、VI/VCmax、TLCO SB、TLCOc、KCO SB、KCOc、VD、COHb、VC、VT、IRV、ERV、IC、FRC%TLC-SB、RR、MV、VDanat、VDequip等。</w:t>
      </w:r>
    </w:p>
    <w:p w14:paraId="598828D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肺通气功能检查可显示呼气、吸气指标，实时显示动态曲线（流量容积曲线、时间容积曲线），具备多项预计值公式。FVC测量中支持专业模式、动画模式检查；可以根据临床经验选择呼气项最佳曲线、吸气项最佳曲线；灵活配置自动填写模板；支气管舒张试验阳性判读标准支持儿童和成人。</w:t>
      </w:r>
    </w:p>
    <w:p w14:paraId="38825E8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7.呼吸肌力测定时可显示压力—时间曲线，具备多种预计值公式。</w:t>
      </w:r>
    </w:p>
    <w:p w14:paraId="67529F5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8.提供智能预警提醒，支气管试验用药后测量时间提醒。</w:t>
      </w:r>
    </w:p>
    <w:p w14:paraId="6BD78CC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9.提供弥散测量脱气实操练习，不仅促进患者快速掌握操作要领，而且避免过度吸入弥散气，影响测量结果准确性。</w:t>
      </w:r>
    </w:p>
    <w:p w14:paraId="050F2C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10.具备自动气路泄压、自动气路清空功能。</w:t>
      </w:r>
    </w:p>
    <w:p w14:paraId="49824BF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</w:t>
      </w:r>
      <w:r>
        <w:rPr>
          <w:rFonts w:hint="eastAsia"/>
          <w:lang w:val="en-US" w:eastAsia="zh-CN"/>
        </w:rPr>
        <w:t>★</w:t>
      </w:r>
      <w:r>
        <w:rPr>
          <w:rFonts w:hint="default"/>
          <w:lang w:val="en-US" w:eastAsia="zh-CN"/>
        </w:rPr>
        <w:t>采用超声时差流量检测技术，灵敏度高，阻力小，旋转卡口，测量稳定，传感器内置加热片，不再受冷凝水困扰。</w:t>
      </w:r>
    </w:p>
    <w:p w14:paraId="1F5DAA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</w:t>
      </w:r>
      <w:r>
        <w:rPr>
          <w:rFonts w:hint="eastAsia"/>
          <w:lang w:val="en-US" w:eastAsia="zh-CN"/>
        </w:rPr>
        <w:t>★</w:t>
      </w:r>
      <w:r>
        <w:rPr>
          <w:rFonts w:hint="default"/>
          <w:lang w:val="en-US" w:eastAsia="zh-CN"/>
        </w:rPr>
        <w:t>容积-时间曲线图支持FRC位对齐、口压曲线动态显示，浓度时间图动态显示CH4浓度曲线。</w:t>
      </w:r>
    </w:p>
    <w:p w14:paraId="3E73E2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</w:t>
      </w:r>
      <w:r>
        <w:rPr>
          <w:rFonts w:hint="eastAsia"/>
          <w:lang w:val="en-US" w:eastAsia="zh-CN"/>
        </w:rPr>
        <w:t>★</w:t>
      </w:r>
      <w:r>
        <w:rPr>
          <w:rFonts w:hint="default"/>
          <w:lang w:val="en-US" w:eastAsia="zh-CN"/>
        </w:rPr>
        <w:t>支持容量和线性验证，支持弥散定标和验证功能，无需手动调整采样管路可实现一键快速定标，并支持弥散3L定标筒验证，检测气路密封性。</w:t>
      </w:r>
    </w:p>
    <w:p w14:paraId="08E0457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</w:t>
      </w:r>
      <w:r>
        <w:rPr>
          <w:rFonts w:hint="eastAsia"/>
          <w:lang w:val="en-US" w:eastAsia="zh-CN"/>
        </w:rPr>
        <w:t>★</w:t>
      </w:r>
      <w:r>
        <w:rPr>
          <w:rFonts w:hint="default"/>
          <w:lang w:val="en-US" w:eastAsia="zh-CN"/>
        </w:rPr>
        <w:t>系统支持支气管激发试验（2分钟潮气法），并具备激发高气道反应预警。</w:t>
      </w:r>
    </w:p>
    <w:p w14:paraId="2709B64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15.使用一次性肺功能仪用过滤嘴，有效克服交叉感染；分体式碟阀设计，方便清洗、消毒和维护。</w:t>
      </w:r>
    </w:p>
    <w:p w14:paraId="58D7DE5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16.仪器自带智能语音提示功能，引导受试者规范操作，方便掌握检测动作要领。</w:t>
      </w:r>
    </w:p>
    <w:p w14:paraId="6AE6225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17.患者信息输入支持医护手动填写和患者扫码自助填写、扫一扫。</w:t>
      </w:r>
    </w:p>
    <w:p w14:paraId="7D94C3A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18.肺功能软件内置操作宣教视频。</w:t>
      </w:r>
    </w:p>
    <w:p w14:paraId="169DEB5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19. 用力肺活量：肺功能测定仪的测量范围在（0～10）L内 ，准确性：±2.5％或±0.050L（取其大者）。</w:t>
      </w:r>
    </w:p>
    <w:p w14:paraId="7650093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20. 一氧化碳（CO）测量：测量范围0-0.4%内，浓度偏差为±0.01%，分辨率：0.001%。</w:t>
      </w:r>
    </w:p>
    <w:p w14:paraId="4089FCB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21. 甲烷（CH4）测量：测量范围在0-0.4%内，浓度偏差为±0.01%，分辨率：0.001%。</w:t>
      </w:r>
    </w:p>
    <w:p w14:paraId="3F6DBEB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22. 质控管理模块：自动计算检测结果质控评级，可形成质控报告；测量中实时动态语音、图文提示，结束后依据ATS/ERS智能推荐可接受度高的测量曲线。</w:t>
      </w:r>
    </w:p>
    <w:p w14:paraId="046A90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23. 报告管理模块：支持生成及打印多种标准图文检测报告报告模板，包括肺通气检查、支气管舒张试验、肺功能弥散等，报告签名支持：图片签名、印刷体签名、空签名。</w:t>
      </w:r>
    </w:p>
    <w:p w14:paraId="78439E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24．数据通讯模块：支持对接医院HIS系统；支持多中心及分级诊疗工作模式等功能。可以对接呼吸康复全病程管理系统、慢阻肺全病程管理系统。</w:t>
      </w:r>
    </w:p>
    <w:p w14:paraId="0017B58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25.</w:t>
      </w:r>
      <w:r>
        <w:rPr>
          <w:rFonts w:hint="eastAsia"/>
          <w:lang w:val="en-US" w:eastAsia="zh-CN"/>
        </w:rPr>
        <w:t>★</w:t>
      </w:r>
      <w:r>
        <w:rPr>
          <w:rFonts w:hint="default"/>
          <w:lang w:val="en-US" w:eastAsia="zh-CN"/>
        </w:rPr>
        <w:t>设备设计使用寿命≥10年，需注册证、说明书或者铭牌明确标注。</w:t>
      </w:r>
    </w:p>
    <w:p w14:paraId="7150B1A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26.★配置呼吸康复管理系统（具有著作权证）</w:t>
      </w:r>
    </w:p>
    <w:p w14:paraId="6155EFA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患者管理：新建患者、新建随访、门诊筛查、风险评估； </w:t>
      </w:r>
    </w:p>
    <w:p w14:paraId="3EE7A4A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患者信息管理功能：包括调查对象姓名、性别、出生年月日、身份证号、地址、联系电话、病种等；</w:t>
      </w:r>
    </w:p>
    <w:p w14:paraId="7093423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计划管理：呼吸康复评估、康复处方制定、呼吸康复训练、支持远程居家康复管理； </w:t>
      </w:r>
    </w:p>
    <w:p w14:paraId="3ED38AF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硬件管理：须对接心肺功能测试系统、六分钟步行测试系统、运动心肺测试系统、呼吸康复训练仪、呼吸训练器等。</w:t>
      </w:r>
    </w:p>
    <w:p w14:paraId="223ABD5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安全性要求：保护调查对象隐私,保证信息平台和所收集信息的安全性。</w:t>
      </w:r>
    </w:p>
    <w:p w14:paraId="72A5EA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DQwODdmMzVlNGY1MTE2NGUzODM3YzM3Yjg4ZjgifQ=="/>
  </w:docVars>
  <w:rsids>
    <w:rsidRoot w:val="00000000"/>
    <w:rsid w:val="49E13C19"/>
    <w:rsid w:val="506A3390"/>
    <w:rsid w:val="55842997"/>
    <w:rsid w:val="5C0E3EA7"/>
    <w:rsid w:val="6B7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2530</Words>
  <Characters>2829</Characters>
  <Lines>0</Lines>
  <Paragraphs>0</Paragraphs>
  <TotalTime>14</TotalTime>
  <ScaleCrop>false</ScaleCrop>
  <LinksUpToDate>false</LinksUpToDate>
  <CharactersWithSpaces>2843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2025-08-22T03:31:00Z</dcterms:created>
  <dc:creator>yin'tao</dc:creator>
  <cp:lastModifiedBy>Administrator</cp:lastModifiedBy>
  <dcterms:modified xsi:type="dcterms:W3CDTF">2026-03-03T01:18:19Z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eyJoZGlkIjoiNjZkZDk0ZjAzZTE0OGE3YTZjNGE4MzgxZmFkZWIzNGIiLCJ1c2VySWQiOiI0NTE4NzMzODEifQ==</vt:lpwstr>
  </property>
  <property fmtid="{D5CDD505-2E9C-101B-9397-08002B2CF9AE}" pid="4" name="ICV">
    <vt:lpwstr>FC179390CA17496A94E4FD937AD44849_13</vt:lpwstr>
  </property>
</Properties>
</file>