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800" w:firstLineChars="600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便携式彩色超声诊断系统</w:t>
      </w:r>
      <w:r>
        <w:rPr>
          <w:rFonts w:hint="default"/>
          <w:sz w:val="30"/>
          <w:szCs w:val="30"/>
          <w:lang w:val="en-US" w:eastAsia="zh-CN"/>
        </w:rPr>
        <w:t>技术</w:t>
      </w:r>
      <w:r>
        <w:rPr>
          <w:rFonts w:hint="eastAsia"/>
          <w:sz w:val="30"/>
          <w:szCs w:val="30"/>
          <w:lang w:val="en-US" w:eastAsia="zh-CN"/>
        </w:rPr>
        <w:t>参数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一、设备用途: 心肺功能监测及血流动力学评估应用，以及介入操作的可视化引导，血管通路搭建，诊断和治疗引导等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二、主要技术及系统概述：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技术参数及要求：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显示器≥15英寸高分辨率LED 显示器（非触摸屏）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*1.2 ≥12英寸触摸操作屏，按键支持自定义设置，包括移动、增加、删除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*1.3主机重量≤4kg（含电池）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1.4无轨迹球设计：触控面板操作，防泼溅、防尘、防异物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1.5低平的物理按键，操作面板完全密封边缘，以最大限度地控制感染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1.6机器内置超声教学助手，提供标准的超声图、解剖图、手法图，并配有文字介绍，可用于辅助医生进行神经阻滞的练习、操作，同时也可用于腹部、心脏及小器官的教学指导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*1.7组织多普勒组件，支持TVI、TVD、TVM、TEI四种模式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*1.8曲线解剖M型，支持多段曲线连续对心肌取样分析（非解剖M型模式下的多条线连接的曲线）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1.9造影成像及定量分析单元，支持腹部、浅表、心脏造影，支持微血管造影增强，向后存储可存储高达≥480秒的电影，向前存储电影时间高达≥120秒，支持造影击碎功能，支持互换造影图像和组织图像在屏幕上显示的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1.10可支持弹性成像及定量分析单元，具有组织硬度定量分析软件和压力曲线提示图标，支持应变率测量和肿块周边组织弹性定量分析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1.11血管内中膜自动测量，可同时进行血管前、后壁的内中膜一段距离的自动描迹，自动生成测量数据，测量数据包括最大值，最小值，平均值，标准差，ROI长度，测量长度及质量指标，并具备IMT评估曲线分析（非手动绘制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1.12可支持自动胃窦测量，自动识别胃窦边缘，进行胃窦面积测量，降低病人术中反流误吸风险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1.13 可支持经食道探头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*1.14探头频率： 1把单晶体凸阵频率为2.0-6.0 MHZ；1把线阵探头，频率为3.0-12.0 MHZ，探头内置按键≥3个（提供证明图片）；1把单晶体相控阵探头，频率范围2.0-5.0 MHz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1.15成像深度：最大深度 ≥39cm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成像模式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二维灰阶模式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2.2彩色多普勒成像，包括彩色、能量、方向能量多普勒模式）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2.3频谱多普勒成像，包括脉冲多普勒、高脉冲重复频率、连续多普勒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2.4组织谐波成像技术，通过接收超声回波的高频谐波信号，从而降低旁瓣噪声，提升横向分辨力及组织对比度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*2.5穿刺针显影增强技术，具有双屏实时对比显示，增强前后效果，并同时支持增强平面多角度可调，支持凸阵、线阵探头应用。（提供双屏实时对比显示证明图片，体现机器型号）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*2.6全域动态聚焦技术，图像上无焦点显示，仪器无任何实体和触摸按键可调节焦点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2.7可支持磁导航技术，基于磁场感应技术，通过提示探头与穿刺针空间位置关系的俯视投影图、磁场信号强度、带刻度标尺的引导延长线等图标，实时引导、提示针体与针尖位置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2.8智能化自编程预设置功能，针对不同的检查脏器预置最佳优化图像的检查前条件，具有脏器图形化图标及文字介绍快速引导至预置的检查调节，以减少图像调节所需的时间；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*2.9智能下腔静脉测量技术，可智能识别下腔静脉，自动定位IVC，并实时测量IVC直径变化率计算CI（塌陷指数），DI（膨胀指数）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*2.10智能VTI时间速度积分测量技术，在实时B模式上自动定位PW取样框，自动跟踪LVOT的PW频谱，并获得VTI,SV,CO SVV（每搏量）等数值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*2.11自动B线检测, 自动计算B线数量、获取B线面积比、B线间距, 指导液体复苏并防止出现肺水肿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2.12多角度空间复合成像技术，不同角度发射超声波，所有回波波束进行复合成像，清晰显示组织的细节和提高图像对比分辨率，支持线阵及凸阵探头，做曲别针实验≥9线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2.13斑点噪声抑制成像，提高组织边界的显示，对于结构复杂的脏器可提供精确的图像显示，多级可调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2.14可支持血流像素比，自动对比取样框内血流像素的比值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2.15回波增强技术，提高心脏图像质量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2.16高分辨率血流成像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2.17双实时同屏对比显示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2.18取样宽度及位置范围：宽度 0.5–20mm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*2.19取样框偏转: ≥±30度 (线阵探头)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3.测量分析和报告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3.1常规测量软件包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3.2多普勒测量（自动或手动包络测量，自动计算测量参数）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3.3腹部专用测量软件包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3.4心脏功能专用测量软件包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3.5小器官应用测量软件包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3.6血管应用测量软件包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3.7神经应用测量软件包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3.8急重症应用测量软件包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3.9可支持产科自动测量≥6项胎儿项生物学数值，包括双顶径、枕额径、头围、腹围、股骨长、肱骨等自动测量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4.连通性和外部数据管理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具备DICOM基础功能，可通过网络将图像传输到DICOM服务器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4个USB 3.0端口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4.3以太网端口，内置无线网卡，借助网络，可在机器上一键将动态或静态图像传输至移动应用端群组内；超声设备上具备可自行设置的隐私数据脱敏传输开关，用户可选择传输图像是否包含病人信息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4.4HDMI、S-Video视频输出接口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4.5内置固态硬盘≥250G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5.电源供应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5.1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系统通过电池或交流电源运行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5.2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主机内置锂电池，连续使用时间≥90分钟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6.专用台车，支持液压升降，支持交流供电，可收纳纸巾、检查单等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ODI4YTAyMDcxMzdkMTI0YjQ0M2UxNDdhODc5ZWEifQ=="/>
  </w:docVars>
  <w:rsids>
    <w:rsidRoot w:val="00000000"/>
    <w:rsid w:val="0187402D"/>
    <w:rsid w:val="03F4306A"/>
    <w:rsid w:val="04F05A45"/>
    <w:rsid w:val="05CD5D86"/>
    <w:rsid w:val="068E5516"/>
    <w:rsid w:val="07456322"/>
    <w:rsid w:val="07C136C9"/>
    <w:rsid w:val="07C80EFB"/>
    <w:rsid w:val="0A917CCA"/>
    <w:rsid w:val="0AB62336"/>
    <w:rsid w:val="0D183D8B"/>
    <w:rsid w:val="0FBD6E6C"/>
    <w:rsid w:val="10141182"/>
    <w:rsid w:val="122C38CC"/>
    <w:rsid w:val="1C624F56"/>
    <w:rsid w:val="1E036392"/>
    <w:rsid w:val="1E1404CA"/>
    <w:rsid w:val="1E851DDC"/>
    <w:rsid w:val="1EA9518B"/>
    <w:rsid w:val="213D1BBA"/>
    <w:rsid w:val="218946C7"/>
    <w:rsid w:val="23B02BA8"/>
    <w:rsid w:val="23FC7B0B"/>
    <w:rsid w:val="28FB6BB9"/>
    <w:rsid w:val="2BBB64FD"/>
    <w:rsid w:val="2C002722"/>
    <w:rsid w:val="2C98008E"/>
    <w:rsid w:val="2E112405"/>
    <w:rsid w:val="2EDA6C9B"/>
    <w:rsid w:val="308F165A"/>
    <w:rsid w:val="30BD0622"/>
    <w:rsid w:val="311C1453"/>
    <w:rsid w:val="32D66DFC"/>
    <w:rsid w:val="331D184C"/>
    <w:rsid w:val="3327243F"/>
    <w:rsid w:val="343E1A7A"/>
    <w:rsid w:val="36173C80"/>
    <w:rsid w:val="38CA4224"/>
    <w:rsid w:val="3BA26112"/>
    <w:rsid w:val="3FC66109"/>
    <w:rsid w:val="40890521"/>
    <w:rsid w:val="42472441"/>
    <w:rsid w:val="44C02597"/>
    <w:rsid w:val="44C67F95"/>
    <w:rsid w:val="45F479BE"/>
    <w:rsid w:val="460C5E7C"/>
    <w:rsid w:val="470F3DB8"/>
    <w:rsid w:val="487675DC"/>
    <w:rsid w:val="48C77E38"/>
    <w:rsid w:val="4BEC14FE"/>
    <w:rsid w:val="5095081C"/>
    <w:rsid w:val="53BA1D2C"/>
    <w:rsid w:val="57B7551B"/>
    <w:rsid w:val="5972091A"/>
    <w:rsid w:val="59883613"/>
    <w:rsid w:val="5A4F7C8D"/>
    <w:rsid w:val="5A820A1F"/>
    <w:rsid w:val="5F0C439F"/>
    <w:rsid w:val="63400ABB"/>
    <w:rsid w:val="63C45248"/>
    <w:rsid w:val="648F3AA8"/>
    <w:rsid w:val="65075D34"/>
    <w:rsid w:val="68B735CD"/>
    <w:rsid w:val="6D464F20"/>
    <w:rsid w:val="6FF70753"/>
    <w:rsid w:val="70B4769A"/>
    <w:rsid w:val="710A13A4"/>
    <w:rsid w:val="74225810"/>
    <w:rsid w:val="74AC7D5E"/>
    <w:rsid w:val="74E97204"/>
    <w:rsid w:val="792720A9"/>
    <w:rsid w:val="7A102B3D"/>
    <w:rsid w:val="7E385608"/>
    <w:rsid w:val="7F792F33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</w:style>
  <w:style w:type="paragraph" w:customStyle="1" w:styleId="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1849</Words>
  <Characters>2100</Characters>
  <Lines>0</Lines>
  <Paragraphs>0</Paragraphs>
  <TotalTime>4</TotalTime>
  <ScaleCrop>false</ScaleCrop>
  <LinksUpToDate>false</LinksUpToDate>
  <CharactersWithSpaces>2123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2024-04-12T08:13:00Z</dcterms:created>
  <dc:creator>Administrator</dc:creator>
  <cp:lastModifiedBy>hp</cp:lastModifiedBy>
  <dcterms:modified xsi:type="dcterms:W3CDTF">2025-11-06T14:34:53Z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7F40A5B1FF834F4F8D3F60764F520DAF_13</vt:lpwstr>
  </property>
  <property fmtid="{D5CDD505-2E9C-101B-9397-08002B2CF9AE}" pid="4" name="KSOTemplateDocerSaveRecord">
    <vt:lpwstr>eyJoZGlkIjoiYTMwODI4YTAyMDcxMzdkMTI0YjQ0M2UxNDdhODc5ZWEiLCJ1c2VySWQiOiIzOTIxMTMxOTgifQ==</vt:lpwstr>
  </property>
</Properties>
</file>