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F0C8A99">
      <w:pPr>
        <w:pStyle w:val="style0"/>
        <w:ind w:firstLine="2108" w:firstLineChars="70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ab/>
      </w:r>
      <w:r>
        <w:rPr>
          <w:rFonts w:ascii="宋体" w:hAnsi="宋体" w:hint="eastAsia"/>
          <w:b/>
          <w:bCs/>
          <w:sz w:val="30"/>
          <w:szCs w:val="30"/>
        </w:rPr>
        <w:t>前庭康复训练</w:t>
      </w:r>
      <w:r>
        <w:rPr>
          <w:rFonts w:ascii="宋体" w:hAnsi="宋体" w:hint="eastAsia"/>
          <w:b/>
          <w:bCs/>
          <w:sz w:val="30"/>
          <w:szCs w:val="30"/>
        </w:rPr>
        <w:t>仪技术</w:t>
      </w:r>
      <w:r>
        <w:rPr>
          <w:rFonts w:ascii="宋体" w:hAnsi="宋体" w:hint="eastAsia"/>
          <w:b/>
          <w:bCs/>
          <w:sz w:val="30"/>
          <w:szCs w:val="30"/>
        </w:rPr>
        <w:t>参数</w:t>
      </w:r>
    </w:p>
    <w:p w14:paraId="5BC0850E">
      <w:pPr>
        <w:pStyle w:val="style0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★1，产品用途：</w:t>
      </w:r>
      <w:r>
        <w:rPr>
          <w:rFonts w:ascii="宋体" w:hAnsi="宋体" w:hint="eastAsia"/>
        </w:rPr>
        <w:t>用于前庭平衡或眩晕疾病的康复与治疗，产品注册证适用范围应当包含前庭平衡、平衡训练或眩晕疾病治疗的用途。</w:t>
      </w:r>
    </w:p>
    <w:p w14:paraId="383D9F0A">
      <w:pPr>
        <w:pStyle w:val="style0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▲2，训练模块：</w:t>
      </w:r>
      <w:r>
        <w:rPr>
          <w:rFonts w:ascii="宋体" w:hAnsi="宋体" w:hint="eastAsia"/>
        </w:rPr>
        <w:t>坐姿训练，站立训练，注视稳定性训练，头颈稳定性训练，平衡与步态训练，习服训练，中枢前庭功能训练，BPPV耳石症专项训练，心理康复训练</w:t>
      </w:r>
      <w:r>
        <w:rPr>
          <w:rFonts w:ascii="宋体" w:hAnsi="宋体" w:hint="default"/>
          <w:lang w:val="en-US"/>
        </w:rPr>
        <w:t>，</w:t>
      </w:r>
      <w:r>
        <w:rPr>
          <w:rFonts w:ascii="宋体" w:hAnsi="宋体" w:hint="eastAsia"/>
        </w:rPr>
        <w:t>自定义训练。</w:t>
      </w:r>
    </w:p>
    <w:p w14:paraId="463ED659">
      <w:pPr>
        <w:pStyle w:val="style0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3，患者管理及</w:t>
      </w:r>
      <w:r>
        <w:rPr>
          <w:rFonts w:ascii="宋体" w:hAnsi="宋体" w:hint="eastAsia"/>
          <w:b/>
          <w:bCs/>
        </w:rPr>
        <w:t>训练数据保存</w:t>
      </w:r>
      <w:r>
        <w:rPr>
          <w:rFonts w:ascii="宋体" w:hAnsi="宋体" w:hint="eastAsia"/>
        </w:rPr>
        <w:t>：可建立患者个人档案，保存患者所有的历史训练记录</w:t>
      </w:r>
      <w:r>
        <w:rPr>
          <w:rFonts w:ascii="宋体" w:hAnsi="宋体" w:hint="eastAsia"/>
        </w:rPr>
        <w:t>、</w:t>
      </w:r>
      <w:r>
        <w:rPr>
          <w:rFonts w:ascii="宋体" w:hAnsi="宋体" w:hint="default"/>
          <w:lang w:val="en-US"/>
        </w:rPr>
        <w:t>疾病诊断记录、</w:t>
      </w:r>
      <w:r>
        <w:rPr>
          <w:rFonts w:ascii="宋体" w:hAnsi="宋体" w:hint="eastAsia"/>
        </w:rPr>
        <w:t>量表评估记录和前庭检查数据记录</w:t>
      </w:r>
      <w:r>
        <w:rPr>
          <w:rFonts w:ascii="宋体" w:hAnsi="宋体" w:hint="eastAsia"/>
        </w:rPr>
        <w:t>。</w:t>
      </w:r>
    </w:p>
    <w:p w14:paraId="51530F31">
      <w:pPr>
        <w:pStyle w:val="style0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4，个体化康复方案设置：</w:t>
      </w:r>
      <w:r>
        <w:rPr>
          <w:rFonts w:ascii="宋体" w:hAnsi="宋体" w:hint="eastAsia"/>
        </w:rPr>
        <w:t>系统可个体化设置各训练模块的技术参数，设置不同的训练频率，训练时长，训练速度等，</w:t>
      </w:r>
      <w:r>
        <w:rPr>
          <w:rFonts w:ascii="宋体" w:hAnsi="宋体" w:hint="default"/>
          <w:lang w:val="en-US"/>
        </w:rPr>
        <w:t>有三挡难度等级可选，</w:t>
      </w:r>
      <w:r>
        <w:rPr>
          <w:rFonts w:ascii="宋体" w:hAnsi="宋体" w:hint="eastAsia"/>
        </w:rPr>
        <w:t>生成和保存不同患者的个体化训练方案。</w:t>
      </w:r>
    </w:p>
    <w:p w14:paraId="7D803C20">
      <w:pPr>
        <w:pStyle w:val="style0"/>
        <w:rPr>
          <w:rFonts w:ascii="宋体" w:hAnsi="宋体" w:hint="eastAsia"/>
        </w:rPr>
      </w:pPr>
      <w:r>
        <w:rPr>
          <w:rFonts w:ascii="微软雅黑" w:cs="微软雅黑" w:eastAsia="微软雅黑" w:hAnsi="微软雅黑" w:hint="default"/>
          <w:lang w:val="en-US"/>
        </w:rPr>
        <w:t>5</w:t>
      </w:r>
      <w:r>
        <w:rPr>
          <w:rFonts w:ascii="微软雅黑" w:cs="微软雅黑" w:eastAsia="微软雅黑" w:hAnsi="微软雅黑" w:hint="eastAsia"/>
        </w:rPr>
        <w:t>，</w:t>
      </w:r>
      <w:r>
        <w:rPr>
          <w:rFonts w:ascii="宋体" w:hAnsi="宋体" w:hint="eastAsia"/>
          <w:b/>
          <w:bCs/>
        </w:rPr>
        <w:t>具备眼球追踪技术：</w:t>
      </w:r>
      <w:r>
        <w:rPr>
          <w:rFonts w:ascii="宋体" w:hAnsi="宋体" w:hint="eastAsia"/>
        </w:rPr>
        <w:t>训练过程中可实时识别、显示、分析眼球运动情况，训练结束后可提供眼球追踪率得分数据。</w:t>
      </w:r>
    </w:p>
    <w:p w14:paraId="6A0C0C5C">
      <w:pPr>
        <w:pStyle w:val="style0"/>
        <w:rPr>
          <w:rFonts w:ascii="宋体" w:hAnsi="宋体" w:hint="eastAsia"/>
        </w:rPr>
      </w:pPr>
      <w:r>
        <w:rPr>
          <w:rFonts w:ascii="微软雅黑" w:cs="微软雅黑" w:eastAsia="微软雅黑" w:hAnsi="微软雅黑" w:hint="default"/>
          <w:b/>
          <w:bCs/>
          <w:lang w:val="en-US"/>
        </w:rPr>
        <w:t>6</w:t>
      </w:r>
      <w:r>
        <w:rPr>
          <w:rFonts w:ascii="微软雅黑" w:cs="微软雅黑" w:eastAsia="微软雅黑" w:hAnsi="微软雅黑" w:hint="eastAsia"/>
          <w:b/>
          <w:bCs/>
        </w:rPr>
        <w:t>，</w:t>
      </w:r>
      <w:r>
        <w:rPr>
          <w:rFonts w:ascii="宋体" w:hAnsi="宋体" w:hint="eastAsia"/>
          <w:b/>
          <w:bCs/>
        </w:rPr>
        <w:t>频率提示：</w:t>
      </w:r>
      <w:r>
        <w:rPr>
          <w:rFonts w:ascii="宋体" w:hAnsi="宋体" w:hint="eastAsia"/>
        </w:rPr>
        <w:t>训练过程中，系统播放相对应的训练频率提示音，以引导患者进行指定频率下的康复训练。</w:t>
      </w:r>
    </w:p>
    <w:p w14:paraId="3F61B4EB">
      <w:pPr>
        <w:pStyle w:val="style0"/>
        <w:rPr>
          <w:rFonts w:ascii="宋体" w:hAnsi="宋体" w:hint="eastAsia"/>
        </w:rPr>
      </w:pPr>
      <w:r>
        <w:rPr>
          <w:rFonts w:ascii="宋体" w:hAnsi="宋体" w:hint="default"/>
          <w:b/>
          <w:bCs/>
          <w:lang w:val="en-US"/>
        </w:rPr>
        <w:t>7</w:t>
      </w:r>
      <w:r>
        <w:rPr>
          <w:rFonts w:ascii="宋体" w:hAnsi="宋体" w:hint="eastAsia"/>
          <w:b/>
          <w:bCs/>
        </w:rPr>
        <w:t>，显示方式：</w:t>
      </w:r>
      <w:r>
        <w:rPr>
          <w:rFonts w:ascii="宋体" w:hAnsi="宋体" w:hint="eastAsia"/>
        </w:rPr>
        <w:t>虚拟现实一体机沉浸式环境，外接PC电脑工作站。</w:t>
      </w:r>
    </w:p>
    <w:p w14:paraId="054F17CF">
      <w:pPr>
        <w:pStyle w:val="style0"/>
        <w:rPr>
          <w:rFonts w:ascii="宋体" w:hAnsi="宋体" w:hint="eastAsia"/>
        </w:rPr>
      </w:pPr>
      <w:r>
        <w:rPr>
          <w:rFonts w:ascii="宋体" w:hAnsi="宋体" w:hint="default"/>
          <w:b/>
          <w:bCs/>
          <w:lang w:val="en-US"/>
        </w:rPr>
        <w:t>8</w:t>
      </w:r>
      <w:r>
        <w:rPr>
          <w:rFonts w:ascii="宋体" w:hAnsi="宋体" w:hint="eastAsia"/>
          <w:b/>
          <w:bCs/>
        </w:rPr>
        <w:t>，工作站：</w:t>
      </w:r>
      <w:r>
        <w:rPr>
          <w:rFonts w:ascii="宋体" w:hAnsi="宋体" w:hint="eastAsia"/>
        </w:rPr>
        <w:t>可通过计算机工作站设置、操控和同屏显示</w:t>
      </w:r>
      <w:r>
        <w:rPr>
          <w:rFonts w:ascii="宋体" w:hAnsi="宋体" w:hint="eastAsia"/>
        </w:rPr>
        <w:t>2</w:t>
      </w:r>
      <w:r>
        <w:rPr>
          <w:rFonts w:ascii="宋体" w:hAnsi="宋体"/>
        </w:rPr>
        <w:t>位</w:t>
      </w:r>
      <w:r>
        <w:rPr>
          <w:rFonts w:ascii="宋体" w:hAnsi="宋体" w:hint="eastAsia"/>
        </w:rPr>
        <w:t>以上</w:t>
      </w:r>
      <w:r>
        <w:rPr>
          <w:rFonts w:ascii="宋体" w:hAnsi="宋体"/>
        </w:rPr>
        <w:t>患者同时进行康复训练。</w:t>
      </w:r>
    </w:p>
    <w:p w14:paraId="307F9B12">
      <w:pPr>
        <w:pStyle w:val="style0"/>
        <w:rPr>
          <w:rFonts w:ascii="宋体" w:hAnsi="宋体" w:hint="eastAsia"/>
        </w:rPr>
      </w:pPr>
      <w:r>
        <w:rPr>
          <w:rFonts w:ascii="宋体" w:hAnsi="宋体" w:hint="default"/>
          <w:b/>
          <w:bCs/>
          <w:lang w:val="en-US"/>
        </w:rPr>
        <w:t>9</w:t>
      </w:r>
      <w:r>
        <w:rPr>
          <w:rFonts w:ascii="宋体" w:hAnsi="宋体" w:hint="eastAsia"/>
          <w:b/>
          <w:bCs/>
        </w:rPr>
        <w:t>，</w:t>
      </w:r>
      <w:r>
        <w:rPr>
          <w:rFonts w:ascii="宋体" w:hAnsi="宋体" w:hint="eastAsia"/>
          <w:b/>
          <w:bCs/>
        </w:rPr>
        <w:t>量表评估功能：</w:t>
      </w:r>
      <w:r>
        <w:rPr>
          <w:rFonts w:ascii="宋体" w:hAnsi="宋体" w:hint="eastAsia"/>
        </w:rPr>
        <w:t>评估量表包括Berg、HAMA、ABC、DHI、VAS、HADS、BBA、VSS、ADL</w:t>
      </w:r>
      <w:r>
        <w:rPr>
          <w:rFonts w:ascii="宋体" w:hAnsi="宋体" w:hint="eastAsia"/>
        </w:rPr>
        <w:t>、SSS</w:t>
      </w:r>
      <w:r>
        <w:rPr>
          <w:rFonts w:ascii="宋体" w:hAnsi="宋体" w:hint="eastAsia"/>
        </w:rPr>
        <w:t>等</w:t>
      </w:r>
      <w:r>
        <w:rPr>
          <w:rFonts w:ascii="宋体" w:hAnsi="宋体" w:hint="eastAsia"/>
        </w:rPr>
        <w:t>不少于10个评估</w:t>
      </w:r>
      <w:r>
        <w:rPr>
          <w:rFonts w:ascii="宋体" w:hAnsi="宋体" w:hint="eastAsia"/>
        </w:rPr>
        <w:t>量表。</w:t>
      </w:r>
    </w:p>
    <w:p w14:paraId="52133352">
      <w:pPr>
        <w:pStyle w:val="style0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▲</w:t>
      </w:r>
      <w:bookmarkStart w:id="0" w:name="_Hlk200401182"/>
      <w:r>
        <w:rPr>
          <w:rFonts w:ascii="宋体" w:hAnsi="宋体" w:hint="eastAsia"/>
          <w:b/>
          <w:bCs/>
        </w:rPr>
        <w:t>1</w:t>
      </w:r>
      <w:r>
        <w:rPr>
          <w:rFonts w:ascii="宋体" w:hAnsi="宋体" w:hint="default"/>
          <w:b/>
          <w:bCs/>
          <w:lang w:val="en-US"/>
        </w:rPr>
        <w:t>0</w:t>
      </w:r>
      <w:r>
        <w:rPr>
          <w:rFonts w:ascii="宋体" w:hAnsi="宋体" w:hint="eastAsia"/>
          <w:b/>
          <w:bCs/>
        </w:rPr>
        <w:t>，康</w:t>
      </w:r>
      <w:bookmarkEnd w:id="0"/>
      <w:r>
        <w:rPr>
          <w:rFonts w:ascii="宋体" w:hAnsi="宋体" w:hint="eastAsia"/>
          <w:b/>
          <w:bCs/>
        </w:rPr>
        <w:t>复效果评估：</w:t>
      </w:r>
      <w:r>
        <w:rPr>
          <w:rFonts w:ascii="宋体" w:hAnsi="宋体" w:hint="eastAsia"/>
        </w:rPr>
        <w:t>能结合量表评估数据、体格检查数据和前庭功能客观检查数据</w:t>
      </w:r>
      <w:r>
        <w:rPr>
          <w:rFonts w:ascii="宋体" w:hAnsi="宋体" w:hint="eastAsia"/>
        </w:rPr>
        <w:t>自动计算出患者的康复效果综合评分，从而对患者的训练效果进行分级评估</w:t>
      </w:r>
      <w:r>
        <w:rPr>
          <w:rFonts w:ascii="宋体" w:hAnsi="宋体" w:hint="default"/>
          <w:lang w:val="en-US"/>
        </w:rPr>
        <w:t>（未康复/部分康复/基本康复/完全康复）</w:t>
      </w:r>
      <w:r>
        <w:rPr>
          <w:rFonts w:ascii="宋体" w:hAnsi="宋体" w:hint="eastAsia"/>
        </w:rPr>
        <w:t>。</w:t>
      </w:r>
    </w:p>
    <w:p w14:paraId="18130B4D">
      <w:pPr>
        <w:pStyle w:val="style0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1</w:t>
      </w:r>
      <w:r>
        <w:rPr>
          <w:rFonts w:ascii="宋体" w:hAnsi="宋体" w:hint="default"/>
          <w:b/>
          <w:bCs/>
          <w:lang w:val="en-US"/>
        </w:rPr>
        <w:t>1</w:t>
      </w:r>
      <w:r>
        <w:rPr>
          <w:rFonts w:ascii="宋体" w:hAnsi="宋体" w:hint="eastAsia"/>
          <w:b/>
          <w:bCs/>
        </w:rPr>
        <w:t>，康复训练报告：</w:t>
      </w:r>
      <w:r>
        <w:rPr>
          <w:rFonts w:ascii="宋体" w:hAnsi="宋体" w:hint="eastAsia"/>
        </w:rPr>
        <w:t>训练完成后自动生成康复训练报告，并通过雷达图直观显示主要训练模块的得分情况，并可添加之前评估过的量表结果信息，报告可打印。</w:t>
      </w:r>
    </w:p>
    <w:bookmarkStart w:id="1" w:name="_Hlk190238319"/>
    <w:p w14:paraId="492B34B2">
      <w:pPr>
        <w:pStyle w:val="style0"/>
        <w:rPr>
          <w:rFonts w:ascii="宋体" w:hAnsi="宋体" w:hint="eastAsia"/>
        </w:rPr>
      </w:pPr>
      <w:r>
        <w:rPr>
          <w:rFonts w:hAnsi="宋体" w:hint="default"/>
          <w:b/>
          <w:bCs/>
          <w:lang w:val="en-US"/>
        </w:rPr>
        <w:t>★1</w:t>
      </w:r>
      <w:r>
        <w:rPr>
          <w:rFonts w:ascii="宋体" w:hAnsi="宋体" w:hint="default"/>
          <w:b/>
          <w:bCs/>
          <w:lang w:val="en-US"/>
        </w:rPr>
        <w:t>2</w:t>
      </w:r>
      <w:r>
        <w:rPr>
          <w:rFonts w:ascii="宋体" w:hAnsi="宋体" w:hint="eastAsia"/>
          <w:b/>
          <w:bCs/>
        </w:rPr>
        <w:t>，</w:t>
      </w:r>
      <w:bookmarkEnd w:id="1"/>
      <w:r>
        <w:rPr>
          <w:rFonts w:ascii="宋体" w:hAnsi="宋体" w:hint="eastAsia"/>
          <w:b/>
          <w:bCs/>
        </w:rPr>
        <w:t>具有SVV/SVH检测功能</w:t>
      </w:r>
      <w:r>
        <w:rPr>
          <w:rFonts w:ascii="宋体" w:hAnsi="宋体" w:hint="eastAsia"/>
        </w:rPr>
        <w:t>：并出具相应的检查报告，用于评估前庭康复效果。</w:t>
      </w:r>
    </w:p>
    <w:bookmarkStart w:id="2" w:name="_Hlk194988751"/>
    <w:p w14:paraId="74F1EB47">
      <w:pPr>
        <w:pStyle w:val="style0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▲</w:t>
      </w:r>
      <w:bookmarkEnd w:id="2"/>
      <w:r>
        <w:rPr>
          <w:rFonts w:ascii="宋体" w:hAnsi="宋体" w:hint="eastAsia"/>
          <w:b/>
          <w:bCs/>
        </w:rPr>
        <w:t>1</w:t>
      </w:r>
      <w:r>
        <w:rPr>
          <w:rFonts w:ascii="宋体" w:hAnsi="宋体" w:hint="default"/>
          <w:b/>
          <w:bCs/>
          <w:lang w:val="en-US"/>
        </w:rPr>
        <w:t>3</w:t>
      </w:r>
      <w:r>
        <w:rPr>
          <w:rFonts w:ascii="宋体" w:hAnsi="宋体" w:hint="eastAsia"/>
          <w:b/>
          <w:bCs/>
        </w:rPr>
        <w:t>，具有头偏斜监测功能：</w:t>
      </w:r>
      <w:r>
        <w:rPr>
          <w:rFonts w:ascii="宋体" w:hAnsi="宋体" w:hint="eastAsia"/>
        </w:rPr>
        <w:t>可以测量患者头偏斜角度,并出检测报告。</w:t>
      </w:r>
    </w:p>
    <w:p w14:paraId="6FD73AD9">
      <w:pPr>
        <w:pStyle w:val="style0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1</w:t>
      </w:r>
      <w:r>
        <w:rPr>
          <w:rFonts w:ascii="宋体" w:hAnsi="宋体" w:hint="default"/>
          <w:b/>
          <w:bCs/>
          <w:lang w:val="en-US"/>
        </w:rPr>
        <w:t>4</w:t>
      </w:r>
      <w:r>
        <w:rPr>
          <w:rFonts w:ascii="宋体" w:hAnsi="宋体" w:hint="eastAsia"/>
          <w:b/>
          <w:bCs/>
        </w:rPr>
        <w:t>，处理器：</w:t>
      </w:r>
      <w:r>
        <w:rPr>
          <w:rFonts w:ascii="宋体" w:hAnsi="宋体" w:hint="eastAsia"/>
        </w:rPr>
        <w:t>CPU：高通骁龙XR2，Kryo 585核心，8核64位，主频 ≥2.80GHz，7nm制程。</w:t>
      </w:r>
    </w:p>
    <w:p w14:paraId="673790F4">
      <w:pPr>
        <w:pStyle w:val="style0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1</w:t>
      </w:r>
      <w:r>
        <w:rPr>
          <w:rFonts w:ascii="宋体" w:hAnsi="宋体" w:hint="default"/>
          <w:b/>
          <w:bCs/>
          <w:lang w:val="en-US"/>
        </w:rPr>
        <w:t>5</w:t>
      </w:r>
      <w:r>
        <w:rPr>
          <w:rFonts w:ascii="宋体" w:hAnsi="宋体" w:hint="eastAsia"/>
          <w:b/>
          <w:bCs/>
        </w:rPr>
        <w:t>，</w:t>
      </w:r>
      <w:r>
        <w:rPr>
          <w:rFonts w:ascii="宋体" w:hAnsi="宋体"/>
          <w:b/>
          <w:bCs/>
        </w:rPr>
        <w:t>VR一体机配置：</w:t>
      </w:r>
      <w:r>
        <w:rPr>
          <w:rFonts w:ascii="宋体" w:hAnsi="宋体" w:hint="eastAsia"/>
          <w:b/>
          <w:bCs/>
        </w:rPr>
        <w:t xml:space="preserve">屏幕及光学 </w:t>
      </w:r>
      <w:r>
        <w:rPr>
          <w:rFonts w:ascii="宋体" w:hAnsi="宋体" w:hint="eastAsia"/>
        </w:rPr>
        <w:t xml:space="preserve"> 尺寸：5.5英寸，分辨率：4K，3664x1920</w:t>
      </w:r>
      <w:r>
        <w:rPr>
          <w:rFonts w:ascii="宋体" w:hAnsi="宋体"/>
        </w:rPr>
        <w:t>；</w:t>
      </w:r>
      <w:r>
        <w:rPr>
          <w:rFonts w:ascii="宋体" w:hAnsi="宋体" w:hint="eastAsia"/>
          <w:b/>
          <w:bCs/>
        </w:rPr>
        <w:t xml:space="preserve">存储  </w:t>
      </w:r>
      <w:r>
        <w:rPr>
          <w:rFonts w:ascii="宋体" w:hAnsi="宋体" w:hint="eastAsia"/>
        </w:rPr>
        <w:t>内存：≥6GB  存储：</w:t>
      </w:r>
      <w:bookmarkStart w:id="3" w:name="_Hlk194988825"/>
      <w:r>
        <w:rPr>
          <w:rFonts w:ascii="宋体" w:hAnsi="宋体" w:hint="eastAsia"/>
        </w:rPr>
        <w:t>≥</w:t>
      </w:r>
      <w:bookmarkEnd w:id="3"/>
      <w:r>
        <w:rPr>
          <w:rFonts w:ascii="宋体" w:hAnsi="宋体" w:hint="eastAsia"/>
        </w:rPr>
        <w:t>128GB</w:t>
      </w:r>
      <w:r>
        <w:rPr>
          <w:rFonts w:ascii="宋体" w:hAnsi="宋体"/>
        </w:rPr>
        <w:t>；</w:t>
      </w:r>
      <w:r>
        <w:rPr>
          <w:rFonts w:ascii="宋体" w:hAnsi="宋体" w:hint="eastAsia"/>
          <w:b/>
          <w:bCs/>
        </w:rPr>
        <w:t>电池容量：≥</w:t>
      </w:r>
      <w:r>
        <w:rPr>
          <w:rFonts w:ascii="宋体" w:hAnsi="宋体" w:hint="eastAsia"/>
        </w:rPr>
        <w:t>5000mAh</w:t>
      </w:r>
      <w:r>
        <w:rPr>
          <w:rFonts w:ascii="宋体" w:hAnsi="宋体"/>
        </w:rPr>
        <w:t>。</w:t>
      </w:r>
    </w:p>
    <w:p w14:paraId="151EBA73">
      <w:pPr>
        <w:pStyle w:val="style0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1</w:t>
      </w:r>
      <w:r>
        <w:rPr>
          <w:rFonts w:ascii="宋体" w:hAnsi="宋体" w:hint="default"/>
          <w:b/>
          <w:bCs/>
          <w:lang w:val="en-US"/>
        </w:rPr>
        <w:t>6</w:t>
      </w:r>
      <w:r>
        <w:rPr>
          <w:rFonts w:ascii="宋体" w:hAnsi="宋体" w:hint="eastAsia"/>
          <w:b/>
          <w:bCs/>
        </w:rPr>
        <w:t>，前置摄像头：</w:t>
      </w:r>
      <w:r>
        <w:rPr>
          <w:rFonts w:ascii="宋体" w:hAnsi="宋体" w:hint="eastAsia"/>
        </w:rPr>
        <w:t>鱼眼摄像头(640x480@120Hz, FOV:166°) x 4，支持头部6DoF定位，患者离开训练安全区域可透视外界环境</w:t>
      </w:r>
    </w:p>
    <w:p w14:paraId="3B54BC10">
      <w:pPr>
        <w:pStyle w:val="style0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1</w:t>
      </w:r>
      <w:r>
        <w:rPr>
          <w:rFonts w:ascii="宋体" w:hAnsi="宋体" w:hint="default"/>
          <w:b/>
          <w:bCs/>
          <w:lang w:val="en-US"/>
        </w:rPr>
        <w:t>7</w:t>
      </w:r>
      <w:r>
        <w:rPr>
          <w:rFonts w:ascii="宋体" w:hAnsi="宋体" w:hint="eastAsia"/>
          <w:b/>
          <w:bCs/>
        </w:rPr>
        <w:t xml:space="preserve">，平衡底板 </w:t>
      </w:r>
      <w:r>
        <w:rPr>
          <w:rFonts w:ascii="宋体" w:hAnsi="宋体" w:hint="eastAsia"/>
        </w:rPr>
        <w:t xml:space="preserve"> 尺寸：≥φ</w:t>
      </w:r>
      <w:r>
        <w:rPr>
          <w:rFonts w:ascii="宋体" w:hAnsi="宋体" w:hint="eastAsia"/>
        </w:rPr>
        <w:t>35</w:t>
      </w:r>
      <w:r>
        <w:rPr>
          <w:rFonts w:ascii="宋体" w:hAnsi="宋体" w:hint="eastAsia"/>
        </w:rPr>
        <w:t>*10cm  材料：工程塑料+热塑性橡胶</w:t>
      </w:r>
    </w:p>
    <w:p w14:paraId="4FAACA98">
      <w:pPr>
        <w:pStyle w:val="style0"/>
        <w:rPr>
          <w:rFonts w:ascii="宋体" w:hAnsi="宋体" w:hint="eastAsia"/>
          <w:b/>
          <w:bCs/>
        </w:rPr>
      </w:pPr>
    </w:p>
    <w:p w14:paraId="452E3DCE">
      <w:pPr>
        <w:pStyle w:val="style0"/>
        <w:rPr>
          <w:rFonts w:ascii="宋体" w:hAnsi="宋体" w:hint="eastAsia"/>
          <w:b/>
          <w:bCs/>
        </w:rPr>
      </w:pPr>
    </w:p>
    <w:p w14:paraId="6B258E54">
      <w:pPr>
        <w:pStyle w:val="style0"/>
        <w:rPr>
          <w:rFonts w:ascii="宋体" w:hAnsi="宋体" w:hint="eastAsia"/>
          <w:b/>
          <w:bCs/>
        </w:rPr>
      </w:pPr>
    </w:p>
    <w:p w14:paraId="1D2CF7A0">
      <w:pPr>
        <w:pStyle w:val="style0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配置清单</w:t>
      </w:r>
    </w:p>
    <w:p w14:paraId="33154216">
      <w:pPr>
        <w:pStyle w:val="style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VR一体机     </w:t>
      </w:r>
      <w:r>
        <w:rPr>
          <w:rFonts w:ascii="宋体" w:hAnsi="宋体" w:hint="default"/>
          <w:lang w:val="en-US"/>
        </w:rPr>
        <w:t>1</w:t>
      </w:r>
      <w:r>
        <w:rPr>
          <w:rFonts w:ascii="宋体" w:hAnsi="宋体" w:hint="eastAsia"/>
        </w:rPr>
        <w:t xml:space="preserve">台                  手柄          </w:t>
      </w:r>
      <w:r>
        <w:rPr>
          <w:rFonts w:ascii="宋体" w:hAnsi="宋体" w:hint="default"/>
          <w:lang w:val="en-US"/>
        </w:rPr>
        <w:t>2</w:t>
      </w:r>
      <w:r>
        <w:rPr>
          <w:rFonts w:ascii="宋体" w:hAnsi="宋体" w:hint="eastAsia"/>
        </w:rPr>
        <w:t xml:space="preserve">个     </w:t>
      </w:r>
    </w:p>
    <w:p w14:paraId="05647A07">
      <w:pPr>
        <w:pStyle w:val="style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计算机工作站  1套                 医用推车     </w:t>
      </w:r>
      <w:r>
        <w:rPr>
          <w:rFonts w:ascii="宋体" w:hAnsi="宋体" w:hint="default"/>
          <w:lang w:val="en-US"/>
        </w:rPr>
        <w:t xml:space="preserve"> </w:t>
      </w:r>
      <w:r>
        <w:rPr>
          <w:rFonts w:ascii="宋体" w:hAnsi="宋体" w:hint="eastAsia"/>
        </w:rPr>
        <w:t xml:space="preserve"> 1台</w:t>
      </w:r>
      <w:r>
        <w:rPr>
          <w:rFonts w:ascii="宋体" w:hAnsi="宋体" w:hint="eastAsia"/>
        </w:rPr>
        <w:t xml:space="preserve">               </w:t>
      </w:r>
    </w:p>
    <w:p w14:paraId="60231D6D">
      <w:pPr>
        <w:pStyle w:val="style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平衡底板      </w:t>
      </w:r>
      <w:r>
        <w:rPr>
          <w:rFonts w:ascii="宋体" w:hAnsi="宋体" w:hint="default"/>
          <w:lang w:val="en-US"/>
        </w:rPr>
        <w:t>1个                 海绵垫         1个</w:t>
      </w:r>
    </w:p>
    <w:p w14:paraId="77992143">
      <w:pPr>
        <w:pStyle w:val="style0"/>
        <w:rPr>
          <w:rFonts w:ascii="宋体" w:hAnsi="宋体" w:hint="eastAsia"/>
        </w:rPr>
      </w:pPr>
      <w:r>
        <w:rPr>
          <w:rFonts w:ascii="宋体" w:hAnsi="宋体" w:hint="eastAsia"/>
        </w:rPr>
        <w:t>收纳工具箱    1个</w:t>
      </w:r>
    </w:p>
    <w:p w14:paraId="5823F03A">
      <w:pPr>
        <w:pStyle w:val="style0"/>
        <w:rPr/>
      </w:pPr>
      <w:r>
        <w:rPr>
          <w:rFonts w:ascii="宋体" w:hAnsi="宋体" w:hint="eastAsia"/>
        </w:rPr>
        <w:t xml:space="preserve">                  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微软雅黑"/>
    <w:panose1 w:val="020b0503020000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qFormat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rPr>
      <w:rFonts w:ascii="Calibri" w:cs="宋体" w:eastAsia="宋体" w:hAnsi="Calibri"/>
      <w:kern w:val="2"/>
      <w:sz w:val="18"/>
      <w:szCs w:val="18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926</Words>
  <Pages>2</Pages>
  <Characters>1041</Characters>
  <Application>WPS Office</Application>
  <DocSecurity>0</DocSecurity>
  <Paragraphs>27</Paragraphs>
  <ScaleCrop>false</ScaleCrop>
  <LinksUpToDate>false</LinksUpToDate>
  <CharactersWithSpaces>1190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2025-06-09T14:47:00Z</dcterms:created>
  <dc:creator>xiang2006</dc:creator>
  <lastModifiedBy>NOH-AN00</lastModifiedBy>
  <dcterms:modified xsi:type="dcterms:W3CDTF">2026-03-13T01:06:53Z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bc7b8a40e7d64560aece945c2c131397_23</vt:lpwstr>
  </property>
</Properties>
</file>