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30212">
      <w:pPr>
        <w:shd w:val="clear" w:color="auto" w:fill="FFFFFF"/>
        <w:spacing w:after="0" w:line="240" w:lineRule="auto"/>
        <w:rPr>
          <w:rFonts w:hint="eastAsia" w:ascii="微软雅黑" w:hAnsi="微软雅黑" w:eastAsia="微软雅黑" w:cs="Times New Roman"/>
          <w:sz w:val="24"/>
          <w:szCs w:val="24"/>
        </w:rPr>
      </w:pPr>
    </w:p>
    <w:p w14:paraId="1E030214">
      <w:pPr>
        <w:shd w:val="clear" w:color="auto" w:fill="FFFFFF"/>
        <w:spacing w:after="0" w:line="240" w:lineRule="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无托槽隐形矫治</w:t>
      </w:r>
      <w:r>
        <w:rPr>
          <w:rFonts w:hint="eastAsia" w:ascii="微软雅黑" w:hAnsi="微软雅黑" w:eastAsia="微软雅黑" w:cs="微软雅黑"/>
          <w:sz w:val="24"/>
          <w:szCs w:val="24"/>
          <w:lang w:val="en-US" w:eastAsia="zh-CN"/>
        </w:rPr>
        <w:t>器技术参数</w:t>
      </w:r>
    </w:p>
    <w:p w14:paraId="30BFBBDA">
      <w:pPr>
        <w:shd w:val="clear" w:color="auto" w:fill="FFFFFF"/>
        <w:spacing w:after="0" w:line="240" w:lineRule="auto"/>
        <w:rPr>
          <w:rFonts w:hint="eastAsia" w:ascii="微软雅黑" w:hAnsi="微软雅黑" w:eastAsia="微软雅黑" w:cs="Times New Roman"/>
          <w:sz w:val="24"/>
          <w:szCs w:val="24"/>
        </w:rPr>
      </w:pPr>
    </w:p>
    <w:p w14:paraId="1E030219">
      <w:pPr>
        <w:shd w:val="clear" w:color="auto" w:fill="FFFFFF"/>
        <w:spacing w:after="0" w:line="240" w:lineRule="auto"/>
        <w:rPr>
          <w:rFonts w:ascii="微软雅黑" w:hAnsi="微软雅黑" w:eastAsia="微软雅黑" w:cs="Times New Roman"/>
          <w:sz w:val="24"/>
          <w:szCs w:val="24"/>
        </w:rPr>
      </w:pPr>
      <w:r>
        <w:rPr>
          <w:rFonts w:hint="eastAsia" w:ascii="微软雅黑" w:hAnsi="微软雅黑" w:eastAsia="微软雅黑" w:cs="Times New Roman"/>
          <w:sz w:val="24"/>
          <w:szCs w:val="24"/>
        </w:rPr>
        <w:t>完整套装</w:t>
      </w:r>
    </w:p>
    <w:p w14:paraId="142153DA">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 xml:space="preserve">                 标准套装</w:t>
      </w:r>
    </w:p>
    <w:p w14:paraId="1E03021A">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 xml:space="preserve">                 早矫</w:t>
      </w:r>
      <w:bookmarkStart w:id="0" w:name="_GoBack"/>
      <w:bookmarkEnd w:id="0"/>
    </w:p>
    <w:p w14:paraId="48F40971">
      <w:pPr>
        <w:shd w:val="clear" w:color="auto" w:fill="FFFFFF"/>
        <w:spacing w:after="0" w:line="240" w:lineRule="auto"/>
        <w:rPr>
          <w:rFonts w:ascii="微软雅黑" w:hAnsi="微软雅黑" w:eastAsia="微软雅黑" w:cs="Times New Roman"/>
          <w:sz w:val="24"/>
          <w:szCs w:val="24"/>
        </w:rPr>
      </w:pPr>
    </w:p>
    <w:p w14:paraId="1E03021B">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设计流程与服务：</w:t>
      </w:r>
    </w:p>
    <w:p w14:paraId="1E03021C">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临床医生批准方案后，无托槽隐形矫治器公司一次性生产方案所需矫治器， 将在2周内邮寄到临床科室，提交给临床医生；矫治开始，临床医生实施临床控制；合作协议支持5年有效期内免费中途重启和微调。</w:t>
      </w:r>
    </w:p>
    <w:p w14:paraId="1E03021D">
      <w:pPr>
        <w:shd w:val="clear" w:color="auto" w:fill="FFFFFF"/>
        <w:spacing w:after="0" w:line="240" w:lineRule="auto"/>
        <w:rPr>
          <w:rFonts w:hint="eastAsia" w:ascii="微软雅黑" w:hAnsi="微软雅黑" w:eastAsia="微软雅黑" w:cs="Times New Roman"/>
          <w:sz w:val="24"/>
          <w:szCs w:val="24"/>
          <w:lang w:val="en-US" w:eastAsia="zh-CN"/>
        </w:rPr>
      </w:pPr>
      <w:r>
        <w:rPr>
          <w:rFonts w:hint="eastAsia" w:ascii="微软雅黑" w:hAnsi="微软雅黑" w:eastAsia="微软雅黑" w:cs="Times New Roman"/>
          <w:sz w:val="24"/>
          <w:szCs w:val="24"/>
          <w:lang w:val="en-US" w:eastAsia="zh-CN"/>
        </w:rPr>
        <w:t>一  技术参数</w:t>
      </w:r>
    </w:p>
    <w:p w14:paraId="1E03021F">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1.</w:t>
      </w:r>
      <w:r>
        <w:rPr>
          <w:rFonts w:hint="eastAsia" w:ascii="微软雅黑" w:hAnsi="微软雅黑" w:eastAsia="微软雅黑" w:cs="Times New Roman"/>
          <w:b/>
          <w:sz w:val="24"/>
          <w:szCs w:val="24"/>
        </w:rPr>
        <w:t>优质进口的膜片材料</w:t>
      </w:r>
      <w:r>
        <w:rPr>
          <w:rFonts w:hint="eastAsia" w:ascii="微软雅黑" w:hAnsi="微软雅黑" w:eastAsia="微软雅黑" w:cs="Times New Roman"/>
          <w:sz w:val="24"/>
          <w:szCs w:val="24"/>
        </w:rPr>
        <w:t>：</w:t>
      </w:r>
    </w:p>
    <w:p w14:paraId="1E030220">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光敏热塑型材料具有最佳弹性， 使矫正力缓慢释放将矫正疼痛降至最低，（持续轻力）也最大程度地避免牙根吸收。磨牙后推最多有5mm，所以推磨牙向后具有很强优势。每副矫治器10天配戴周期内，具有高度尺寸稳定性，避免断裂，变形，患者佩戴舒适。</w:t>
      </w:r>
    </w:p>
    <w:p w14:paraId="1E030221">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 xml:space="preserve"> 材厚度料0.75mm，表面亚光处理以及独特的水波纹设计，降低龋齿发生率；精确的龈缘切割工艺，降低牙龈刺激，避免牙龈的退化，萎缩，充分保护牙龈乳头。</w:t>
      </w:r>
    </w:p>
    <w:p w14:paraId="1E030222">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2.具有高度可预测性的治疗方案设计过程：</w:t>
      </w:r>
    </w:p>
    <w:p w14:paraId="1E030223">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无托槽隐形矫治技术系统在治疗方案设计阶段应用重点是</w:t>
      </w:r>
      <w:r>
        <w:rPr>
          <w:rFonts w:hint="eastAsia" w:ascii="微软雅黑" w:hAnsi="微软雅黑" w:eastAsia="微软雅黑" w:cs="Times New Roman"/>
          <w:sz w:val="24"/>
          <w:szCs w:val="24"/>
          <w:lang w:val="en-US" w:eastAsia="zh-CN"/>
        </w:rPr>
        <w:t>技</w:t>
      </w:r>
      <w:r>
        <w:rPr>
          <w:rFonts w:hint="eastAsia" w:ascii="微软雅黑" w:hAnsi="微软雅黑" w:eastAsia="微软雅黑" w:cs="Times New Roman"/>
          <w:sz w:val="24"/>
          <w:szCs w:val="24"/>
        </w:rPr>
        <w:t>术和软件。 预设牙齿移动功能是经过优化的移动过程，设计用于提升治疗的可预测性。</w:t>
      </w:r>
    </w:p>
    <w:p w14:paraId="1E030224">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无托槽隐形矫治器公司提供的技术基于生物力学科学基础和临床经验，可用于：</w:t>
      </w:r>
    </w:p>
    <w:p w14:paraId="1E030225">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更精确地控制单颗牙和多颗牙移动，</w:t>
      </w:r>
    </w:p>
    <w:p w14:paraId="1E030226">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最大程度降低颌内与颌间干扰，</w:t>
      </w:r>
    </w:p>
    <w:p w14:paraId="1E030227">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制作可提供预支抗的矫治器，优化施力系统，以实现可预测的牙齿移动，</w:t>
      </w:r>
    </w:p>
    <w:p w14:paraId="1E030228">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应用实例：针对牙根舌向转矩的功能</w:t>
      </w:r>
    </w:p>
    <w:p w14:paraId="1E030229">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新的实例：第一前磨牙拔除中的矫治器预支抗</w:t>
      </w:r>
    </w:p>
    <w:p w14:paraId="1E03022A">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可以根据牙齿移动目标位，自动优化牙齿移动步骤。</w:t>
      </w:r>
    </w:p>
    <w:p w14:paraId="1E03022B">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是强大的3D正畸治疗方案设计软件。医生可以在中3D控制移动牙齿，实时修改牙列的3D位置和角度，单颗牙齿转矩，，自动解除咬合干扰等。</w:t>
      </w:r>
    </w:p>
    <w:p w14:paraId="1E03022C">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b/>
          <w:sz w:val="24"/>
          <w:szCs w:val="24"/>
        </w:rPr>
        <w:t>高效可预测表现在：医生只需要一次取模，根据设计方案一次性生产出所有矫治器，完成矫正治疗，无需多次取模</w:t>
      </w:r>
      <w:r>
        <w:rPr>
          <w:rFonts w:hint="eastAsia" w:ascii="微软雅黑" w:hAnsi="微软雅黑" w:eastAsia="微软雅黑" w:cs="Times New Roman"/>
          <w:sz w:val="24"/>
          <w:szCs w:val="24"/>
        </w:rPr>
        <w:t>，给患者舒适的就诊体验。</w:t>
      </w:r>
    </w:p>
    <w:p w14:paraId="1E03022D">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sz w:val="24"/>
          <w:szCs w:val="24"/>
        </w:rPr>
        <w:t>3. 先进的网站管理系统：</w:t>
      </w:r>
    </w:p>
    <w:p w14:paraId="1E03022E">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b/>
          <w:sz w:val="24"/>
          <w:szCs w:val="24"/>
        </w:rPr>
        <w:t>提供免费医生网站</w:t>
      </w:r>
      <w:r>
        <w:rPr>
          <w:rFonts w:hint="eastAsia" w:ascii="微软雅黑" w:hAnsi="微软雅黑" w:eastAsia="微软雅黑" w:cs="Times New Roman"/>
          <w:sz w:val="24"/>
          <w:szCs w:val="24"/>
        </w:rPr>
        <w:t>以便医生能集中管理以及查阅和修改治疗方案。</w:t>
      </w:r>
    </w:p>
    <w:p w14:paraId="1E03022F">
      <w:pPr>
        <w:shd w:val="clear" w:color="auto" w:fill="FFFFFF"/>
        <w:spacing w:after="0" w:line="240" w:lineRule="auto"/>
        <w:rPr>
          <w:rFonts w:hint="eastAsia" w:ascii="微软雅黑" w:hAnsi="微软雅黑" w:eastAsia="微软雅黑"/>
          <w:sz w:val="24"/>
          <w:szCs w:val="24"/>
        </w:rPr>
      </w:pPr>
      <w:r>
        <w:rPr>
          <w:rFonts w:hint="eastAsia" w:ascii="微软雅黑" w:hAnsi="微软雅黑" w:eastAsia="微软雅黑" w:cs="Times New Roman"/>
          <w:b/>
          <w:sz w:val="24"/>
          <w:szCs w:val="24"/>
        </w:rPr>
        <w:t>全球范围内转诊</w:t>
      </w:r>
    </w:p>
    <w:p w14:paraId="1E030230">
      <w:pPr>
        <w:shd w:val="clear" w:color="auto" w:fill="FFFFFF"/>
        <w:spacing w:after="0" w:line="240" w:lineRule="auto"/>
        <w:rPr>
          <w:rFonts w:hint="eastAsia" w:ascii="微软雅黑" w:hAnsi="微软雅黑" w:eastAsia="微软雅黑" w:cs="Times New Roman"/>
          <w:b/>
          <w:sz w:val="24"/>
          <w:szCs w:val="24"/>
        </w:rPr>
      </w:pPr>
      <w:r>
        <w:rPr>
          <w:rFonts w:hint="eastAsia" w:ascii="微软雅黑" w:hAnsi="微软雅黑" w:eastAsia="微软雅黑" w:cs="Times New Roman"/>
          <w:b/>
          <w:sz w:val="24"/>
          <w:szCs w:val="24"/>
        </w:rPr>
        <w:t>4.  无托槽隐形矫治器青少年矫治方案以及适应症：</w:t>
      </w:r>
    </w:p>
    <w:p w14:paraId="1E030231">
      <w:pPr>
        <w:shd w:val="clear" w:color="auto" w:fill="FFFFFF"/>
        <w:spacing w:after="0" w:line="240" w:lineRule="auto"/>
        <w:rPr>
          <w:rFonts w:hint="eastAsia" w:ascii="微软雅黑" w:hAnsi="微软雅黑" w:eastAsia="微软雅黑" w:cs="Times New Roman"/>
          <w:sz w:val="24"/>
          <w:szCs w:val="24"/>
        </w:rPr>
      </w:pPr>
      <w:r>
        <w:rPr>
          <w:rFonts w:hint="eastAsia" w:ascii="微软雅黑" w:hAnsi="微软雅黑" w:eastAsia="微软雅黑" w:cs="Times New Roman"/>
          <w:b/>
          <w:sz w:val="24"/>
          <w:szCs w:val="24"/>
        </w:rPr>
        <w:t>无托槽隐形矫治器专为青少年患者设计了青少年矫治方案。</w:t>
      </w:r>
      <w:r>
        <w:rPr>
          <w:rFonts w:hint="eastAsia" w:ascii="微软雅黑" w:hAnsi="微软雅黑" w:eastAsia="微软雅黑" w:cs="Times New Roman"/>
          <w:sz w:val="24"/>
          <w:szCs w:val="24"/>
        </w:rPr>
        <w:t>包含</w:t>
      </w:r>
      <w:r>
        <w:rPr>
          <w:rFonts w:hint="eastAsia" w:ascii="微软雅黑" w:hAnsi="微软雅黑" w:eastAsia="微软雅黑" w:cs="Times New Roman"/>
          <w:b/>
          <w:sz w:val="24"/>
          <w:szCs w:val="24"/>
        </w:rPr>
        <w:t>依从性指示器可以监测患者依从性</w:t>
      </w:r>
      <w:r>
        <w:rPr>
          <w:rFonts w:hint="eastAsia" w:ascii="微软雅黑" w:hAnsi="微软雅黑" w:eastAsia="微软雅黑" w:cs="Times New Roman"/>
          <w:sz w:val="24"/>
          <w:szCs w:val="24"/>
        </w:rPr>
        <w:t>，在口内唾液中逐渐退色以及6个免费的替代矫治器。</w:t>
      </w:r>
    </w:p>
    <w:p w14:paraId="1E030232">
      <w:pPr>
        <w:rPr>
          <w:rFonts w:hint="eastAsia" w:ascii="微软雅黑" w:hAnsi="微软雅黑" w:eastAsia="微软雅黑"/>
          <w:sz w:val="24"/>
          <w:szCs w:val="24"/>
        </w:rPr>
      </w:pPr>
      <w:r>
        <w:rPr>
          <w:rFonts w:hint="eastAsia" w:ascii="微软雅黑" w:hAnsi="微软雅黑" w:eastAsia="微软雅黑"/>
          <w:b/>
          <w:sz w:val="24"/>
          <w:szCs w:val="24"/>
        </w:rPr>
        <w:t>无托槽隐形矫</w:t>
      </w:r>
      <w:r>
        <w:rPr>
          <w:rFonts w:hint="eastAsia" w:ascii="微软雅黑" w:hAnsi="微软雅黑" w:eastAsia="微软雅黑" w:cs="Times New Roman"/>
          <w:b/>
          <w:sz w:val="24"/>
          <w:szCs w:val="24"/>
        </w:rPr>
        <w:t>治器</w:t>
      </w:r>
      <w:r>
        <w:rPr>
          <w:rFonts w:hint="eastAsia" w:ascii="微软雅黑" w:hAnsi="微软雅黑" w:eastAsia="微软雅黑"/>
          <w:b/>
          <w:sz w:val="24"/>
          <w:szCs w:val="24"/>
        </w:rPr>
        <w:t>适应症包括：开颌，前突，关闭间隙，反颌，深覆颌，拔牙等大部分复杂病例</w:t>
      </w:r>
      <w:r>
        <w:rPr>
          <w:rFonts w:hint="eastAsia" w:ascii="微软雅黑" w:hAnsi="微软雅黑" w:eastAsia="微软雅黑"/>
          <w:sz w:val="24"/>
          <w:szCs w:val="24"/>
        </w:rPr>
        <w:t>。</w:t>
      </w:r>
    </w:p>
    <w:p w14:paraId="1E030233">
      <w:pPr>
        <w:shd w:val="clear" w:color="auto" w:fill="FFFFFF"/>
        <w:spacing w:after="0" w:line="240" w:lineRule="auto"/>
        <w:rPr>
          <w:rFonts w:hint="eastAsia" w:ascii="Microsoft YaHei UI" w:hAnsi="Microsoft YaHei UI" w:eastAsia="Microsoft YaHei UI" w:cs="Times New Roman"/>
          <w:color w:val="212121"/>
          <w:sz w:val="23"/>
          <w:szCs w:val="23"/>
        </w:rPr>
      </w:pPr>
      <w:r>
        <w:rPr>
          <w:rFonts w:hint="eastAsia" w:ascii="Calibri" w:hAnsi="Calibri" w:eastAsia="宋体" w:cs="Times New Roman"/>
          <w:color w:val="000000"/>
          <w:sz w:val="24"/>
          <w:szCs w:val="24"/>
        </w:rPr>
        <w:t> </w:t>
      </w:r>
    </w:p>
    <w:p w14:paraId="1E030234">
      <w:pPr>
        <w:shd w:val="clear" w:color="auto" w:fill="FFFFFF"/>
        <w:spacing w:after="0" w:line="240" w:lineRule="auto"/>
        <w:rPr>
          <w:rFonts w:hint="eastAsia" w:ascii="Microsoft YaHei UI" w:hAnsi="Microsoft YaHei UI" w:eastAsia="Microsoft YaHei UI" w:cs="Times New Roman"/>
          <w:color w:val="212121"/>
          <w:sz w:val="23"/>
          <w:szCs w:val="23"/>
        </w:rPr>
      </w:pPr>
      <w:r>
        <w:rPr>
          <w:rFonts w:hint="eastAsia" w:ascii="Calibri" w:hAnsi="Calibri" w:eastAsia="宋体" w:cs="Times New Roman"/>
          <w:color w:val="000000"/>
          <w:sz w:val="24"/>
          <w:szCs w:val="24"/>
        </w:rPr>
        <w:t> </w:t>
      </w:r>
    </w:p>
    <w:p w14:paraId="1E030235"/>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7B"/>
    <w:rsid w:val="00017912"/>
    <w:rsid w:val="0003661C"/>
    <w:rsid w:val="00045A8D"/>
    <w:rsid w:val="0004665E"/>
    <w:rsid w:val="00087812"/>
    <w:rsid w:val="00101851"/>
    <w:rsid w:val="001C3820"/>
    <w:rsid w:val="00256071"/>
    <w:rsid w:val="00567364"/>
    <w:rsid w:val="005673FF"/>
    <w:rsid w:val="00571A95"/>
    <w:rsid w:val="005A0FC7"/>
    <w:rsid w:val="007204AD"/>
    <w:rsid w:val="0081450B"/>
    <w:rsid w:val="0086637C"/>
    <w:rsid w:val="00B31A28"/>
    <w:rsid w:val="00B62EF6"/>
    <w:rsid w:val="00BB6B7B"/>
    <w:rsid w:val="00BF2209"/>
    <w:rsid w:val="00C9561A"/>
    <w:rsid w:val="00D25F84"/>
    <w:rsid w:val="00D57C83"/>
    <w:rsid w:val="00DF2CF9"/>
    <w:rsid w:val="00DF6875"/>
    <w:rsid w:val="00E00D6D"/>
    <w:rsid w:val="00E51583"/>
    <w:rsid w:val="00F1348E"/>
    <w:rsid w:val="00FA09EB"/>
    <w:rsid w:val="00FC076B"/>
    <w:rsid w:val="080E38B8"/>
    <w:rsid w:val="68CC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100" w:beforeAutospacing="1" w:after="100" w:afterAutospacing="1" w:line="240" w:lineRule="auto"/>
    </w:pPr>
    <w:rPr>
      <w:rFonts w:ascii="宋体" w:hAnsi="宋体" w:eastAsia="宋体" w:cs="宋体"/>
      <w:sz w:val="24"/>
      <w:szCs w:val="24"/>
    </w:rPr>
  </w:style>
  <w:style w:type="character" w:customStyle="1" w:styleId="6">
    <w:name w:val="apple-converted-space"/>
    <w:basedOn w:val="5"/>
    <w:qFormat/>
    <w:uiPriority w:val="0"/>
  </w:style>
  <w:style w:type="character" w:customStyle="1" w:styleId="7">
    <w:name w:val="标题 1 字符"/>
    <w:basedOn w:val="5"/>
    <w:link w:val="2"/>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Align Technology, Inc.</Company>
  <Pages>2</Pages>
  <Words>935</Words>
  <Characters>1036</Characters>
  <Lines>7</Lines>
  <Paragraphs>2</Paragraphs>
  <TotalTime>6</TotalTime>
  <ScaleCrop>false</ScaleCrop>
  <LinksUpToDate>false</LinksUpToDate>
  <CharactersWithSpaces>1088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2015-09-05T19:47:00Z</dcterms:created>
  <dc:creator>Carina Liao</dc:creator>
  <cp:lastModifiedBy>墨崖MOYA</cp:lastModifiedBy>
  <dcterms:modified xsi:type="dcterms:W3CDTF">2025-08-15T02:32:42Z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eyJoZGlkIjoiZGQ5OTFiYjEwN2RlNDYyMDlmNDBjODRiY2Y5ZTY0NmYiLCJ1c2VySWQiOiI0NTg0MjUxNjkifQ==</vt:lpwstr>
  </property>
  <property fmtid="{D5CDD505-2E9C-101B-9397-08002B2CF9AE}" pid="4" name="ICV">
    <vt:lpwstr>F58EFB1D6B4F44509271AC7CF2338E20_12</vt:lpwstr>
  </property>
</Properties>
</file>