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50E0F">
      <w:pPr>
        <w:spacing w:line="244" w:lineRule="auto"/>
        <w:rPr>
          <w:rFonts w:hint="eastAsia" w:ascii="宋体" w:hAnsi="宋体" w:eastAsia="宋体" w:cs="宋体"/>
          <w:color w:val="auto"/>
          <w:sz w:val="21"/>
        </w:rPr>
      </w:pPr>
    </w:p>
    <w:p w14:paraId="4A456E62">
      <w:pPr>
        <w:spacing w:before="114" w:line="219" w:lineRule="auto"/>
        <w:jc w:val="center"/>
        <w:rPr>
          <w:rFonts w:hint="default" w:ascii="宋体" w:hAnsi="宋体" w:eastAsia="宋体" w:cs="宋体"/>
          <w:b/>
          <w:bCs/>
          <w:color w:val="auto"/>
          <w:spacing w:val="3"/>
          <w:sz w:val="35"/>
          <w:szCs w:val="35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3"/>
          <w:sz w:val="35"/>
          <w:szCs w:val="35"/>
          <w:lang w:val="en-US" w:eastAsia="zh-CN"/>
        </w:rPr>
        <w:t>体表给药器技术</w:t>
      </w:r>
      <w:r>
        <w:rPr>
          <w:rFonts w:hint="eastAsia" w:ascii="宋体" w:hAnsi="宋体" w:eastAsia="宋体" w:cs="宋体"/>
          <w:b/>
          <w:bCs/>
          <w:color w:val="auto"/>
          <w:spacing w:val="3"/>
          <w:sz w:val="35"/>
          <w:szCs w:val="35"/>
          <w:lang w:val="en-US" w:eastAsia="zh-CN"/>
        </w:rPr>
        <w:t>参数</w:t>
      </w:r>
    </w:p>
    <w:p w14:paraId="19E9B275">
      <w:pPr>
        <w:pStyle w:val="3"/>
        <w:numPr>
          <w:numId w:val="0"/>
        </w:numPr>
        <w:bidi w:val="0"/>
        <w:ind w:left="567" w:leftChars="0" w:hanging="567" w:firstLineChars="0"/>
        <w:rPr>
          <w:rFonts w:hint="eastAsia"/>
        </w:rPr>
      </w:pPr>
      <w:r>
        <w:rPr>
          <w:rFonts w:hint="default" w:ascii="宋体" w:hAnsi="宋体" w:eastAsia="宋体" w:cs="宋体"/>
          <w:b/>
          <w:snapToGrid w:val="0"/>
          <w:color w:val="000000"/>
          <w:kern w:val="44"/>
          <w:sz w:val="23"/>
          <w:szCs w:val="21"/>
        </w:rPr>
        <w:t>1.1.</w:t>
      </w:r>
      <w:r>
        <w:rPr>
          <w:rFonts w:hint="eastAsia"/>
          <w:lang w:val="en-US" w:eastAsia="zh-CN"/>
        </w:rPr>
        <w:t>工作条件</w:t>
      </w:r>
    </w:p>
    <w:p w14:paraId="75DAF330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5" w:hanging="425"/>
        <w:textAlignment w:val="baseline"/>
        <w:rPr>
          <w:rFonts w:hint="eastAsia"/>
        </w:rPr>
      </w:pPr>
      <w:r>
        <w:rPr>
          <w:rFonts w:hint="eastAsia"/>
        </w:rPr>
        <w:t xml:space="preserve">环境温度： </w:t>
      </w:r>
      <w:r>
        <w:rPr>
          <w:rFonts w:hint="eastAsia"/>
          <w:lang w:val="en-US" w:eastAsia="zh-CN"/>
        </w:rPr>
        <w:t>+5</w:t>
      </w:r>
      <w:r>
        <w:rPr>
          <w:rFonts w:hint="eastAsia"/>
        </w:rPr>
        <w:t>～+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℃。</w:t>
      </w:r>
    </w:p>
    <w:p w14:paraId="3FCC8162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5" w:hanging="425"/>
        <w:textAlignment w:val="baseline"/>
        <w:rPr>
          <w:rFonts w:hint="eastAsia"/>
        </w:rPr>
      </w:pPr>
      <w:r>
        <w:rPr>
          <w:rFonts w:hint="eastAsia"/>
        </w:rPr>
        <w:t>相对湿度：</w:t>
      </w:r>
      <w:r>
        <w:rPr>
          <w:rFonts w:hint="eastAsia"/>
          <w:lang w:val="en-US" w:eastAsia="zh-CN"/>
        </w:rPr>
        <w:t>≤80</w:t>
      </w:r>
      <w:r>
        <w:rPr>
          <w:rFonts w:hint="eastAsia"/>
        </w:rPr>
        <w:t>%。</w:t>
      </w:r>
    </w:p>
    <w:p w14:paraId="2794A65F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5" w:hanging="425"/>
        <w:textAlignment w:val="baseline"/>
        <w:rPr>
          <w:rFonts w:hint="eastAsia"/>
        </w:rPr>
      </w:pPr>
      <w:r>
        <w:rPr>
          <w:rFonts w:hint="eastAsia"/>
        </w:rPr>
        <w:t>大气压力：70</w:t>
      </w:r>
      <w:r>
        <w:rPr>
          <w:rFonts w:hint="eastAsia"/>
          <w:lang w:val="en-US" w:eastAsia="zh-CN"/>
        </w:rPr>
        <w:t>k</w:t>
      </w:r>
      <w:r>
        <w:rPr>
          <w:rFonts w:hint="eastAsia"/>
        </w:rPr>
        <w:t>Pa～106</w:t>
      </w:r>
      <w:r>
        <w:rPr>
          <w:rFonts w:hint="eastAsia"/>
          <w:lang w:val="en-US" w:eastAsia="zh-CN"/>
        </w:rPr>
        <w:t>k</w:t>
      </w:r>
      <w:r>
        <w:rPr>
          <w:rFonts w:hint="eastAsia"/>
        </w:rPr>
        <w:t>Pa</w:t>
      </w:r>
      <w:r>
        <w:rPr>
          <w:rFonts w:hint="eastAsia"/>
          <w:lang w:eastAsia="zh-CN"/>
        </w:rPr>
        <w:t>。</w:t>
      </w:r>
    </w:p>
    <w:p w14:paraId="4B370197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5" w:hanging="425"/>
        <w:textAlignment w:val="baseline"/>
        <w:rPr>
          <w:rFonts w:hint="eastAsia"/>
        </w:rPr>
      </w:pPr>
      <w:r>
        <w:rPr>
          <w:rFonts w:hint="eastAsia"/>
        </w:rPr>
        <w:t>电源：</w:t>
      </w:r>
      <w:r>
        <w:rPr>
          <w:rFonts w:hint="eastAsia"/>
          <w:lang w:val="en-US" w:eastAsia="zh-CN"/>
        </w:rPr>
        <w:t>AC</w:t>
      </w:r>
      <w:r>
        <w:rPr>
          <w:rFonts w:hint="eastAsia"/>
        </w:rPr>
        <w:t>220V, 频率50Hz。</w:t>
      </w:r>
      <w:bookmarkStart w:id="0" w:name="_Toc27330"/>
      <w:bookmarkStart w:id="1" w:name="_Toc10226"/>
    </w:p>
    <w:p w14:paraId="6CA5F0E7">
      <w:pPr>
        <w:pStyle w:val="2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432" w:leftChars="0" w:hanging="432" w:firstLineChars="0"/>
        <w:textAlignment w:val="baseline"/>
        <w:rPr>
          <w:rFonts w:hint="eastAsia"/>
          <w:color w:val="auto"/>
          <w:sz w:val="21"/>
          <w:szCs w:val="21"/>
        </w:rPr>
      </w:pPr>
      <w:r>
        <w:rPr>
          <w:rFonts w:hint="default" w:ascii="宋体" w:hAnsi="宋体" w:eastAsia="宋体" w:cs="宋体"/>
          <w:b/>
          <w:snapToGrid w:val="0"/>
          <w:color w:val="auto"/>
          <w:kern w:val="44"/>
          <w:sz w:val="21"/>
          <w:szCs w:val="21"/>
        </w:rPr>
        <w:t>2.</w:t>
      </w:r>
      <w:r>
        <w:rPr>
          <w:rFonts w:hint="eastAsia"/>
          <w:color w:val="auto"/>
          <w:sz w:val="21"/>
          <w:szCs w:val="21"/>
        </w:rPr>
        <w:t>性能指标</w:t>
      </w:r>
      <w:bookmarkEnd w:id="0"/>
      <w:bookmarkEnd w:id="1"/>
    </w:p>
    <w:p w14:paraId="53A2E7BF">
      <w:pPr>
        <w:pStyle w:val="3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567" w:leftChars="0" w:hanging="567" w:firstLineChars="0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snapToGrid w:val="0"/>
          <w:color w:val="000000"/>
          <w:kern w:val="44"/>
          <w:sz w:val="21"/>
          <w:szCs w:val="21"/>
          <w:lang w:val="en-US" w:eastAsia="zh-CN"/>
        </w:rPr>
        <w:t>2.1.</w:t>
      </w:r>
      <w:r>
        <w:rPr>
          <w:rFonts w:hint="eastAsia"/>
          <w:sz w:val="21"/>
          <w:szCs w:val="21"/>
        </w:rPr>
        <w:t>性能</w:t>
      </w:r>
      <w:r>
        <w:rPr>
          <w:rFonts w:hint="eastAsia"/>
          <w:sz w:val="21"/>
          <w:szCs w:val="21"/>
          <w:lang w:val="en-US" w:eastAsia="zh-CN"/>
        </w:rPr>
        <w:t>要求</w:t>
      </w:r>
    </w:p>
    <w:p w14:paraId="61191CD7">
      <w:pPr>
        <w:pStyle w:val="4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709" w:leftChars="0" w:hanging="709" w:firstLineChars="0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★</w:t>
      </w:r>
      <w:r>
        <w:rPr>
          <w:rFonts w:hint="default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2.1.1.</w:t>
      </w:r>
      <w:r>
        <w:rPr>
          <w:rFonts w:hint="eastAsia"/>
          <w:sz w:val="21"/>
          <w:szCs w:val="21"/>
          <w:lang w:val="en-US" w:eastAsia="zh-CN"/>
        </w:rPr>
        <w:t xml:space="preserve">中频基波性能 </w:t>
      </w:r>
    </w:p>
    <w:p w14:paraId="75F1076B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ab/>
      </w:r>
      <w:r>
        <w:rPr>
          <w:rFonts w:hint="eastAsia"/>
          <w:color w:val="auto"/>
          <w:sz w:val="21"/>
          <w:szCs w:val="21"/>
          <w:lang w:val="en-US" w:eastAsia="zh-CN"/>
        </w:rPr>
        <w:t>中频基波为正弦波，频率2kHz±10%，脉冲宽度0.2ms±20%,波形如下：</w:t>
      </w:r>
    </w:p>
    <w:p w14:paraId="527EE077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color w:val="auto"/>
          <w:sz w:val="21"/>
          <w:szCs w:val="21"/>
          <w:lang w:val="en-US" w:eastAsia="zh-CN"/>
        </w:rPr>
      </w:pPr>
    </w:p>
    <w:p w14:paraId="5524E3D6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g">
            <w:drawing>
              <wp:inline distT="0" distB="0" distL="0" distR="0">
                <wp:extent cx="2338705" cy="832485"/>
                <wp:effectExtent l="0" t="3810" r="4445" b="20955"/>
                <wp:docPr id="1026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338705" cy="832485"/>
                          <a:chOff x="0" y="3"/>
                          <a:chExt cx="3683" cy="1311"/>
                        </a:xfrm>
                      </wpg:grpSpPr>
                      <wps:wsp>
                        <wps:cNvPr id="1" name="任意多边形 1"/>
                        <wps:cNvSpPr/>
                        <wps:spPr>
                          <a:xfrm>
                            <a:off x="82" y="3"/>
                            <a:ext cx="3601" cy="13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0" h="1412">
                                <a:moveTo>
                                  <a:pt x="0" y="1397"/>
                                </a:moveTo>
                                <a:cubicBezTo>
                                  <a:pt x="107" y="699"/>
                                  <a:pt x="215" y="2"/>
                                  <a:pt x="330" y="2"/>
                                </a:cubicBezTo>
                                <a:cubicBezTo>
                                  <a:pt x="445" y="2"/>
                                  <a:pt x="573" y="1397"/>
                                  <a:pt x="690" y="1397"/>
                                </a:cubicBezTo>
                                <a:cubicBezTo>
                                  <a:pt x="807" y="1397"/>
                                  <a:pt x="919" y="2"/>
                                  <a:pt x="1034" y="2"/>
                                </a:cubicBezTo>
                                <a:cubicBezTo>
                                  <a:pt x="1149" y="2"/>
                                  <a:pt x="1262" y="1394"/>
                                  <a:pt x="1380" y="1397"/>
                                </a:cubicBezTo>
                                <a:cubicBezTo>
                                  <a:pt x="1498" y="1400"/>
                                  <a:pt x="1620" y="20"/>
                                  <a:pt x="1740" y="17"/>
                                </a:cubicBezTo>
                                <a:cubicBezTo>
                                  <a:pt x="1860" y="14"/>
                                  <a:pt x="1985" y="1384"/>
                                  <a:pt x="2100" y="1382"/>
                                </a:cubicBezTo>
                                <a:cubicBezTo>
                                  <a:pt x="2215" y="1380"/>
                                  <a:pt x="2315" y="2"/>
                                  <a:pt x="2430" y="2"/>
                                </a:cubicBezTo>
                                <a:cubicBezTo>
                                  <a:pt x="2545" y="2"/>
                                  <a:pt x="2670" y="1382"/>
                                  <a:pt x="2790" y="1382"/>
                                </a:cubicBezTo>
                                <a:cubicBezTo>
                                  <a:pt x="2910" y="1382"/>
                                  <a:pt x="3033" y="0"/>
                                  <a:pt x="3150" y="2"/>
                                </a:cubicBezTo>
                                <a:cubicBezTo>
                                  <a:pt x="3267" y="4"/>
                                  <a:pt x="3379" y="1397"/>
                                  <a:pt x="3494" y="1397"/>
                                </a:cubicBezTo>
                                <a:cubicBezTo>
                                  <a:pt x="3609" y="1397"/>
                                  <a:pt x="3725" y="0"/>
                                  <a:pt x="3840" y="2"/>
                                </a:cubicBezTo>
                                <a:cubicBezTo>
                                  <a:pt x="3955" y="4"/>
                                  <a:pt x="4064" y="1412"/>
                                  <a:pt x="4184" y="1412"/>
                                </a:cubicBezTo>
                                <a:cubicBezTo>
                                  <a:pt x="4304" y="1412"/>
                                  <a:pt x="4432" y="707"/>
                                  <a:pt x="4560" y="2"/>
                                </a:cubicBezTo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660"/>
                            <a:ext cx="364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9" o:spid="_x0000_s1026" o:spt="203" style="height:65.55pt;width:184.15pt;" coordorigin="0,3" coordsize="3683,1311" o:gfxdata="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">
                <o:lock v:ext="edit" aspectratio="f"/>
                <v:shape id="_x0000_s1026" o:spid="_x0000_s1026" o:spt="100" style="position:absolute;left:82;top:3;height:1311;width:3601;" filled="f" stroked="t" coordsize="4560,1412" o:gfxdata="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q0i07sAAADa&#10;AAAADwAAAAAAAAABACAAAAAiAAAAZHJzL2Rvd25yZXYueG1sUEsBAhQAFAAAAAgAh07iQDMvBZ47&#10;AAAAOQAAABAAAAAAAAAAAQAgAAAACgEAAGRycy9zaGFwZXhtbC54bWxQSwUGAAAAAAYABgBbAQAA&#10;tAMAAAAA&#10;" path="m0,1397c107,699,215,2,330,2c445,2,573,1397,690,1397c807,1397,919,2,1034,2c1149,2,1262,1394,1380,1397c1498,1400,1620,20,1740,17c1860,14,1985,1384,2100,1382c2215,1380,2315,2,2430,2c2545,2,2670,1382,2790,1382c2910,1382,3033,0,3150,2c3267,4,3379,1397,3494,1397c3609,1397,3725,0,3840,2c3955,4,4064,1412,4184,1412c4304,1412,4432,707,4560,2e">
                  <v:fill on="f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0;top:660;height:0;width:3648;" filled="f" stroked="t" coordsize="21600,21600" o:gfxdata="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BK+u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Dot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2322C5BF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图1 基波波形</w:t>
      </w:r>
    </w:p>
    <w:p w14:paraId="735B6E91">
      <w:pPr>
        <w:pStyle w:val="4"/>
        <w:pageBreakBefore w:val="0"/>
        <w:widowControl/>
        <w:numPr>
          <w:ilvl w:val="2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709" w:leftChars="0" w:hanging="709" w:firstLineChars="0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★</w:t>
      </w:r>
      <w:r>
        <w:rPr>
          <w:rFonts w:hint="default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2.1.2.</w:t>
      </w:r>
      <w:r>
        <w:rPr>
          <w:rFonts w:hint="eastAsia"/>
          <w:sz w:val="21"/>
          <w:szCs w:val="21"/>
          <w:lang w:val="en-US" w:eastAsia="zh-CN"/>
        </w:rPr>
        <w:t xml:space="preserve">低频调制性能 </w:t>
      </w:r>
    </w:p>
    <w:p w14:paraId="74B4B744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textAlignment w:val="baseline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低频调制信号频率有</w:t>
      </w:r>
      <w:bookmarkStart w:id="8" w:name="_GoBack"/>
      <w:bookmarkEnd w:id="8"/>
      <w:r>
        <w:rPr>
          <w:rFonts w:hint="eastAsia"/>
          <w:sz w:val="21"/>
          <w:szCs w:val="21"/>
          <w:lang w:val="en-US" w:eastAsia="zh-CN"/>
        </w:rPr>
        <w:t>5种：0.24Hz、0.31Hz、0.46Hz、0.72Hz、1.5Hz，允差±10%。</w:t>
      </w:r>
    </w:p>
    <w:p w14:paraId="13B08A42">
      <w:pPr>
        <w:pStyle w:val="4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709" w:leftChars="0" w:hanging="709" w:firstLineChars="0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2.1.3.</w:t>
      </w:r>
      <w:r>
        <w:rPr>
          <w:rFonts w:hint="eastAsia"/>
          <w:sz w:val="21"/>
          <w:szCs w:val="21"/>
          <w:lang w:val="en-US" w:eastAsia="zh-CN"/>
        </w:rPr>
        <w:t>输出电流</w:t>
      </w:r>
    </w:p>
    <w:p w14:paraId="7D210B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textAlignment w:val="baseline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在500Ω的负载电阻下，输出电流不大于100mA（r.m.s）。</w:t>
      </w:r>
    </w:p>
    <w:p w14:paraId="1F8999F4">
      <w:pPr>
        <w:pStyle w:val="4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709" w:leftChars="0" w:hanging="709" w:firstLineChars="0"/>
        <w:textAlignment w:val="baseline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napToGrid w:val="0"/>
          <w:color w:val="auto"/>
          <w:kern w:val="0"/>
          <w:sz w:val="21"/>
          <w:szCs w:val="21"/>
          <w:lang w:val="en-US" w:eastAsia="zh-CN"/>
        </w:rPr>
        <w:t>2.1.4.</w:t>
      </w:r>
      <w:r>
        <w:rPr>
          <w:rFonts w:hint="eastAsia"/>
          <w:color w:val="auto"/>
          <w:sz w:val="21"/>
          <w:szCs w:val="21"/>
          <w:lang w:val="en-US" w:eastAsia="zh-CN"/>
        </w:rPr>
        <w:t>输出电流稳定度</w:t>
      </w:r>
    </w:p>
    <w:p w14:paraId="0F793229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textAlignment w:val="baseline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不同负载下的输出电流变化率应不大于10%。</w:t>
      </w:r>
    </w:p>
    <w:p w14:paraId="09D7FE5B">
      <w:pPr>
        <w:pStyle w:val="4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709" w:leftChars="0" w:hanging="709" w:firstLineChars="0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2.1.5.</w:t>
      </w:r>
      <w:r>
        <w:rPr>
          <w:rFonts w:hint="eastAsia"/>
          <w:sz w:val="21"/>
          <w:szCs w:val="21"/>
          <w:lang w:val="en-US" w:eastAsia="zh-CN"/>
        </w:rPr>
        <w:t>输出电压幅值</w:t>
      </w:r>
    </w:p>
    <w:p w14:paraId="6C1DA4A8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textAlignment w:val="baseline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最大输出强度下，电压幅值-19.4V~19.4V，允差±20%。</w:t>
      </w:r>
    </w:p>
    <w:p w14:paraId="63C07ACB">
      <w:pPr>
        <w:pStyle w:val="4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709" w:leftChars="0" w:hanging="709" w:firstLineChars="0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2.1.6.</w:t>
      </w:r>
      <w:r>
        <w:rPr>
          <w:rFonts w:hint="eastAsia"/>
          <w:sz w:val="21"/>
          <w:szCs w:val="21"/>
          <w:lang w:val="en-US" w:eastAsia="zh-CN"/>
        </w:rPr>
        <w:t>调幅度</w:t>
      </w:r>
    </w:p>
    <w:p w14:paraId="5FD789C0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textAlignment w:val="baseline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输出波形幅度支持在1</w:t>
      </w:r>
      <w:r>
        <w:rPr>
          <w:rFonts w:hint="eastAsia"/>
          <w:lang w:val="en-US" w:eastAsia="zh-CN"/>
        </w:rPr>
        <w:t>~</w:t>
      </w:r>
      <w:r>
        <w:rPr>
          <w:rFonts w:hint="eastAsia"/>
          <w:color w:val="auto"/>
          <w:sz w:val="21"/>
          <w:szCs w:val="21"/>
          <w:lang w:val="en-US" w:eastAsia="zh-CN"/>
        </w:rPr>
        <w:t>99档可调，每档电压增幅＜1V。</w:t>
      </w:r>
    </w:p>
    <w:p w14:paraId="70E30431">
      <w:pPr>
        <w:pStyle w:val="4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709" w:leftChars="0" w:hanging="709" w:firstLineChars="0"/>
        <w:textAlignment w:val="baseline"/>
        <w:rPr>
          <w:rFonts w:hint="eastAsia"/>
          <w:sz w:val="21"/>
          <w:szCs w:val="21"/>
        </w:rPr>
      </w:pPr>
      <w:r>
        <w:rPr>
          <w:rFonts w:hint="default" w:ascii="宋体" w:hAnsi="宋体" w:eastAsia="宋体" w:cs="宋体"/>
          <w:snapToGrid w:val="0"/>
          <w:color w:val="000000"/>
          <w:kern w:val="0"/>
          <w:sz w:val="21"/>
          <w:szCs w:val="21"/>
        </w:rPr>
        <w:t>2.1.7.</w:t>
      </w:r>
      <w:r>
        <w:rPr>
          <w:rFonts w:hint="eastAsia"/>
          <w:sz w:val="21"/>
          <w:szCs w:val="21"/>
          <w:lang w:val="en-US" w:eastAsia="zh-CN"/>
        </w:rPr>
        <w:t>治疗时间</w:t>
      </w:r>
    </w:p>
    <w:p w14:paraId="200F7C2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治疗时间1</w:t>
      </w:r>
      <w:r>
        <w:rPr>
          <w:rFonts w:hint="eastAsia"/>
          <w:sz w:val="21"/>
          <w:szCs w:val="21"/>
          <w:lang w:val="en-US" w:eastAsia="zh-CN"/>
        </w:rPr>
        <w:t>~99min可设置，步进1min，允差±5%。</w:t>
      </w:r>
    </w:p>
    <w:p w14:paraId="21D8E9F5">
      <w:pPr>
        <w:pStyle w:val="4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709" w:leftChars="0" w:hanging="709" w:firstLineChars="0"/>
        <w:textAlignment w:val="baseline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napToGrid w:val="0"/>
          <w:color w:val="auto"/>
          <w:kern w:val="0"/>
          <w:sz w:val="21"/>
          <w:szCs w:val="21"/>
          <w:lang w:val="en-US" w:eastAsia="zh-CN"/>
        </w:rPr>
        <w:t>2.1.8.</w:t>
      </w:r>
      <w:r>
        <w:rPr>
          <w:rFonts w:hint="eastAsia"/>
          <w:color w:val="auto"/>
          <w:sz w:val="21"/>
          <w:szCs w:val="21"/>
          <w:lang w:val="en-US" w:eastAsia="zh-CN"/>
        </w:rPr>
        <w:t>负载阻抗</w:t>
      </w:r>
    </w:p>
    <w:p w14:paraId="2D9E2C48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textAlignment w:val="baseline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支持负载阻抗范围475</w:t>
      </w:r>
      <w:r>
        <w:rPr>
          <w:rFonts w:hint="eastAsia"/>
          <w:color w:val="auto"/>
          <w:lang w:val="en-US" w:eastAsia="zh-CN"/>
        </w:rPr>
        <w:t>~525</w:t>
      </w:r>
      <w:r>
        <w:rPr>
          <w:rFonts w:hint="eastAsia"/>
          <w:color w:val="auto"/>
          <w:sz w:val="21"/>
          <w:szCs w:val="21"/>
          <w:lang w:val="en-US" w:eastAsia="zh-CN"/>
        </w:rPr>
        <w:t>Ω。</w:t>
      </w:r>
    </w:p>
    <w:p w14:paraId="4D5D6409">
      <w:pPr>
        <w:pStyle w:val="4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709" w:leftChars="0" w:hanging="709" w:firstLineChars="0"/>
        <w:textAlignment w:val="baseline"/>
        <w:rPr>
          <w:rFonts w:hint="default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2.1.9.</w:t>
      </w:r>
      <w:r>
        <w:rPr>
          <w:rFonts w:hint="eastAsia"/>
          <w:sz w:val="21"/>
          <w:szCs w:val="21"/>
          <w:lang w:val="en-US" w:eastAsia="zh-CN"/>
        </w:rPr>
        <w:t>连续工作性能</w:t>
      </w:r>
    </w:p>
    <w:p w14:paraId="670AF524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textAlignment w:val="baseline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连续工作</w:t>
      </w:r>
      <w:r>
        <w:rPr>
          <w:rFonts w:hint="eastAsia"/>
          <w:color w:val="auto"/>
          <w:sz w:val="21"/>
          <w:szCs w:val="21"/>
        </w:rPr>
        <w:t>时间应</w:t>
      </w:r>
      <w:r>
        <w:rPr>
          <w:rFonts w:hint="eastAsia"/>
          <w:color w:val="auto"/>
          <w:sz w:val="21"/>
          <w:szCs w:val="21"/>
          <w:lang w:val="en-US" w:eastAsia="zh-CN"/>
        </w:rPr>
        <w:t>不少于</w:t>
      </w:r>
      <w:r>
        <w:rPr>
          <w:rFonts w:hint="eastAsia"/>
          <w:color w:val="auto"/>
          <w:sz w:val="21"/>
          <w:szCs w:val="21"/>
        </w:rPr>
        <w:t>4小时。</w:t>
      </w:r>
    </w:p>
    <w:p w14:paraId="3739C21C">
      <w:pPr>
        <w:pStyle w:val="4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709" w:leftChars="0" w:hanging="709" w:firstLineChars="0"/>
        <w:textAlignment w:val="baseline"/>
        <w:rPr>
          <w:rFonts w:hint="eastAsia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★</w:t>
      </w:r>
      <w:r>
        <w:rPr>
          <w:rFonts w:hint="default" w:ascii="宋体" w:hAnsi="宋体" w:eastAsia="宋体" w:cs="宋体"/>
          <w:snapToGrid w:val="0"/>
          <w:color w:val="000000"/>
          <w:kern w:val="0"/>
          <w:sz w:val="23"/>
          <w:szCs w:val="21"/>
          <w:lang w:val="en-US" w:eastAsia="zh-CN"/>
        </w:rPr>
        <w:t>2.1.10.</w:t>
      </w:r>
      <w:r>
        <w:rPr>
          <w:rFonts w:hint="eastAsia"/>
          <w:sz w:val="21"/>
          <w:szCs w:val="21"/>
          <w:lang w:val="en-US" w:eastAsia="zh-CN"/>
        </w:rPr>
        <w:t>调制波形及处方类型</w:t>
      </w:r>
    </w:p>
    <w:p w14:paraId="16575D69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支持3种调制波形如下：</w:t>
      </w:r>
    </w:p>
    <w:tbl>
      <w:tblPr>
        <w:tblStyle w:val="16"/>
        <w:tblW w:w="6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5500"/>
      </w:tblGrid>
      <w:tr w14:paraId="425A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50622E8E"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波形序号</w:t>
            </w:r>
          </w:p>
        </w:tc>
        <w:tc>
          <w:tcPr>
            <w:tcW w:w="5500" w:type="dxa"/>
            <w:vAlign w:val="center"/>
          </w:tcPr>
          <w:p w14:paraId="0F052EB8"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波形示意图</w:t>
            </w:r>
          </w:p>
        </w:tc>
      </w:tr>
      <w:tr w14:paraId="7F71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48F9ECF2">
            <w:pPr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W1</w:t>
            </w:r>
          </w:p>
        </w:tc>
        <w:tc>
          <w:tcPr>
            <w:tcW w:w="5500" w:type="dxa"/>
            <w:vAlign w:val="center"/>
          </w:tcPr>
          <w:p w14:paraId="6E62EFDF"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2962275" cy="1585595"/>
                  <wp:effectExtent l="0" t="0" r="9525" b="14605"/>
                  <wp:docPr id="1030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2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1585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B3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570B7009">
            <w:pPr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W2</w:t>
            </w:r>
          </w:p>
        </w:tc>
        <w:tc>
          <w:tcPr>
            <w:tcW w:w="5500" w:type="dxa"/>
            <w:vAlign w:val="center"/>
          </w:tcPr>
          <w:p w14:paraId="153253E1"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2894330" cy="1598295"/>
                  <wp:effectExtent l="0" t="0" r="1270" b="1905"/>
                  <wp:docPr id="1031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 3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330" cy="1598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1DE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5B66C56D">
            <w:pPr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W3</w:t>
            </w:r>
          </w:p>
        </w:tc>
        <w:tc>
          <w:tcPr>
            <w:tcW w:w="5500" w:type="dxa"/>
            <w:vAlign w:val="center"/>
          </w:tcPr>
          <w:p w14:paraId="07B41982"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0" distR="0">
                  <wp:extent cx="2840355" cy="1577340"/>
                  <wp:effectExtent l="0" t="0" r="17145" b="3810"/>
                  <wp:docPr id="1032" name="图片 47" descr="微信截图_20240220092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 47" descr="微信截图_20240220092939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355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7C502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textAlignment w:val="baseline"/>
        <w:rPr>
          <w:rFonts w:hint="default"/>
          <w:lang w:val="en-US" w:eastAsia="zh-CN"/>
        </w:rPr>
      </w:pPr>
    </w:p>
    <w:p w14:paraId="465C57BA">
      <w:pPr>
        <w:pStyle w:val="3"/>
        <w:pageBreakBefore w:val="0"/>
        <w:widowControl/>
        <w:numPr>
          <w:ilvl w:val="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Chars="0"/>
        <w:textAlignment w:val="baseline"/>
        <w:rPr>
          <w:rFonts w:hint="eastAsia" w:ascii="宋体" w:hAnsi="宋体" w:eastAsia="宋体" w:cs="宋体"/>
          <w:color w:val="auto"/>
          <w:sz w:val="23"/>
          <w:szCs w:val="23"/>
        </w:rPr>
      </w:pPr>
      <w:r>
        <w:rPr>
          <w:rFonts w:hint="eastAsia"/>
          <w:lang w:val="en-US" w:eastAsia="zh-CN"/>
        </w:rPr>
        <w:t>支持8种处方类型，处方列表如下：</w:t>
      </w:r>
      <w:bookmarkStart w:id="2" w:name="_Toc12064"/>
      <w:bookmarkStart w:id="3" w:name="_Toc1131"/>
    </w:p>
    <w:p w14:paraId="22751943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支持8种处方类型，处方列表如下：</w:t>
      </w:r>
    </w:p>
    <w:tbl>
      <w:tblPr>
        <w:tblStyle w:val="1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00"/>
        <w:gridCol w:w="3046"/>
        <w:gridCol w:w="3222"/>
      </w:tblGrid>
      <w:tr w14:paraId="7075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</w:tcPr>
          <w:p w14:paraId="676453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处方序号</w:t>
            </w:r>
          </w:p>
        </w:tc>
        <w:tc>
          <w:tcPr>
            <w:tcW w:w="1500" w:type="dxa"/>
          </w:tcPr>
          <w:p w14:paraId="18A98D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输出波形</w:t>
            </w:r>
          </w:p>
        </w:tc>
        <w:tc>
          <w:tcPr>
            <w:tcW w:w="3046" w:type="dxa"/>
          </w:tcPr>
          <w:p w14:paraId="368C3E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频率</w:t>
            </w:r>
          </w:p>
        </w:tc>
        <w:tc>
          <w:tcPr>
            <w:tcW w:w="3222" w:type="dxa"/>
          </w:tcPr>
          <w:p w14:paraId="14E752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脉冲宽度</w:t>
            </w:r>
          </w:p>
        </w:tc>
      </w:tr>
      <w:tr w14:paraId="2B0D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</w:tcPr>
          <w:p w14:paraId="590DBD28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50C96A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W3、W2</w:t>
            </w:r>
          </w:p>
        </w:tc>
        <w:tc>
          <w:tcPr>
            <w:tcW w:w="3046" w:type="dxa"/>
          </w:tcPr>
          <w:p w14:paraId="738C77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0.72Hz</w:t>
            </w:r>
            <w:r>
              <w:rPr>
                <w:rFonts w:hint="eastAsia"/>
                <w:lang w:val="en-US" w:eastAsia="zh-CN"/>
              </w:rPr>
              <w:t>±10%/</w:t>
            </w:r>
            <w:r>
              <w:rPr>
                <w:rFonts w:hint="eastAsia"/>
                <w:vertAlign w:val="baseline"/>
                <w:lang w:val="en-US" w:eastAsia="zh-CN"/>
              </w:rPr>
              <w:t>1.5Hz</w:t>
            </w:r>
            <w:r>
              <w:rPr>
                <w:rFonts w:hint="eastAsia"/>
                <w:lang w:val="en-US" w:eastAsia="zh-CN"/>
              </w:rPr>
              <w:t>±10%</w:t>
            </w:r>
          </w:p>
        </w:tc>
        <w:tc>
          <w:tcPr>
            <w:tcW w:w="3222" w:type="dxa"/>
          </w:tcPr>
          <w:p w14:paraId="36D4BC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0.52s</w:t>
            </w:r>
            <w:r>
              <w:rPr>
                <w:rFonts w:hint="eastAsia"/>
                <w:lang w:val="en-US" w:eastAsia="zh-CN"/>
              </w:rPr>
              <w:t>±20%/0.55s±20%</w:t>
            </w:r>
          </w:p>
        </w:tc>
      </w:tr>
      <w:tr w14:paraId="74F44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</w:tcPr>
          <w:p w14:paraId="692F57DA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0ADA18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W1、W2</w:t>
            </w:r>
          </w:p>
        </w:tc>
        <w:tc>
          <w:tcPr>
            <w:tcW w:w="3046" w:type="dxa"/>
          </w:tcPr>
          <w:p w14:paraId="654677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0.46Hz</w:t>
            </w:r>
            <w:r>
              <w:rPr>
                <w:rFonts w:hint="eastAsia"/>
                <w:lang w:val="en-US" w:eastAsia="zh-CN"/>
              </w:rPr>
              <w:t>±10%</w:t>
            </w:r>
            <w:r>
              <w:rPr>
                <w:rFonts w:hint="eastAsia"/>
                <w:vertAlign w:val="baseline"/>
                <w:lang w:val="en-US" w:eastAsia="zh-CN"/>
              </w:rPr>
              <w:t>/1.5Hz</w:t>
            </w:r>
            <w:r>
              <w:rPr>
                <w:rFonts w:hint="eastAsia"/>
                <w:lang w:val="en-US" w:eastAsia="zh-CN"/>
              </w:rPr>
              <w:t>±10%</w:t>
            </w:r>
          </w:p>
        </w:tc>
        <w:tc>
          <w:tcPr>
            <w:tcW w:w="3222" w:type="dxa"/>
          </w:tcPr>
          <w:p w14:paraId="348F8F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0.81s</w:t>
            </w:r>
            <w:r>
              <w:rPr>
                <w:rFonts w:hint="eastAsia"/>
                <w:lang w:val="en-US" w:eastAsia="zh-CN"/>
              </w:rPr>
              <w:t>±20%/0.55s±20%</w:t>
            </w:r>
          </w:p>
        </w:tc>
      </w:tr>
      <w:tr w14:paraId="19F0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</w:tcPr>
          <w:p w14:paraId="27A3D1FF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66AFBD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W3、W2</w:t>
            </w:r>
          </w:p>
        </w:tc>
        <w:tc>
          <w:tcPr>
            <w:tcW w:w="3046" w:type="dxa"/>
          </w:tcPr>
          <w:p w14:paraId="069E63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0.46Hz</w:t>
            </w:r>
            <w:r>
              <w:rPr>
                <w:rFonts w:hint="eastAsia"/>
                <w:lang w:val="en-US" w:eastAsia="zh-CN"/>
              </w:rPr>
              <w:t>±10%</w:t>
            </w:r>
            <w:r>
              <w:rPr>
                <w:rFonts w:hint="eastAsia"/>
                <w:vertAlign w:val="baseline"/>
                <w:lang w:val="en-US" w:eastAsia="zh-CN"/>
              </w:rPr>
              <w:t>/1.5Hz</w:t>
            </w:r>
            <w:r>
              <w:rPr>
                <w:rFonts w:hint="eastAsia"/>
                <w:lang w:val="en-US" w:eastAsia="zh-CN"/>
              </w:rPr>
              <w:t>±10%</w:t>
            </w:r>
          </w:p>
        </w:tc>
        <w:tc>
          <w:tcPr>
            <w:tcW w:w="3222" w:type="dxa"/>
          </w:tcPr>
          <w:p w14:paraId="0BBAA1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0.90s</w:t>
            </w:r>
            <w:r>
              <w:rPr>
                <w:rFonts w:hint="eastAsia"/>
                <w:lang w:val="en-US" w:eastAsia="zh-CN"/>
              </w:rPr>
              <w:t>±20%/0.55s±20%</w:t>
            </w:r>
          </w:p>
        </w:tc>
      </w:tr>
      <w:tr w14:paraId="4CE6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</w:tcPr>
          <w:p w14:paraId="13D2E0ED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20A48C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W1、W2</w:t>
            </w:r>
          </w:p>
        </w:tc>
        <w:tc>
          <w:tcPr>
            <w:tcW w:w="3046" w:type="dxa"/>
          </w:tcPr>
          <w:p w14:paraId="596BDE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0.31Hz</w:t>
            </w:r>
            <w:r>
              <w:rPr>
                <w:rFonts w:hint="eastAsia"/>
                <w:lang w:val="en-US" w:eastAsia="zh-CN"/>
              </w:rPr>
              <w:t>±10%</w:t>
            </w:r>
            <w:r>
              <w:rPr>
                <w:rFonts w:hint="eastAsia"/>
                <w:vertAlign w:val="baseline"/>
                <w:lang w:val="en-US" w:eastAsia="zh-CN"/>
              </w:rPr>
              <w:t>/1.5Hz</w:t>
            </w:r>
            <w:r>
              <w:rPr>
                <w:rFonts w:hint="eastAsia"/>
                <w:lang w:val="en-US" w:eastAsia="zh-CN"/>
              </w:rPr>
              <w:t>±10%</w:t>
            </w:r>
          </w:p>
        </w:tc>
        <w:tc>
          <w:tcPr>
            <w:tcW w:w="3222" w:type="dxa"/>
          </w:tcPr>
          <w:p w14:paraId="077539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1.22s</w:t>
            </w:r>
            <w:r>
              <w:rPr>
                <w:rFonts w:hint="eastAsia"/>
                <w:lang w:val="en-US" w:eastAsia="zh-CN"/>
              </w:rPr>
              <w:t>±20%/0.55s±20%</w:t>
            </w:r>
          </w:p>
        </w:tc>
      </w:tr>
      <w:tr w14:paraId="4FEF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</w:tcPr>
          <w:p w14:paraId="1B075F82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1B1097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W3、W2</w:t>
            </w:r>
          </w:p>
        </w:tc>
        <w:tc>
          <w:tcPr>
            <w:tcW w:w="3046" w:type="dxa"/>
          </w:tcPr>
          <w:p w14:paraId="504242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0.31Hz</w:t>
            </w:r>
            <w:r>
              <w:rPr>
                <w:rFonts w:hint="eastAsia"/>
                <w:lang w:val="en-US" w:eastAsia="zh-CN"/>
              </w:rPr>
              <w:t>±10%</w:t>
            </w:r>
            <w:r>
              <w:rPr>
                <w:rFonts w:hint="eastAsia"/>
                <w:vertAlign w:val="baseline"/>
                <w:lang w:val="en-US" w:eastAsia="zh-CN"/>
              </w:rPr>
              <w:t>/1.5Hz</w:t>
            </w:r>
            <w:r>
              <w:rPr>
                <w:rFonts w:hint="eastAsia"/>
                <w:lang w:val="en-US" w:eastAsia="zh-CN"/>
              </w:rPr>
              <w:t>±10%</w:t>
            </w:r>
          </w:p>
        </w:tc>
        <w:tc>
          <w:tcPr>
            <w:tcW w:w="3222" w:type="dxa"/>
          </w:tcPr>
          <w:p w14:paraId="2DD38D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1.22s</w:t>
            </w:r>
            <w:r>
              <w:rPr>
                <w:rFonts w:hint="eastAsia"/>
                <w:lang w:val="en-US" w:eastAsia="zh-CN"/>
              </w:rPr>
              <w:t>±20%/0.55s±20%</w:t>
            </w:r>
          </w:p>
        </w:tc>
      </w:tr>
      <w:tr w14:paraId="181A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</w:tcPr>
          <w:p w14:paraId="0874D598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418FCB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W1、W2</w:t>
            </w:r>
          </w:p>
        </w:tc>
        <w:tc>
          <w:tcPr>
            <w:tcW w:w="3046" w:type="dxa"/>
          </w:tcPr>
          <w:p w14:paraId="5D66DB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0.24Hz</w:t>
            </w:r>
            <w:r>
              <w:rPr>
                <w:rFonts w:hint="eastAsia"/>
                <w:lang w:val="en-US" w:eastAsia="zh-CN"/>
              </w:rPr>
              <w:t>±10%</w:t>
            </w:r>
            <w:r>
              <w:rPr>
                <w:rFonts w:hint="eastAsia"/>
                <w:vertAlign w:val="baseline"/>
                <w:lang w:val="en-US" w:eastAsia="zh-CN"/>
              </w:rPr>
              <w:t>/1.5Hz</w:t>
            </w:r>
            <w:r>
              <w:rPr>
                <w:rFonts w:hint="eastAsia"/>
                <w:lang w:val="en-US" w:eastAsia="zh-CN"/>
              </w:rPr>
              <w:t>±10%</w:t>
            </w:r>
          </w:p>
        </w:tc>
        <w:tc>
          <w:tcPr>
            <w:tcW w:w="3222" w:type="dxa"/>
          </w:tcPr>
          <w:p w14:paraId="34DADB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1.25s</w:t>
            </w:r>
            <w:r>
              <w:rPr>
                <w:rFonts w:hint="eastAsia"/>
                <w:lang w:val="en-US" w:eastAsia="zh-CN"/>
              </w:rPr>
              <w:t>±20%/0.55s±20%</w:t>
            </w:r>
          </w:p>
        </w:tc>
      </w:tr>
      <w:tr w14:paraId="11D4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</w:tcPr>
          <w:p w14:paraId="36ABC8C5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2B92FE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W3、W2</w:t>
            </w:r>
          </w:p>
        </w:tc>
        <w:tc>
          <w:tcPr>
            <w:tcW w:w="3046" w:type="dxa"/>
          </w:tcPr>
          <w:p w14:paraId="604843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0.24Hz</w:t>
            </w:r>
            <w:r>
              <w:rPr>
                <w:rFonts w:hint="eastAsia"/>
                <w:lang w:val="en-US" w:eastAsia="zh-CN"/>
              </w:rPr>
              <w:t>±10%</w:t>
            </w:r>
            <w:r>
              <w:rPr>
                <w:rFonts w:hint="eastAsia"/>
                <w:vertAlign w:val="baseline"/>
                <w:lang w:val="en-US" w:eastAsia="zh-CN"/>
              </w:rPr>
              <w:t>/1.5Hz</w:t>
            </w:r>
            <w:r>
              <w:rPr>
                <w:rFonts w:hint="eastAsia"/>
                <w:lang w:val="en-US" w:eastAsia="zh-CN"/>
              </w:rPr>
              <w:t>±10%</w:t>
            </w:r>
          </w:p>
        </w:tc>
        <w:tc>
          <w:tcPr>
            <w:tcW w:w="3222" w:type="dxa"/>
          </w:tcPr>
          <w:p w14:paraId="733C40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1.72s</w:t>
            </w:r>
            <w:r>
              <w:rPr>
                <w:rFonts w:hint="eastAsia"/>
                <w:lang w:val="en-US" w:eastAsia="zh-CN"/>
              </w:rPr>
              <w:t>±20%/0.55s±20%</w:t>
            </w:r>
          </w:p>
        </w:tc>
      </w:tr>
      <w:tr w14:paraId="333C3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</w:tcPr>
          <w:p w14:paraId="616DB7F5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4449D3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W1、W2</w:t>
            </w:r>
          </w:p>
        </w:tc>
        <w:tc>
          <w:tcPr>
            <w:tcW w:w="3046" w:type="dxa"/>
          </w:tcPr>
          <w:p w14:paraId="4B38B7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0.72Hz</w:t>
            </w:r>
            <w:r>
              <w:rPr>
                <w:rFonts w:hint="eastAsia"/>
                <w:lang w:val="en-US" w:eastAsia="zh-CN"/>
              </w:rPr>
              <w:t>±10%</w:t>
            </w:r>
            <w:r>
              <w:rPr>
                <w:rFonts w:hint="eastAsia"/>
                <w:vertAlign w:val="baseline"/>
                <w:lang w:val="en-US" w:eastAsia="zh-CN"/>
              </w:rPr>
              <w:t>/1.5Hz</w:t>
            </w:r>
            <w:r>
              <w:rPr>
                <w:rFonts w:hint="eastAsia"/>
                <w:lang w:val="en-US" w:eastAsia="zh-CN"/>
              </w:rPr>
              <w:t>±10%</w:t>
            </w:r>
          </w:p>
        </w:tc>
        <w:tc>
          <w:tcPr>
            <w:tcW w:w="3222" w:type="dxa"/>
          </w:tcPr>
          <w:p w14:paraId="1F4969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0.52s</w:t>
            </w:r>
            <w:r>
              <w:rPr>
                <w:rFonts w:hint="eastAsia"/>
                <w:lang w:val="en-US" w:eastAsia="zh-CN"/>
              </w:rPr>
              <w:t>±20%/0.55s±20%</w:t>
            </w:r>
          </w:p>
        </w:tc>
      </w:tr>
    </w:tbl>
    <w:p w14:paraId="0D3817D4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lang w:val="en-US" w:eastAsia="zh-CN"/>
        </w:rPr>
      </w:pPr>
    </w:p>
    <w:p w14:paraId="0D65F2E8">
      <w:pPr>
        <w:pStyle w:val="3"/>
        <w:pageBreakBefore w:val="0"/>
        <w:widowControl/>
        <w:numPr>
          <w:ilvl w:val="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Chars="0"/>
        <w:textAlignment w:val="baseline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2.1.11  电极材质及尺寸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 w14:paraId="54361290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设备自带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8个相同规格尺寸的电极（含在治疗头中），材质为不锈钢，圆形，直径为42.5mm±1.0mm。电极连接线长度为1500mm±20mm。</w:t>
      </w:r>
    </w:p>
    <w:p w14:paraId="47B9D2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2.1.12 电极阻抗</w:t>
      </w:r>
    </w:p>
    <w:p w14:paraId="63349A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  成对电极阻抗 ＜50Ω。</w:t>
      </w:r>
    </w:p>
    <w:p w14:paraId="097C67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2.1.13 连接线的稳固性</w:t>
      </w:r>
    </w:p>
    <w:p w14:paraId="10E3F3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  电极连接线与电极的固定端，能防止由于连接线扭曲和拉扯引起的导体和绝缘损坏。</w:t>
      </w:r>
    </w:p>
    <w:p w14:paraId="2C0FF463">
      <w:pPr>
        <w:pStyle w:val="4"/>
        <w:pageBreakBefore w:val="0"/>
        <w:widowControl/>
        <w:numPr>
          <w:ilvl w:val="2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Chars="0"/>
        <w:textAlignment w:val="baseline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1"/>
          <w:szCs w:val="21"/>
          <w:lang w:val="en-US" w:eastAsia="zh-CN"/>
        </w:rPr>
        <w:t xml:space="preserve">2.1.14 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超声输出功率</w:t>
      </w:r>
    </w:p>
    <w:p w14:paraId="653DBDB1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单个治疗头超声输出功率最大</w:t>
      </w:r>
      <w:r>
        <w:rPr>
          <w:rFonts w:hint="eastAsia" w:ascii="宋体" w:hAnsi="宋体" w:cs="宋体"/>
          <w:spacing w:val="0"/>
          <w:sz w:val="21"/>
          <w:szCs w:val="21"/>
          <w:lang w:val="en-US" w:eastAsia="zh-CN"/>
        </w:rPr>
        <w:t>1.6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W，误差±20%。</w:t>
      </w:r>
    </w:p>
    <w:p w14:paraId="3A469C7C">
      <w:pPr>
        <w:pStyle w:val="4"/>
        <w:pageBreakBefore w:val="0"/>
        <w:widowControl/>
        <w:numPr>
          <w:ilvl w:val="2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Chars="0"/>
        <w:textAlignment w:val="baseline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2.1.</w:t>
      </w:r>
      <w:r>
        <w:rPr>
          <w:rFonts w:hint="eastAsia" w:ascii="宋体" w:hAnsi="宋体" w:cs="宋体"/>
          <w:b w:val="0"/>
          <w:bCs w:val="0"/>
          <w:spacing w:val="0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、超声输出功率档位</w:t>
      </w:r>
    </w:p>
    <w:p w14:paraId="6CCB0842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单个治疗头超声输出功率由0</w:t>
      </w:r>
      <w:r>
        <w:rPr>
          <w:rFonts w:hint="eastAsia" w:ascii="宋体" w:hAnsi="宋体" w:eastAsia="宋体" w:cs="宋体"/>
          <w:spacing w:val="0"/>
          <w:sz w:val="21"/>
          <w:szCs w:val="21"/>
        </w:rPr>
        <w:t>～</w:t>
      </w:r>
      <w:r>
        <w:rPr>
          <w:rFonts w:hint="eastAsia" w:ascii="宋体" w:hAnsi="宋体" w:cs="宋体"/>
          <w:spacing w:val="0"/>
          <w:sz w:val="21"/>
          <w:szCs w:val="21"/>
          <w:lang w:val="en-US" w:eastAsia="zh-CN"/>
        </w:rPr>
        <w:t>1.6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W均分为100档，档位由0</w:t>
      </w:r>
      <w:r>
        <w:rPr>
          <w:rFonts w:hint="eastAsia" w:ascii="宋体" w:hAnsi="宋体" w:eastAsia="宋体" w:cs="宋体"/>
          <w:spacing w:val="0"/>
          <w:sz w:val="21"/>
          <w:szCs w:val="21"/>
        </w:rPr>
        <w:t>～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100（0档无输出）。</w:t>
      </w:r>
    </w:p>
    <w:p w14:paraId="3F654AA9">
      <w:pPr>
        <w:pStyle w:val="4"/>
        <w:pageBreakBefore w:val="0"/>
        <w:widowControl/>
        <w:numPr>
          <w:ilvl w:val="2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Chars="0"/>
        <w:textAlignment w:val="baseline"/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lang w:val="en-US" w:eastAsia="zh-CN"/>
        </w:rPr>
        <w:t>2.1.</w:t>
      </w:r>
      <w:r>
        <w:rPr>
          <w:rFonts w:hint="eastAsia" w:ascii="宋体" w:hAnsi="宋体" w:cs="宋体"/>
          <w:b w:val="0"/>
          <w:bCs w:val="0"/>
          <w:color w:val="auto"/>
          <w:spacing w:val="0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lang w:val="en-US" w:eastAsia="zh-CN"/>
        </w:rPr>
        <w:t>、有效辐射面积</w:t>
      </w:r>
    </w:p>
    <w:p w14:paraId="4C53446A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color w:val="auto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lang w:val="en-US" w:eastAsia="zh-CN"/>
        </w:rPr>
        <w:t>单个治疗头有效辐射面积为</w:t>
      </w:r>
      <w:r>
        <w:rPr>
          <w:rFonts w:hint="eastAsia" w:ascii="宋体" w:hAnsi="宋体" w:cs="宋体"/>
          <w:color w:val="auto"/>
          <w:spacing w:val="0"/>
          <w:sz w:val="21"/>
          <w:szCs w:val="21"/>
          <w:lang w:val="en-US" w:eastAsia="zh-CN"/>
        </w:rPr>
        <w:t>1.5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lang w:val="en-US" w:eastAsia="zh-CN"/>
        </w:rPr>
        <w:t>cm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vertAlign w:val="superscript"/>
          <w:lang w:val="en-US" w:eastAsia="zh-CN"/>
        </w:rPr>
        <w:t xml:space="preserve">2 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vertAlign w:val="baseline"/>
          <w:lang w:val="en-US" w:eastAsia="zh-CN"/>
        </w:rPr>
        <w:t>± 10%。</w:t>
      </w:r>
    </w:p>
    <w:p w14:paraId="2D806086">
      <w:pPr>
        <w:pStyle w:val="4"/>
        <w:pageBreakBefore w:val="0"/>
        <w:widowControl/>
        <w:numPr>
          <w:ilvl w:val="2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Chars="0"/>
        <w:textAlignment w:val="baseline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2.1.</w:t>
      </w:r>
      <w:r>
        <w:rPr>
          <w:rFonts w:hint="eastAsia" w:ascii="宋体" w:hAnsi="宋体" w:cs="宋体"/>
          <w:b w:val="0"/>
          <w:bCs w:val="0"/>
          <w:spacing w:val="0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、有效声强</w:t>
      </w:r>
    </w:p>
    <w:p w14:paraId="776AE5D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单个治疗头有效声强1W/cm</w:t>
      </w:r>
      <w:r>
        <w:rPr>
          <w:rFonts w:hint="eastAsia" w:ascii="宋体" w:hAnsi="宋体" w:eastAsia="宋体" w:cs="宋体"/>
          <w:spacing w:val="0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pacing w:val="0"/>
          <w:sz w:val="21"/>
          <w:szCs w:val="21"/>
          <w:vertAlign w:val="baseline"/>
          <w:lang w:val="en-US" w:eastAsia="zh-CN"/>
        </w:rPr>
        <w:t>±10%。</w:t>
      </w:r>
    </w:p>
    <w:p w14:paraId="556F6518">
      <w:pPr>
        <w:pStyle w:val="4"/>
        <w:pageBreakBefore w:val="0"/>
        <w:widowControl/>
        <w:numPr>
          <w:ilvl w:val="2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Chars="0"/>
        <w:textAlignment w:val="baseline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★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2.1.</w:t>
      </w:r>
      <w:r>
        <w:rPr>
          <w:rFonts w:hint="eastAsia" w:ascii="宋体" w:hAnsi="宋体" w:cs="宋体"/>
          <w:b w:val="0"/>
          <w:bCs w:val="0"/>
          <w:spacing w:val="0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、声工作频率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 w14:paraId="2A5D42C3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超声工作频率：1MHz±10%。</w:t>
      </w:r>
    </w:p>
    <w:p w14:paraId="5EE3103B">
      <w:pPr>
        <w:pStyle w:val="4"/>
        <w:pageBreakBefore w:val="0"/>
        <w:widowControl/>
        <w:numPr>
          <w:ilvl w:val="2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Chars="0"/>
        <w:textAlignment w:val="baseline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2.1.</w:t>
      </w:r>
      <w:r>
        <w:rPr>
          <w:rFonts w:hint="eastAsia" w:ascii="宋体" w:hAnsi="宋体" w:cs="宋体"/>
          <w:b w:val="0"/>
          <w:bCs w:val="0"/>
          <w:spacing w:val="0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、波束不均匀系数</w:t>
      </w:r>
    </w:p>
    <w:p w14:paraId="2078F2F8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    所有治疗头波束不均匀系数R</w:t>
      </w:r>
      <w:r>
        <w:rPr>
          <w:rFonts w:hint="eastAsia" w:ascii="宋体" w:hAnsi="宋体" w:eastAsia="宋体" w:cs="宋体"/>
          <w:spacing w:val="0"/>
          <w:sz w:val="21"/>
          <w:szCs w:val="21"/>
          <w:vertAlign w:val="subscript"/>
          <w:lang w:val="en-US" w:eastAsia="zh-CN"/>
        </w:rPr>
        <w:t xml:space="preserve">BN </w:t>
      </w:r>
      <w:r>
        <w:rPr>
          <w:rFonts w:hint="eastAsia" w:ascii="宋体" w:hAnsi="宋体" w:eastAsia="宋体" w:cs="宋体"/>
          <w:spacing w:val="0"/>
          <w:sz w:val="21"/>
          <w:szCs w:val="21"/>
          <w:vertAlign w:val="baseline"/>
          <w:lang w:val="en-US" w:eastAsia="zh-CN"/>
        </w:rPr>
        <w:t>≤ 8。</w:t>
      </w:r>
    </w:p>
    <w:p w14:paraId="13AEBC78">
      <w:pPr>
        <w:pStyle w:val="4"/>
        <w:pageBreakBefore w:val="0"/>
        <w:widowControl/>
        <w:numPr>
          <w:ilvl w:val="2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Chars="0"/>
        <w:textAlignment w:val="baseline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2.1.</w:t>
      </w:r>
      <w:r>
        <w:rPr>
          <w:rFonts w:hint="eastAsia" w:ascii="宋体" w:hAnsi="宋体" w:cs="宋体"/>
          <w:b w:val="0"/>
          <w:bCs w:val="0"/>
          <w:spacing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、波束类型</w:t>
      </w:r>
    </w:p>
    <w:p w14:paraId="0BE30667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33"/>
        <w:textAlignment w:val="baseline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波束类型为准直型。</w:t>
      </w:r>
    </w:p>
    <w:p w14:paraId="44CA0852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78271A5E">
      <w:pPr>
        <w:pStyle w:val="3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575" w:leftChars="0" w:hanging="575" w:firstLineChars="0"/>
        <w:textAlignment w:val="baseline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宋体" w:hAnsi="宋体" w:eastAsia="宋体" w:cs="宋体"/>
          <w:b/>
          <w:snapToGrid w:val="0"/>
          <w:color w:val="auto"/>
          <w:kern w:val="44"/>
          <w:sz w:val="21"/>
          <w:szCs w:val="21"/>
        </w:rPr>
        <w:t>2.2.</w:t>
      </w:r>
      <w:r>
        <w:rPr>
          <w:rFonts w:hint="eastAsia" w:ascii="宋体" w:hAnsi="宋体" w:eastAsia="宋体" w:cs="宋体"/>
          <w:b/>
          <w:bCs/>
          <w:color w:val="auto"/>
          <w:spacing w:val="-2"/>
          <w:sz w:val="21"/>
          <w:szCs w:val="21"/>
        </w:rPr>
        <w:t>安全</w:t>
      </w:r>
      <w:bookmarkEnd w:id="2"/>
      <w:bookmarkEnd w:id="3"/>
      <w:r>
        <w:rPr>
          <w:rFonts w:hint="eastAsia" w:ascii="宋体" w:hAnsi="宋体" w:eastAsia="宋体" w:cs="宋体"/>
          <w:b/>
          <w:bCs/>
          <w:color w:val="auto"/>
          <w:spacing w:val="-2"/>
          <w:sz w:val="21"/>
          <w:szCs w:val="21"/>
          <w:lang w:val="en-US" w:eastAsia="zh-CN"/>
        </w:rPr>
        <w:t>要求</w:t>
      </w:r>
    </w:p>
    <w:p w14:paraId="05DB1210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textAlignment w:val="baseline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</w:rPr>
        <w:t>应符合 GB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/>
          <w:color w:val="auto"/>
          <w:sz w:val="21"/>
          <w:szCs w:val="21"/>
        </w:rPr>
        <w:t>9706.1-</w:t>
      </w:r>
      <w:r>
        <w:rPr>
          <w:rFonts w:hint="eastAsia"/>
          <w:color w:val="auto"/>
          <w:sz w:val="21"/>
          <w:szCs w:val="21"/>
          <w:lang w:val="en-US" w:eastAsia="zh-CN"/>
        </w:rPr>
        <w:t>2020</w:t>
      </w:r>
      <w:r>
        <w:rPr>
          <w:rFonts w:hint="eastAsia"/>
          <w:color w:val="auto"/>
          <w:sz w:val="21"/>
          <w:szCs w:val="21"/>
        </w:rPr>
        <w:t xml:space="preserve"> 和</w:t>
      </w:r>
      <w:r>
        <w:rPr>
          <w:rFonts w:hint="eastAsia"/>
          <w:color w:val="auto"/>
          <w:sz w:val="21"/>
          <w:szCs w:val="21"/>
          <w:lang w:val="en-US" w:eastAsia="zh-CN"/>
        </w:rPr>
        <w:t>YY 9706.210-2021</w:t>
      </w:r>
      <w:r>
        <w:rPr>
          <w:rFonts w:hint="eastAsia"/>
          <w:color w:val="auto"/>
          <w:sz w:val="21"/>
          <w:szCs w:val="21"/>
        </w:rPr>
        <w:t>标准的规定</w:t>
      </w:r>
      <w:r>
        <w:rPr>
          <w:rFonts w:hint="eastAsia"/>
          <w:color w:val="auto"/>
          <w:sz w:val="21"/>
          <w:szCs w:val="21"/>
          <w:lang w:eastAsia="zh-CN"/>
        </w:rPr>
        <w:t>。</w:t>
      </w:r>
      <w:bookmarkStart w:id="4" w:name="_Toc17329"/>
      <w:bookmarkStart w:id="5" w:name="_Toc27823"/>
    </w:p>
    <w:p w14:paraId="61C726E7">
      <w:pPr>
        <w:pStyle w:val="3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575" w:leftChars="0" w:hanging="575" w:firstLineChars="0"/>
        <w:textAlignment w:val="baseline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宋体" w:hAnsi="宋体" w:eastAsia="宋体" w:cs="宋体"/>
          <w:b/>
          <w:snapToGrid w:val="0"/>
          <w:color w:val="auto"/>
          <w:kern w:val="44"/>
          <w:sz w:val="21"/>
          <w:szCs w:val="21"/>
        </w:rPr>
        <w:t>2.3.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21"/>
          <w:szCs w:val="21"/>
        </w:rPr>
        <w:t>外观</w:t>
      </w:r>
      <w:bookmarkEnd w:id="4"/>
      <w:bookmarkEnd w:id="5"/>
      <w:r>
        <w:rPr>
          <w:rFonts w:hint="eastAsia" w:ascii="宋体" w:hAnsi="宋体" w:eastAsia="宋体" w:cs="宋体"/>
          <w:b/>
          <w:bCs/>
          <w:color w:val="auto"/>
          <w:spacing w:val="-11"/>
          <w:sz w:val="21"/>
          <w:szCs w:val="21"/>
          <w:lang w:val="en-US" w:eastAsia="zh-CN"/>
        </w:rPr>
        <w:t>要求</w:t>
      </w:r>
    </w:p>
    <w:p w14:paraId="29D23817">
      <w:pPr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eastAsia="zh-CN"/>
        </w:rPr>
        <w:t>治疗仪</w:t>
      </w:r>
      <w:r>
        <w:rPr>
          <w:rFonts w:hint="eastAsia"/>
          <w:color w:val="auto"/>
          <w:sz w:val="21"/>
          <w:szCs w:val="21"/>
        </w:rPr>
        <w:t>的外观应平整、光洁，色泽均匀，无明显划痕及破损等缺陷</w:t>
      </w:r>
      <w:r>
        <w:rPr>
          <w:rFonts w:hint="eastAsia"/>
          <w:color w:val="auto"/>
          <w:sz w:val="21"/>
          <w:szCs w:val="21"/>
          <w:lang w:eastAsia="zh-CN"/>
        </w:rPr>
        <w:t>；</w:t>
      </w:r>
    </w:p>
    <w:p w14:paraId="5D3763E5">
      <w:pPr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/>
          <w:color w:val="auto"/>
          <w:sz w:val="21"/>
          <w:szCs w:val="21"/>
          <w:lang w:eastAsia="zh-CN"/>
        </w:rPr>
        <w:t>治疗仪</w:t>
      </w:r>
      <w:r>
        <w:rPr>
          <w:rFonts w:hint="eastAsia"/>
          <w:color w:val="auto"/>
          <w:sz w:val="21"/>
          <w:szCs w:val="21"/>
        </w:rPr>
        <w:t>的文字和标志应清晰</w:t>
      </w:r>
      <w:r>
        <w:rPr>
          <w:rFonts w:hint="eastAsia"/>
          <w:color w:val="auto"/>
          <w:sz w:val="21"/>
          <w:szCs w:val="21"/>
          <w:lang w:eastAsia="zh-CN"/>
        </w:rPr>
        <w:t>；</w:t>
      </w:r>
    </w:p>
    <w:p w14:paraId="25235323">
      <w:pPr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eastAsia="zh-CN"/>
        </w:rPr>
        <w:t>治疗仪</w:t>
      </w:r>
      <w:r>
        <w:rPr>
          <w:rFonts w:hint="eastAsia"/>
          <w:color w:val="auto"/>
          <w:sz w:val="21"/>
          <w:szCs w:val="21"/>
        </w:rPr>
        <w:t>的各按键应灵敏，正确</w:t>
      </w:r>
      <w:r>
        <w:rPr>
          <w:rFonts w:hint="eastAsia"/>
          <w:color w:val="auto"/>
          <w:sz w:val="21"/>
          <w:szCs w:val="21"/>
          <w:lang w:eastAsia="zh-CN"/>
        </w:rPr>
        <w:t>；</w:t>
      </w:r>
    </w:p>
    <w:p w14:paraId="753A9748">
      <w:pPr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电极片外观应平整光洁，修边整齐，无划伤、脏污，导电部分颜色应均匀</w:t>
      </w:r>
      <w:r>
        <w:rPr>
          <w:rFonts w:hint="eastAsia"/>
          <w:color w:val="auto"/>
          <w:sz w:val="21"/>
          <w:szCs w:val="21"/>
        </w:rPr>
        <w:t>。</w:t>
      </w:r>
    </w:p>
    <w:p w14:paraId="59D908E3">
      <w:pPr>
        <w:pStyle w:val="3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575" w:leftChars="0" w:hanging="575" w:firstLineChars="0"/>
        <w:textAlignment w:val="baseline"/>
        <w:rPr>
          <w:rFonts w:hint="eastAsia"/>
          <w:sz w:val="21"/>
          <w:szCs w:val="21"/>
        </w:rPr>
      </w:pPr>
      <w:bookmarkStart w:id="6" w:name="_Toc4061"/>
      <w:bookmarkStart w:id="7" w:name="_Toc28667"/>
      <w:r>
        <w:rPr>
          <w:rFonts w:hint="default" w:ascii="宋体" w:hAnsi="宋体" w:eastAsia="宋体" w:cs="宋体"/>
          <w:b/>
          <w:snapToGrid w:val="0"/>
          <w:color w:val="000000"/>
          <w:kern w:val="44"/>
          <w:sz w:val="21"/>
          <w:szCs w:val="21"/>
        </w:rPr>
        <w:t>2.4.</w:t>
      </w:r>
      <w:r>
        <w:rPr>
          <w:rFonts w:hint="eastAsia"/>
          <w:sz w:val="21"/>
          <w:szCs w:val="21"/>
        </w:rPr>
        <w:t>电磁兼容性要求</w:t>
      </w:r>
      <w:bookmarkEnd w:id="6"/>
      <w:bookmarkEnd w:id="7"/>
    </w:p>
    <w:p w14:paraId="72C5898F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textAlignment w:val="baseline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eastAsia="zh-CN"/>
        </w:rPr>
        <w:t>治疗仪</w:t>
      </w:r>
      <w:r>
        <w:rPr>
          <w:rFonts w:hint="eastAsia"/>
          <w:color w:val="auto"/>
          <w:sz w:val="21"/>
          <w:szCs w:val="21"/>
        </w:rPr>
        <w:t>电磁兼容性应符合 YY</w:t>
      </w:r>
      <w:r>
        <w:rPr>
          <w:rFonts w:hint="eastAsia"/>
          <w:color w:val="auto"/>
          <w:sz w:val="21"/>
          <w:szCs w:val="21"/>
          <w:lang w:val="en-US" w:eastAsia="zh-CN"/>
        </w:rPr>
        <w:t>9706.102</w:t>
      </w:r>
      <w:r>
        <w:rPr>
          <w:rFonts w:hint="eastAsia"/>
          <w:color w:val="auto"/>
          <w:sz w:val="21"/>
          <w:szCs w:val="21"/>
        </w:rPr>
        <w:t>-20</w:t>
      </w:r>
      <w:r>
        <w:rPr>
          <w:rFonts w:hint="eastAsia"/>
          <w:color w:val="auto"/>
          <w:sz w:val="21"/>
          <w:szCs w:val="21"/>
          <w:lang w:val="en-US" w:eastAsia="zh-CN"/>
        </w:rPr>
        <w:t>20、YY9706.210-2021中202</w:t>
      </w:r>
      <w:r>
        <w:rPr>
          <w:rFonts w:hint="eastAsia"/>
          <w:color w:val="auto"/>
          <w:sz w:val="21"/>
          <w:szCs w:val="21"/>
        </w:rPr>
        <w:t>的要求。</w:t>
      </w:r>
    </w:p>
    <w:p w14:paraId="77ADAA65">
      <w:pPr>
        <w:pStyle w:val="3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575" w:leftChars="0" w:hanging="575" w:firstLineChars="0"/>
        <w:textAlignment w:val="baseline"/>
        <w:rPr>
          <w:rFonts w:hint="eastAsia"/>
          <w:sz w:val="21"/>
          <w:szCs w:val="21"/>
        </w:rPr>
      </w:pPr>
      <w:r>
        <w:rPr>
          <w:rFonts w:hint="default" w:ascii="宋体" w:hAnsi="宋体" w:eastAsia="宋体" w:cs="宋体"/>
          <w:b/>
          <w:snapToGrid w:val="0"/>
          <w:color w:val="000000"/>
          <w:kern w:val="44"/>
          <w:sz w:val="21"/>
          <w:szCs w:val="21"/>
        </w:rPr>
        <w:t>2.5.</w:t>
      </w:r>
      <w:r>
        <w:rPr>
          <w:rFonts w:hint="eastAsia"/>
          <w:sz w:val="21"/>
          <w:szCs w:val="21"/>
          <w:lang w:val="en-US" w:eastAsia="zh-CN"/>
        </w:rPr>
        <w:t>软件质量要求</w:t>
      </w:r>
    </w:p>
    <w:p w14:paraId="66DD7B81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both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软件应符合GB/T 25000.51-2016《系统与软件工程系统与软件质量要求和评价（SQuaRE）第51部分：就绪可用软件产品(RUSP)的质量要求和测试细则》第5章（除了5.3.9 - 5.3.13使用质量之外）中适用条款的要求。</w:t>
      </w:r>
    </w:p>
    <w:p w14:paraId="2753F4A1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/>
          <w:b/>
          <w:bCs/>
          <w:color w:val="auto"/>
          <w:sz w:val="21"/>
          <w:szCs w:val="21"/>
          <w:lang w:val="en-US" w:eastAsia="zh-CN"/>
        </w:rPr>
      </w:pPr>
    </w:p>
    <w:p w14:paraId="3B75C606">
      <w:pPr>
        <w:pStyle w:val="2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432" w:leftChars="0" w:hanging="432" w:firstLineChars="0"/>
        <w:textAlignment w:val="baseline"/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b/>
          <w:snapToGrid w:val="0"/>
          <w:color w:val="000000"/>
          <w:kern w:val="44"/>
          <w:sz w:val="24"/>
          <w:szCs w:val="21"/>
          <w:lang w:val="en-US" w:eastAsia="zh-CN"/>
        </w:rPr>
        <w:t>3.</w:t>
      </w:r>
      <w:r>
        <w:rPr>
          <w:rFonts w:hint="eastAsia"/>
          <w:lang w:val="en-US" w:eastAsia="zh-CN"/>
        </w:rPr>
        <w:t>产品基本配置</w:t>
      </w:r>
    </w:p>
    <w:p w14:paraId="4BBCDBA7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 xml:space="preserve">  主机1台</w:t>
      </w:r>
    </w:p>
    <w:p w14:paraId="0D77E27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治疗头（带线组）8</w:t>
      </w:r>
      <w:r>
        <w:rPr>
          <w:rFonts w:hint="eastAsia" w:ascii="宋体" w:hAnsi="宋体" w:cs="宋体"/>
          <w:lang w:val="en-US" w:eastAsia="zh-CN"/>
        </w:rPr>
        <w:t>根</w:t>
      </w:r>
      <w:r>
        <w:rPr>
          <w:rFonts w:hint="eastAsia" w:ascii="宋体" w:hAnsi="宋体" w:eastAsia="宋体" w:cs="宋体"/>
          <w:lang w:val="en-US" w:eastAsia="zh-CN"/>
        </w:rPr>
        <w:t xml:space="preserve">    一次性</w:t>
      </w:r>
      <w:r>
        <w:rPr>
          <w:rFonts w:hint="eastAsia" w:ascii="宋体" w:hAnsi="宋体" w:cs="宋体"/>
          <w:lang w:val="en-US" w:eastAsia="zh-CN"/>
        </w:rPr>
        <w:t>使用</w:t>
      </w:r>
      <w:r>
        <w:rPr>
          <w:rFonts w:hint="eastAsia" w:ascii="宋体" w:hAnsi="宋体" w:eastAsia="宋体" w:cs="宋体"/>
          <w:lang w:val="en-US" w:eastAsia="zh-CN"/>
        </w:rPr>
        <w:t>硅胶套圈（8个）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 w14:paraId="58357764"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/>
        </w:rPr>
      </w:pPr>
    </w:p>
    <w:sectPr>
      <w:footerReference r:id="rId5" w:type="default"/>
      <w:pgSz w:w="12110" w:h="16990"/>
      <w:pgMar w:top="1440" w:right="1080" w:bottom="1440" w:left="1080" w:header="0" w:footer="130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3686F">
    <w:pPr>
      <w:spacing w:line="183" w:lineRule="auto"/>
      <w:ind w:left="4090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14AE688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l1uVLQAAAABQEAAA8AAAAAAAAAAQAgAAAAIgAAAGRy&#10;cy9kb3ducmV2LnhtbFBLAQIUABQAAAAIAIdO4kCm/Ndm1AEAAJ8DAAAOAAAAAAAAAAEAIAAAAB8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4AE688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suff w:val="nothing"/>
      <w:lvlText w:val="%1"/>
      <w:lvlJc w:val="center"/>
      <w:pPr>
        <w:tabs>
          <w:tab w:val="left" w:pos="420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nothing"/>
      <w:lvlText w:val="%1.%2.%3."/>
      <w:lvlJc w:val="left"/>
      <w:pPr>
        <w:tabs>
          <w:tab w:val="left" w:pos="420"/>
        </w:tabs>
        <w:ind w:left="709" w:hanging="709"/>
      </w:pPr>
      <w:rPr>
        <w:rFonts w:hint="default" w:ascii="宋体" w:hAnsi="宋体" w:eastAsia="宋体" w:cs="宋体"/>
        <w:color w:val="auto"/>
      </w:rPr>
    </w:lvl>
    <w:lvl w:ilvl="3" w:tentative="0">
      <w:start w:val="1"/>
      <w:numFmt w:val="decimal"/>
      <w:suff w:val="nothing"/>
      <w:lvlText w:val="%1.%2.%3.%4."/>
      <w:lvlJc w:val="left"/>
      <w:pPr>
        <w:tabs>
          <w:tab w:val="left" w:pos="420"/>
        </w:tabs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FF7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="340" w:beforeAutospacing="0" w:after="330" w:afterAutospacing="0" w:line="240" w:lineRule="auto"/>
      <w:ind w:left="432" w:hanging="432"/>
      <w:outlineLvl w:val="0"/>
    </w:pPr>
    <w:rPr>
      <w:rFonts w:ascii="Arial" w:hAnsi="Arial" w:eastAsia="宋体"/>
      <w:b/>
      <w:kern w:val="44"/>
      <w:sz w:val="24"/>
    </w:rPr>
  </w:style>
  <w:style w:type="paragraph" w:styleId="3">
    <w:name w:val="heading 2"/>
    <w:basedOn w:val="2"/>
    <w:next w:val="1"/>
    <w:qFormat/>
    <w:uiPriority w:val="0"/>
    <w:pPr>
      <w:keepNext/>
      <w:keepLines/>
      <w:numPr>
        <w:ilvl w:val="1"/>
        <w:numId w:val="1"/>
      </w:numPr>
      <w:spacing w:before="500" w:beforeAutospacing="0" w:after="260" w:afterAutospacing="0" w:line="240" w:lineRule="auto"/>
      <w:outlineLvl w:val="1"/>
    </w:pPr>
    <w:rPr>
      <w:rFonts w:ascii="Arial" w:hAnsi="Arial"/>
      <w:sz w:val="23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420"/>
      </w:tabs>
      <w:spacing w:before="260" w:beforeAutospacing="0" w:after="260" w:afterAutospacing="0" w:line="240" w:lineRule="auto"/>
      <w:ind w:left="720" w:hanging="720"/>
      <w:outlineLvl w:val="2"/>
    </w:pPr>
    <w:rPr>
      <w:rFonts w:ascii="Arial" w:hAnsi="Arial"/>
      <w:sz w:val="23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420"/>
      </w:tabs>
      <w:spacing w:before="200" w:beforeAutospacing="0" w:after="200" w:afterAutospacing="0" w:line="240" w:lineRule="auto"/>
      <w:ind w:left="864" w:hanging="864"/>
      <w:outlineLvl w:val="3"/>
    </w:pPr>
    <w:rPr>
      <w:rFonts w:ascii="Arial" w:hAnsi="Arial"/>
      <w:sz w:val="23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beforeAutospacing="0" w:after="29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beforeAutospacing="0" w:after="64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beforeAutospacing="0" w:after="64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beforeAutospacing="0" w:after="64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beforeAutospacing="0" w:after="64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qFormat/>
    <w:uiPriority w:val="0"/>
  </w:style>
  <w:style w:type="table" w:default="1" w:styleId="1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qFormat/>
    <w:uiPriority w:val="0"/>
    <w:rPr>
      <w:rFonts w:ascii="宋体" w:hAnsi="Courier New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0">
    <w:name w:val="Table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1046</Words>
  <Characters>1596</Characters>
  <Paragraphs>135</Paragraphs>
  <TotalTime>4</TotalTime>
  <ScaleCrop>false</ScaleCrop>
  <LinksUpToDate>false</LinksUpToDate>
  <CharactersWithSpaces>1660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2023-07-17T05:54:00Z</dcterms:created>
  <dc:creator>Kingsoft-PDF</dc:creator>
  <cp:lastModifiedBy>Administrator</cp:lastModifiedBy>
  <cp:lastPrinted>2025-02-28T00:37:00Z</cp:lastPrinted>
  <dcterms:modified xsi:type="dcterms:W3CDTF">2025-06-16T04:56:12Z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2023-07-17T05:54:53Z</vt:filetime>
  </property>
  <property fmtid="{D5CDD505-2E9C-101B-9397-08002B2CF9AE}" pid="4" name="UsrData">
    <vt:lpwstr>64b46728dd0b8d001f23e014wl</vt:lpwstr>
  </property>
  <property fmtid="{D5CDD505-2E9C-101B-9397-08002B2CF9AE}" pid="5" name="KSOProductBuildVer">
    <vt:lpwstr>2052-12.1.0.21541</vt:lpwstr>
  </property>
  <property fmtid="{D5CDD505-2E9C-101B-9397-08002B2CF9AE}" pid="6" name="ICV">
    <vt:lpwstr>771f0e61cd28419eaf834b40d78357cf_23</vt:lpwstr>
  </property>
  <property fmtid="{D5CDD505-2E9C-101B-9397-08002B2CF9AE}" pid="7" name="KSOTemplateDocerSaveRecord">
    <vt:lpwstr>eyJoZGlkIjoiMmMwOTBhYzUwN2UxYWVkM2I4ZWViZGEyZGJhNTNjYjgiLCJ1c2VySWQiOiI2ODkyMzYzNDQifQ==</vt:lpwstr>
  </property>
</Properties>
</file>