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19DB3" w14:textId="77777777" w:rsidR="00FC55B9" w:rsidRPr="00C17BB6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jc w:val="center"/>
        <w:rPr>
          <w:rStyle w:val="a4"/>
          <w:rFonts w:ascii="微软雅黑" w:eastAsia="微软雅黑" w:hAnsi="微软雅黑" w:cs="微软雅黑" w:hint="eastAsia"/>
          <w:color w:val="000000"/>
          <w:sz w:val="28"/>
          <w:shd w:val="clear" w:color="auto" w:fill="FFFFFF"/>
        </w:rPr>
      </w:pPr>
      <w:r w:rsidRPr="00C17BB6">
        <w:rPr>
          <w:rStyle w:val="a4"/>
          <w:rFonts w:ascii="微软雅黑" w:eastAsia="微软雅黑" w:hAnsi="微软雅黑" w:cs="微软雅黑" w:hint="eastAsia"/>
          <w:color w:val="000000"/>
          <w:sz w:val="28"/>
          <w:shd w:val="clear" w:color="auto" w:fill="FFFFFF"/>
        </w:rPr>
        <w:t>三维脊柱测量姿势评估系统</w:t>
      </w:r>
    </w:p>
    <w:p w14:paraId="067BB160" w14:textId="77777777" w:rsidR="00FC55B9" w:rsidRPr="00C17BB6" w:rsidRDefault="0001090E" w:rsidP="00C13FCA">
      <w:pPr>
        <w:pStyle w:val="a3"/>
        <w:widowControl/>
        <w:shd w:val="clear" w:color="auto" w:fill="FFFFFF"/>
        <w:spacing w:beforeAutospacing="0" w:afterAutospacing="0" w:line="440" w:lineRule="exact"/>
        <w:jc w:val="center"/>
        <w:rPr>
          <w:rStyle w:val="a4"/>
          <w:rFonts w:ascii="微软雅黑" w:eastAsia="微软雅黑" w:hAnsi="微软雅黑" w:cs="微软雅黑" w:hint="eastAsia"/>
          <w:color w:val="000000"/>
          <w:sz w:val="28"/>
          <w:shd w:val="clear" w:color="auto" w:fill="FFFFFF"/>
        </w:rPr>
      </w:pPr>
      <w:r w:rsidRPr="00C17BB6">
        <w:rPr>
          <w:rStyle w:val="a4"/>
          <w:rFonts w:ascii="微软雅黑" w:eastAsia="微软雅黑" w:hAnsi="微软雅黑" w:cs="微软雅黑" w:hint="eastAsia"/>
          <w:color w:val="000000"/>
          <w:sz w:val="28"/>
          <w:shd w:val="clear" w:color="auto" w:fill="FFFFFF"/>
        </w:rPr>
        <w:t>技术需求</w:t>
      </w:r>
    </w:p>
    <w:p w14:paraId="52505F14" w14:textId="77777777" w:rsidR="00FC55B9" w:rsidRPr="00C13FCA" w:rsidRDefault="002F090F" w:rsidP="00C13FCA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</w:rPr>
        <w:t>系统组成</w:t>
      </w:r>
    </w:p>
    <w:p w14:paraId="705C6CBC" w14:textId="77777777" w:rsidR="00FC55B9" w:rsidRPr="00C13FCA" w:rsidRDefault="00347941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光学四维背部形态测量仪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×1台、</w:t>
      </w:r>
      <w:r w:rsidR="00FE1796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集成操作台×1台、</w:t>
      </w:r>
      <w:r w:rsidR="00427692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集成升降云台、</w:t>
      </w:r>
      <w:r w:rsidR="00FE1796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稳压电源×1、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测试分析软件×1</w:t>
      </w:r>
      <w:r w:rsidR="00DD2C45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套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、</w:t>
      </w:r>
      <w:r w:rsidR="0017683B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工作站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×1台</w:t>
      </w:r>
    </w:p>
    <w:p w14:paraId="24C46CC6" w14:textId="77777777" w:rsidR="00FC55B9" w:rsidRPr="00C13FCA" w:rsidRDefault="002F090F" w:rsidP="00C13FCA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</w:rPr>
        <w:t>系统功能要求</w:t>
      </w:r>
    </w:p>
    <w:p w14:paraId="1E8DA0CD" w14:textId="15E3994D" w:rsidR="00FC55B9" w:rsidRDefault="00A453D9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4E257D">
        <w:rPr>
          <w:rFonts w:ascii="宋体" w:hAnsi="宋体"/>
          <w:color w:val="000000" w:themeColor="text1"/>
          <w:sz w:val="22"/>
          <w:szCs w:val="22"/>
        </w:rPr>
        <w:t>*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可采集6秒站立、30秒姿势状态下的脊柱三维数据</w:t>
      </w:r>
    </w:p>
    <w:p w14:paraId="3A5EAD24" w14:textId="77777777" w:rsidR="003B529F" w:rsidRPr="003B529F" w:rsidRDefault="003B529F" w:rsidP="003B529F">
      <w:pPr>
        <w:spacing w:line="440" w:lineRule="exact"/>
        <w:rPr>
          <w:rFonts w:ascii="微软雅黑" w:eastAsia="微软雅黑" w:hAnsi="微软雅黑" w:hint="eastAsia"/>
        </w:rPr>
      </w:pPr>
      <w:r w:rsidRPr="000D1B82">
        <w:rPr>
          <w:rFonts w:ascii="微软雅黑" w:eastAsia="微软雅黑" w:hAnsi="微软雅黑" w:cs="微软雅黑" w:hint="eastAsia"/>
          <w:bCs/>
          <w:color w:val="000000"/>
          <w:sz w:val="22"/>
          <w:szCs w:val="22"/>
          <w:shd w:val="clear" w:color="auto" w:fill="FFFFFF"/>
        </w:rPr>
        <w:t>适用于脊柱侧弯测量、胸/腰曲角度测量、骨盆倾斜/旋转/扭转测量及与姿态相关疼痛测量</w:t>
      </w:r>
    </w:p>
    <w:p w14:paraId="5D2521A8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测试迅速快捷，6秒内出测试结果</w:t>
      </w:r>
    </w:p>
    <w:p w14:paraId="7489133A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无接触性测试、无放射性测试</w:t>
      </w:r>
    </w:p>
    <w:p w14:paraId="49B3992C" w14:textId="77777777" w:rsidR="00CC1504" w:rsidRPr="00C13FCA" w:rsidRDefault="00092243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</w:rPr>
        <w:t>可</w:t>
      </w:r>
      <w:r w:rsidR="00322183" w:rsidRPr="00C13FCA">
        <w:rPr>
          <w:rFonts w:ascii="微软雅黑" w:eastAsia="微软雅黑" w:hAnsi="微软雅黑" w:cs="微软雅黑" w:hint="eastAsia"/>
          <w:color w:val="000000"/>
          <w:sz w:val="22"/>
          <w:szCs w:val="22"/>
        </w:rPr>
        <w:t>增加</w:t>
      </w:r>
      <w:r w:rsidR="00CC1504" w:rsidRPr="00C13FCA">
        <w:rPr>
          <w:rFonts w:ascii="微软雅黑" w:eastAsia="微软雅黑" w:hAnsi="微软雅黑" w:cs="微软雅黑" w:hint="eastAsia"/>
          <w:color w:val="000000"/>
          <w:sz w:val="22"/>
          <w:szCs w:val="22"/>
        </w:rPr>
        <w:t>腿长模拟平台、颈椎活动度测量模块、下肢步态测量模块、足底压力平板或跑台、肌力测量仪、运动处方系统</w:t>
      </w:r>
    </w:p>
    <w:p w14:paraId="0A0805A1" w14:textId="77777777" w:rsidR="00FC55B9" w:rsidRPr="00C13FCA" w:rsidRDefault="002F090F" w:rsidP="00C13FCA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</w:rPr>
        <w:t>硬件规格要求</w:t>
      </w:r>
    </w:p>
    <w:p w14:paraId="70CCA064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横向误差</w:t>
      </w:r>
      <w:r w:rsidR="004476B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：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＜0.2mm</w:t>
      </w:r>
    </w:p>
    <w:p w14:paraId="7532114A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纵向误差</w:t>
      </w:r>
      <w:r w:rsidR="004476B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：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＜0.25mm</w:t>
      </w:r>
    </w:p>
    <w:p w14:paraId="1CCE328E" w14:textId="76ECCF68" w:rsidR="00FC55B9" w:rsidRPr="00C13FCA" w:rsidRDefault="00A453D9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4E257D">
        <w:rPr>
          <w:rFonts w:ascii="宋体" w:hAnsi="宋体"/>
          <w:color w:val="000000" w:themeColor="text1"/>
          <w:sz w:val="22"/>
          <w:szCs w:val="22"/>
        </w:rPr>
        <w:t>*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采集频率</w:t>
      </w:r>
      <w:r w:rsidR="004476B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：</w:t>
      </w:r>
      <w:r w:rsidR="007916D5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≥</w:t>
      </w:r>
      <w:r w:rsidR="004476B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1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0HZ</w:t>
      </w:r>
    </w:p>
    <w:p w14:paraId="2D763001" w14:textId="77777777" w:rsidR="00531CF5" w:rsidRPr="00C13FCA" w:rsidRDefault="00531CF5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安全认证：</w:t>
      </w:r>
      <w:r w:rsidR="00D441BE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EU 2017/745和ISO 13485认证</w:t>
      </w:r>
    </w:p>
    <w:p w14:paraId="2A1C559B" w14:textId="77777777" w:rsidR="00531CF5" w:rsidRPr="00C13FCA" w:rsidRDefault="00531CF5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保护等级：</w:t>
      </w:r>
      <w:r w:rsidRPr="00C13FCA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 xml:space="preserve">Class I </w:t>
      </w:r>
    </w:p>
    <w:p w14:paraId="1C0CDA7A" w14:textId="77777777" w:rsidR="00531CF5" w:rsidRPr="00C13FCA" w:rsidRDefault="00293F44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连接方式：稳压器转换连接</w:t>
      </w:r>
    </w:p>
    <w:p w14:paraId="34263285" w14:textId="77777777" w:rsidR="004A0C71" w:rsidRPr="00C13FCA" w:rsidRDefault="002010F6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身高</w:t>
      </w:r>
      <w:r w:rsidR="004A0C71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测量</w:t>
      </w:r>
      <w:r w:rsidR="001A6F83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最佳</w:t>
      </w:r>
      <w:r w:rsidR="004A0C71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范围：</w:t>
      </w:r>
      <w:r w:rsidR="008456D1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1.2m～</w:t>
      </w:r>
      <w:r w:rsidR="004A0C71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2.1m</w:t>
      </w:r>
    </w:p>
    <w:p w14:paraId="386CD4A2" w14:textId="77777777" w:rsidR="002F090F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操作台耗电量：最大1kw</w:t>
      </w:r>
    </w:p>
    <w:p w14:paraId="42262D28" w14:textId="77777777" w:rsidR="002F090F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采集单元重量：≤15kg</w:t>
      </w:r>
    </w:p>
    <w:p w14:paraId="4D9F3D5C" w14:textId="77777777" w:rsidR="00FC55B9" w:rsidRPr="00C13FCA" w:rsidRDefault="002F090F" w:rsidP="00C13FCA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b/>
          <w:bCs/>
          <w:color w:val="000000"/>
          <w:sz w:val="22"/>
          <w:szCs w:val="22"/>
          <w:shd w:val="clear" w:color="auto" w:fill="FFFFFF"/>
        </w:rPr>
        <w:t>软件功能要求</w:t>
      </w:r>
    </w:p>
    <w:p w14:paraId="7101C67D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 可采集背部光栅云纹图图像，分析体表形态特征数据，重建脊柱三维模型；</w:t>
      </w:r>
    </w:p>
    <w:p w14:paraId="6C28A1F8" w14:textId="2167EEE5" w:rsidR="00FC55B9" w:rsidRPr="00C13FCA" w:rsidRDefault="00A453D9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4E257D">
        <w:rPr>
          <w:rFonts w:ascii="宋体" w:hAnsi="宋体"/>
          <w:color w:val="000000" w:themeColor="text1"/>
          <w:sz w:val="22"/>
          <w:szCs w:val="22"/>
        </w:rPr>
        <w:t>*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4.2 可计算出各椎体之间的角度及偏移、椎体偏移均方根、椎体旋转均方根、骨盆</w:t>
      </w:r>
      <w:proofErr w:type="gramStart"/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矢</w:t>
      </w:r>
      <w:proofErr w:type="gramEnd"/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状面倾斜角度、骨盆冠状面倾斜距离、胸曲及腰曲等；</w:t>
      </w:r>
    </w:p>
    <w:p w14:paraId="6DDA8AF8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 xml:space="preserve">4.3 </w:t>
      </w:r>
      <w:r w:rsidR="005C2DC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测量点：隆椎、左右髂后上棘、左右髂后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上棘中点、骶骨点、颈椎最高点、胸椎最高点、腰椎最高点；</w:t>
      </w:r>
    </w:p>
    <w:p w14:paraId="7412513D" w14:textId="77777777" w:rsidR="00FC55B9" w:rsidRPr="00C13FCA" w:rsidRDefault="002F090F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4.4 形态指标：躯干长、髂后上棘间距、髂后上棘间距和躯干长关系、躯干倾角、躯干倾斜距离、躯干扭转角度、躯干扭转距离、骨盆上旋角度、骨盆侧倾角度、骨盆前倾角度、骨盆水平面旋转角度；</w:t>
      </w:r>
    </w:p>
    <w:p w14:paraId="7DC388D1" w14:textId="6A4B8279" w:rsidR="00FC55B9" w:rsidRPr="00C13FCA" w:rsidRDefault="00A453D9" w:rsidP="00C13FCA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 w:rsidRPr="004E257D">
        <w:rPr>
          <w:rFonts w:ascii="宋体" w:hAnsi="宋体"/>
          <w:color w:val="000000" w:themeColor="text1"/>
          <w:sz w:val="22"/>
          <w:szCs w:val="22"/>
        </w:rPr>
        <w:lastRenderedPageBreak/>
        <w:t>*</w:t>
      </w:r>
      <w:r w:rsidR="002F090F"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4.5 脊柱计算指标：颈椎胸椎拐点位置、脊柱后凸最高点、胸椎腰椎拐点、腰椎前凸最高点、腰椎骶骨拐点、驼背角、前凸角、脊柱旋转角；</w:t>
      </w:r>
    </w:p>
    <w:p w14:paraId="5164BD46" w14:textId="77777777" w:rsidR="00892CCF" w:rsidRDefault="00892CCF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hint="eastAsia"/>
        </w:rPr>
        <w:t>4.6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具有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胸曲后凸角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B35E27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>Kyphotic angle ICT-ITL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腰曲前凸角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B35E27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>Lordotic angle ITL-ILS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proofErr w:type="gramStart"/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躯干额状面</w:t>
      </w:r>
      <w:proofErr w:type="gramEnd"/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倾斜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coronal imbalance VP-DM°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棘突旋转角度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B35E27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>Surface rotation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脊椎偏移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6B21DB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>apical deviation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proofErr w:type="gramStart"/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骨盆额状面</w:t>
      </w:r>
      <w:proofErr w:type="gramEnd"/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倾斜距离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F6521D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pelvic obliquity DL-</w:t>
      </w:r>
      <w:proofErr w:type="spellStart"/>
      <w:r w:rsidRPr="00F6521D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DRmm</w:t>
      </w:r>
      <w:proofErr w:type="spellEnd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骨盆</w:t>
      </w:r>
      <w:proofErr w:type="gramStart"/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矢</w:t>
      </w:r>
      <w:proofErr w:type="gramEnd"/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状面内倾斜角度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F6521D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>Pelvic inclination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）、</w:t>
      </w:r>
      <w:r w:rsidRPr="00B35E27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骨盆扭转角度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（</w:t>
      </w:r>
      <w:r w:rsidRPr="00F6521D">
        <w:rPr>
          <w:rFonts w:ascii="微软雅黑" w:eastAsia="微软雅黑" w:hAnsi="微软雅黑" w:cs="微软雅黑"/>
          <w:color w:val="000000"/>
          <w:sz w:val="22"/>
          <w:szCs w:val="22"/>
          <w:shd w:val="clear" w:color="auto" w:fill="FFFFFF"/>
        </w:rPr>
        <w:t>Pelvic torsion DL-DR</w:t>
      </w: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）等参数成人及儿童参考标准</w:t>
      </w:r>
    </w:p>
    <w:p w14:paraId="20BE104E" w14:textId="77777777" w:rsidR="00892CCF" w:rsidRDefault="00892CCF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4.7依据胸曲/腰曲角度指标可对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棘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椎骨折风险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作出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评估并以图表形式呈现</w:t>
      </w:r>
    </w:p>
    <w:p w14:paraId="36844D10" w14:textId="77777777" w:rsidR="00892CCF" w:rsidRDefault="00892CCF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4.8可显示每一段</w:t>
      </w:r>
      <w:proofErr w:type="gramStart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棘椎相对</w:t>
      </w:r>
      <w:proofErr w:type="gramEnd"/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第七颈椎的空间距离及水平面内的旋转方向、角度</w:t>
      </w:r>
    </w:p>
    <w:p w14:paraId="0C8D38A8" w14:textId="77777777" w:rsidR="00892CCF" w:rsidRDefault="00892CCF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4.9 COBB角度测绘功能：拥有3条可移动线，可自定义测定胸腰段脊柱侧弯角</w:t>
      </w:r>
    </w:p>
    <w:p w14:paraId="20C33058" w14:textId="77777777" w:rsidR="00892CCF" w:rsidRPr="00C42602" w:rsidRDefault="00892CCF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4.10可自定义显示和隐藏界面参数指标</w:t>
      </w:r>
    </w:p>
    <w:p w14:paraId="7B2252FE" w14:textId="77777777" w:rsidR="00892CCF" w:rsidRPr="001D5409" w:rsidRDefault="00892CCF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4.11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测试者管理功能：有</w:t>
      </w:r>
    </w:p>
    <w:p w14:paraId="6ED6CEDC" w14:textId="77777777" w:rsidR="00892CCF" w:rsidRPr="00C13FCA" w:rsidRDefault="00892CCF" w:rsidP="00892CCF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4.12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单次测试分析：脊柱分析指标</w:t>
      </w:r>
    </w:p>
    <w:p w14:paraId="41CAC00A" w14:textId="77777777" w:rsidR="00892CCF" w:rsidRPr="00C13FCA" w:rsidRDefault="00892CCF" w:rsidP="00892CCF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4.13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多次测试对比：治疗前后脊柱分析指标的对比，支持最多四次测试结果比较功能</w:t>
      </w:r>
    </w:p>
    <w:p w14:paraId="1A360BB0" w14:textId="77777777" w:rsidR="00892CCF" w:rsidRPr="00C13FCA" w:rsidRDefault="00892CCF" w:rsidP="00892CCF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4.14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报告功能：快速生成处方报告（Report）</w:t>
      </w:r>
    </w:p>
    <w:p w14:paraId="266B206D" w14:textId="77777777" w:rsidR="00892CCF" w:rsidRPr="00C13FCA" w:rsidRDefault="00892CCF" w:rsidP="00892CCF">
      <w:pPr>
        <w:pStyle w:val="a3"/>
        <w:widowControl/>
        <w:shd w:val="clear" w:color="auto" w:fill="FFFFFF"/>
        <w:spacing w:beforeAutospacing="0" w:afterAutospacing="0"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4.15</w:t>
      </w:r>
      <w:r w:rsidRPr="00C13FCA"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  <w:t>输出功能：支持打印输出(Print Outs)、支持数据导出(Export)</w:t>
      </w:r>
    </w:p>
    <w:p w14:paraId="76C7C5FE" w14:textId="77777777" w:rsidR="00FC55B9" w:rsidRPr="00892CCF" w:rsidRDefault="00FC55B9" w:rsidP="00892CCF">
      <w:pPr>
        <w:spacing w:line="440" w:lineRule="exact"/>
        <w:rPr>
          <w:rFonts w:ascii="微软雅黑" w:eastAsia="微软雅黑" w:hAnsi="微软雅黑" w:cs="微软雅黑" w:hint="eastAsia"/>
          <w:color w:val="000000"/>
          <w:sz w:val="22"/>
          <w:szCs w:val="22"/>
          <w:shd w:val="clear" w:color="auto" w:fill="FFFFFF"/>
        </w:rPr>
      </w:pPr>
    </w:p>
    <w:sectPr w:rsidR="00FC55B9" w:rsidRPr="00892C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64C8C" w14:textId="77777777" w:rsidR="00056EDB" w:rsidRDefault="00056EDB" w:rsidP="00427692">
      <w:r>
        <w:separator/>
      </w:r>
    </w:p>
  </w:endnote>
  <w:endnote w:type="continuationSeparator" w:id="0">
    <w:p w14:paraId="10B9B21E" w14:textId="77777777" w:rsidR="00056EDB" w:rsidRDefault="00056EDB" w:rsidP="0042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x-Regular">
    <w:altName w:val="Dax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3AEDF" w14:textId="77777777" w:rsidR="00056EDB" w:rsidRDefault="00056EDB" w:rsidP="00427692">
      <w:r>
        <w:separator/>
      </w:r>
    </w:p>
  </w:footnote>
  <w:footnote w:type="continuationSeparator" w:id="0">
    <w:p w14:paraId="3CECE6AA" w14:textId="77777777" w:rsidR="00056EDB" w:rsidRDefault="00056EDB" w:rsidP="00427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07D4"/>
    <w:multiLevelType w:val="singleLevel"/>
    <w:tmpl w:val="137507D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09243B9"/>
    <w:multiLevelType w:val="multilevel"/>
    <w:tmpl w:val="A9F81E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43C79EC"/>
    <w:multiLevelType w:val="hybridMultilevel"/>
    <w:tmpl w:val="66A64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69163114">
    <w:abstractNumId w:val="0"/>
  </w:num>
  <w:num w:numId="2" w16cid:durableId="1709988725">
    <w:abstractNumId w:val="2"/>
  </w:num>
  <w:num w:numId="3" w16cid:durableId="577596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5B9"/>
    <w:rsid w:val="0001090E"/>
    <w:rsid w:val="00056EDB"/>
    <w:rsid w:val="00092243"/>
    <w:rsid w:val="000A299C"/>
    <w:rsid w:val="00100A5A"/>
    <w:rsid w:val="0017683B"/>
    <w:rsid w:val="001A6F83"/>
    <w:rsid w:val="002010F6"/>
    <w:rsid w:val="002557B4"/>
    <w:rsid w:val="00293F44"/>
    <w:rsid w:val="002F090F"/>
    <w:rsid w:val="00322183"/>
    <w:rsid w:val="00347941"/>
    <w:rsid w:val="00360114"/>
    <w:rsid w:val="003B529F"/>
    <w:rsid w:val="00427692"/>
    <w:rsid w:val="004476BF"/>
    <w:rsid w:val="004A0C71"/>
    <w:rsid w:val="004A58B4"/>
    <w:rsid w:val="004D54BF"/>
    <w:rsid w:val="004F0ED9"/>
    <w:rsid w:val="00505E27"/>
    <w:rsid w:val="00531CF5"/>
    <w:rsid w:val="00553FBF"/>
    <w:rsid w:val="005C2DCF"/>
    <w:rsid w:val="005F3143"/>
    <w:rsid w:val="0062627A"/>
    <w:rsid w:val="006A6ED5"/>
    <w:rsid w:val="006B6909"/>
    <w:rsid w:val="006E78D3"/>
    <w:rsid w:val="00724DAE"/>
    <w:rsid w:val="007916D5"/>
    <w:rsid w:val="008456D1"/>
    <w:rsid w:val="00892CCF"/>
    <w:rsid w:val="00962ACF"/>
    <w:rsid w:val="00965503"/>
    <w:rsid w:val="009A06E1"/>
    <w:rsid w:val="00A02C76"/>
    <w:rsid w:val="00A453D9"/>
    <w:rsid w:val="00A70782"/>
    <w:rsid w:val="00AD7395"/>
    <w:rsid w:val="00C13FCA"/>
    <w:rsid w:val="00C17BB6"/>
    <w:rsid w:val="00C258E8"/>
    <w:rsid w:val="00C40387"/>
    <w:rsid w:val="00CC1504"/>
    <w:rsid w:val="00D441BE"/>
    <w:rsid w:val="00D60E9A"/>
    <w:rsid w:val="00DD2C45"/>
    <w:rsid w:val="00E16D69"/>
    <w:rsid w:val="00E56F5C"/>
    <w:rsid w:val="00EB36BD"/>
    <w:rsid w:val="00FC55B9"/>
    <w:rsid w:val="00FE1796"/>
    <w:rsid w:val="00FF52A7"/>
    <w:rsid w:val="5DF96793"/>
    <w:rsid w:val="71D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1F502"/>
  <w15:docId w15:val="{65703925-E503-4B4B-8FC9-AB1B7E8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CF5"/>
    <w:pPr>
      <w:widowControl w:val="0"/>
      <w:autoSpaceDE w:val="0"/>
      <w:autoSpaceDN w:val="0"/>
      <w:adjustRightInd w:val="0"/>
    </w:pPr>
    <w:rPr>
      <w:rFonts w:ascii="Dax-Regular" w:eastAsia="Dax-Regular" w:cs="Dax-Regular"/>
      <w:color w:val="000000"/>
      <w:sz w:val="24"/>
      <w:szCs w:val="24"/>
    </w:rPr>
  </w:style>
  <w:style w:type="paragraph" w:styleId="a6">
    <w:name w:val="header"/>
    <w:basedOn w:val="a"/>
    <w:link w:val="a7"/>
    <w:rsid w:val="0042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276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42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276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AD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wwwha</dc:creator>
  <cp:lastModifiedBy>陈 龙晖</cp:lastModifiedBy>
  <cp:revision>36</cp:revision>
  <dcterms:created xsi:type="dcterms:W3CDTF">2019-04-22T03:28:00Z</dcterms:created>
  <dcterms:modified xsi:type="dcterms:W3CDTF">2024-11-08T01:00:00Z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