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3" w:afterAutospacing="0" w:line="360" w:lineRule="auto"/>
        <w:jc w:val="center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36"/>
          <w:lang w:val="en-US" w:eastAsia="zh-CN" w:bidi="ar-SA"/>
        </w:rPr>
        <w:t>全自动酶联免疫分析仪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1、仪器结构：全自动开放式一体机，自动完成真菌检测项目的加样、孵育、洗板、读数等试验过程。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*2、加样系统：1个加样通道，可进行单次或连续分液；使用一次性加样针；标本位≥60个(同时容纳的标本数，非连续装载累计的标本数量)。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3、样本位和试剂位：均采用轨道横置式设计，样本轨道和试剂轨道可灵活设置，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实验完成可把载架从工作台面取出，更换方便。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*4、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仪器必须能开展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：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革兰阴性脂多糖、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真菌(1,3)-β-D 葡聚糖检测（G 试验）、曲霉半乳甘露聚糖检测（GM 试验）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。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5、加样准确度：100ul   偏差≤2%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*6、加样精密度：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10ul  CV≤5%；50ul  CV≤2%；100ul  CV≤1%</w:t>
      </w:r>
    </w:p>
    <w:p>
      <w:pPr>
        <w:snapToGrid/>
        <w:spacing w:before="0" w:beforeAutospacing="0" w:after="0" w:afterAutospacing="0" w:line="360" w:lineRule="auto"/>
        <w:ind w:left="315" w:hanging="315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*7、酶标仪：内置1台酶标仪，标准滤光片配置为：405nm、450nm、492nm 和620/630nm，拥有温度控制，动力学读数及双波长检测功能。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8、报警处理：可选择重试、忽略、终止运行，可选择处理模式不影响整体实验运行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9、应急处理：硬件及软件均可应急暂定试验，增大应急灵活性。洗板头可90度翻转，便于意外堵孔后的清理，节约时间，保证试验结果的及时汇报。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10、环境条件：工作温度：18-25℃，相对湿度30-60%；环境存储温度：18-30℃，相对湿度15-70%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11、软件：自主知识产权，中文操作系统，通过操作系统对加样、孵育、洗板、读数、微板转移等各模块进行控制，若某一模块出现故障，其他模块可继续工作。可实现拼板试验。能和医院LIS系统连接。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GZmNGJkZjQ4OWZlNTU2MzgwOTI0YmM2NjgyNzc2OTAifQ=="/>
  </w:docVars>
  <w:rsids>
    <w:rsidRoot w:val="00000000"/>
    <w:rsid w:val="138F7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Times New Roman" w:hAnsi="Times New Roman" w:eastAsia="宋体"/>
    </w:rPr>
  </w:style>
  <w:style w:type="table" w:customStyle="1" w:styleId="7">
    <w:name w:val="TableNormal"/>
    <w:uiPriority w:val="0"/>
  </w:style>
  <w:style w:type="paragraph" w:customStyle="1" w:styleId="8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  <w:style w:type="character" w:customStyle="1" w:styleId="9">
    <w:name w:val="UserStyle_0"/>
    <w:basedOn w:val="6"/>
    <w:link w:val="1"/>
    <w:qFormat/>
    <w:uiPriority w:val="0"/>
    <w:rPr>
      <w:rFonts w:ascii="宋体" w:hAnsi="宋体" w:eastAsia="宋体"/>
      <w:color w:val="000000"/>
      <w:sz w:val="30"/>
      <w:szCs w:val="30"/>
    </w:rPr>
  </w:style>
  <w:style w:type="character" w:customStyle="1" w:styleId="10">
    <w:name w:val="UserStyle_1"/>
    <w:basedOn w:val="6"/>
    <w:link w:val="1"/>
    <w:uiPriority w:val="0"/>
    <w:rPr>
      <w:rFonts w:ascii="Calibri" w:hAnsi="Calibri" w:eastAsia="宋体"/>
      <w:color w:val="000000"/>
      <w:sz w:val="24"/>
      <w:szCs w:val="24"/>
    </w:rPr>
  </w:style>
  <w:style w:type="character" w:customStyle="1" w:styleId="11">
    <w:name w:val="UserStyle_2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UserStyle_3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587</Words>
  <Characters>672</Characters>
  <TotalTime>1</TotalTime>
  <ScaleCrop>false</ScaleCrop>
  <LinksUpToDate>false</LinksUpToDate>
  <CharactersWithSpaces>689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2022-08-02T13:22:32Z</dcterms:created>
  <dc:creator>18256</dc:creator>
  <cp:lastModifiedBy>施周</cp:lastModifiedBy>
  <dcterms:modified xsi:type="dcterms:W3CDTF">2022-08-02T13:24:20Z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220CD946CEF945D2848DF35BFC085EF3</vt:lpwstr>
  </property>
</Properties>
</file>