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40"/>
        <w:ind w:left="5783" w:hanging="5783" w:hangingChars="1200"/>
        <w:jc w:val="center"/>
        <w:outlineLvl w:val="1"/>
        <w:rPr>
          <w:rFonts w:ascii="Times New Roman" w:hAnsi="Times New Roman" w:eastAsia="黑体"/>
          <w:b/>
          <w:color w:val="000000" w:themeColor="text1"/>
          <w:sz w:val="48"/>
          <w:szCs w:val="28"/>
          <w14:textFill>
            <w14:solidFill>
              <w14:schemeClr w14:val="tx1"/>
            </w14:solidFill>
          </w14:textFill>
        </w:rPr>
      </w:pPr>
      <w:r>
        <w:rPr>
          <w:rFonts w:ascii="Times New Roman" w:hAnsi="黑体" w:eastAsia="黑体"/>
          <w:b/>
          <w:color w:val="000000" w:themeColor="text1"/>
          <w:sz w:val="48"/>
          <w:szCs w:val="28"/>
          <w14:textFill>
            <w14:solidFill>
              <w14:schemeClr w14:val="tx1"/>
            </w14:solidFill>
          </w14:textFill>
        </w:rPr>
        <w:t>安徽中医药大学第三临床医学院</w:t>
      </w:r>
    </w:p>
    <w:p>
      <w:pPr>
        <w:spacing w:after="240"/>
        <w:ind w:firstLine="2154" w:firstLineChars="298"/>
        <w:rPr>
          <w:rFonts w:ascii="Times New Roman" w:hAnsi="Times New Roman" w:eastAsia="黑体"/>
          <w:b/>
          <w:color w:val="000000" w:themeColor="text1"/>
          <w:sz w:val="56"/>
          <w:szCs w:val="48"/>
          <w14:textFill>
            <w14:solidFill>
              <w14:schemeClr w14:val="tx1"/>
            </w14:solidFill>
          </w14:textFill>
        </w:rPr>
      </w:pPr>
      <w:r>
        <w:rPr>
          <w:rFonts w:ascii="Times New Roman" w:hAnsi="Times New Roman" w:eastAsia="黑体"/>
          <w:b/>
          <w:color w:val="000000" w:themeColor="text1"/>
          <w:sz w:val="72"/>
          <w:szCs w:val="52"/>
          <w14:textFill>
            <w14:solidFill>
              <w14:schemeClr w14:val="tx1"/>
            </w14:solidFill>
          </w14:textFill>
        </w:rPr>
        <w:t>荐 读 思 廉</w:t>
      </w:r>
    </w:p>
    <w:p>
      <w:pPr>
        <w:ind w:firstLine="2102" w:firstLineChars="698"/>
        <w:rPr>
          <w:rFonts w:ascii="Times New Roman" w:hAnsi="Times New Roman" w:eastAsia="楷体_GB2312"/>
          <w:b/>
          <w:color w:val="000000" w:themeColor="text1"/>
          <w:sz w:val="30"/>
          <w:szCs w:val="30"/>
          <w14:textFill>
            <w14:solidFill>
              <w14:schemeClr w14:val="tx1"/>
            </w14:solidFill>
          </w14:textFill>
        </w:rPr>
      </w:pPr>
      <w:r>
        <w:rPr>
          <w:rFonts w:ascii="Times New Roman" w:hAnsi="Times New Roman" w:eastAsia="楷体_GB2312"/>
          <w:b/>
          <w:color w:val="000000" w:themeColor="text1"/>
          <w:sz w:val="30"/>
          <w:szCs w:val="30"/>
          <w14:textFill>
            <w14:solidFill>
              <w14:schemeClr w14:val="tx1"/>
            </w14:solidFill>
          </w14:textFill>
        </w:rPr>
        <w:t>（总第</w:t>
      </w:r>
      <w:r>
        <w:rPr>
          <w:rFonts w:hint="eastAsia" w:ascii="Times New Roman" w:hAnsi="Times New Roman" w:eastAsia="楷体_GB2312"/>
          <w:b/>
          <w:color w:val="000000" w:themeColor="text1"/>
          <w:sz w:val="30"/>
          <w:szCs w:val="30"/>
          <w:lang w:val="en-US" w:eastAsia="zh-CN"/>
          <w14:textFill>
            <w14:solidFill>
              <w14:schemeClr w14:val="tx1"/>
            </w14:solidFill>
          </w14:textFill>
        </w:rPr>
        <w:t>6</w:t>
      </w:r>
      <w:r>
        <w:rPr>
          <w:rFonts w:ascii="Times New Roman" w:hAnsi="Times New Roman" w:eastAsia="楷体_GB2312"/>
          <w:b/>
          <w:color w:val="000000" w:themeColor="text1"/>
          <w:sz w:val="30"/>
          <w:szCs w:val="30"/>
          <w14:textFill>
            <w14:solidFill>
              <w14:schemeClr w14:val="tx1"/>
            </w14:solidFill>
          </w14:textFill>
        </w:rPr>
        <w:t>期   201</w:t>
      </w:r>
      <w:r>
        <w:rPr>
          <w:rFonts w:hint="eastAsia" w:ascii="Times New Roman" w:hAnsi="Times New Roman" w:eastAsia="楷体_GB2312"/>
          <w:b/>
          <w:color w:val="000000" w:themeColor="text1"/>
          <w:sz w:val="30"/>
          <w:szCs w:val="30"/>
          <w:lang w:val="en-US" w:eastAsia="zh-CN"/>
          <w14:textFill>
            <w14:solidFill>
              <w14:schemeClr w14:val="tx1"/>
            </w14:solidFill>
          </w14:textFill>
        </w:rPr>
        <w:t>9</w:t>
      </w:r>
      <w:r>
        <w:rPr>
          <w:rFonts w:ascii="Times New Roman" w:hAnsi="Times New Roman" w:eastAsia="楷体_GB2312"/>
          <w:b/>
          <w:color w:val="000000" w:themeColor="text1"/>
          <w:sz w:val="30"/>
          <w:szCs w:val="30"/>
          <w14:textFill>
            <w14:solidFill>
              <w14:schemeClr w14:val="tx1"/>
            </w14:solidFill>
          </w14:textFill>
        </w:rPr>
        <w:t>年</w:t>
      </w:r>
      <w:r>
        <w:rPr>
          <w:rFonts w:hint="eastAsia" w:ascii="Times New Roman" w:hAnsi="Times New Roman" w:eastAsia="楷体_GB2312"/>
          <w:b/>
          <w:color w:val="000000" w:themeColor="text1"/>
          <w:sz w:val="30"/>
          <w:szCs w:val="30"/>
          <w:lang w:val="en-US" w:eastAsia="zh-CN"/>
          <w14:textFill>
            <w14:solidFill>
              <w14:schemeClr w14:val="tx1"/>
            </w14:solidFill>
          </w14:textFill>
        </w:rPr>
        <w:t>6</w:t>
      </w:r>
      <w:r>
        <w:rPr>
          <w:rFonts w:ascii="Times New Roman" w:hAnsi="Times New Roman" w:eastAsia="楷体_GB2312"/>
          <w:b/>
          <w:color w:val="000000" w:themeColor="text1"/>
          <w:sz w:val="30"/>
          <w:szCs w:val="30"/>
          <w14:textFill>
            <w14:solidFill>
              <w14:schemeClr w14:val="tx1"/>
            </w14:solidFill>
          </w14:textFill>
        </w:rPr>
        <w:t>月）</w:t>
      </w:r>
    </w:p>
    <w:p>
      <w:pPr>
        <w:jc w:val="both"/>
        <w:rPr>
          <w:rFonts w:hint="eastAsia" w:ascii="仿宋_GB2312" w:hAnsi="仿宋_GB2312" w:eastAsia="仿宋_GB2312" w:cs="仿宋_GB2312"/>
          <w:b/>
          <w:color w:val="000000" w:themeColor="text1"/>
          <w:sz w:val="28"/>
          <w:szCs w:val="28"/>
          <w14:textFill>
            <w14:solidFill>
              <w14:schemeClr w14:val="tx1"/>
            </w14:solidFill>
          </w14:textFill>
        </w:rPr>
      </w:pPr>
    </w:p>
    <w:p>
      <w:pPr>
        <w:tabs>
          <w:tab w:val="left" w:pos="238"/>
          <w:tab w:val="center" w:pos="4213"/>
        </w:tabs>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ab/>
      </w:r>
    </w:p>
    <w:sdt>
      <w:sdtPr>
        <w:rPr>
          <w:rFonts w:hint="eastAsia" w:ascii="仿宋_GB2312" w:hAnsi="仿宋_GB2312" w:eastAsia="仿宋_GB2312" w:cs="仿宋_GB2312"/>
          <w:b/>
          <w:bCs/>
          <w:kern w:val="2"/>
          <w:sz w:val="28"/>
          <w:szCs w:val="28"/>
          <w:lang w:val="en-US" w:eastAsia="zh-CN" w:bidi="ar-SA"/>
        </w:rPr>
        <w:id w:val="147483150"/>
        <w15:color w:val="DBDBDB"/>
        <w:docPartObj>
          <w:docPartGallery w:val="Table of Contents"/>
          <w:docPartUnique/>
        </w:docPartObj>
      </w:sdtPr>
      <w:sdtEndPr>
        <w:rPr>
          <w:rFonts w:hint="default" w:ascii="仿宋_GB2312" w:hAnsi="仿宋_GB2312" w:eastAsia="仿宋_GB2312" w:cs="仿宋_GB2312"/>
          <w:b w:val="0"/>
          <w:bCs w:val="0"/>
          <w:kern w:val="2"/>
          <w:sz w:val="32"/>
          <w:szCs w:val="32"/>
          <w:lang w:val="en-US" w:eastAsia="zh-CN" w:bidi="ar-SA"/>
        </w:rPr>
      </w:sdtEndPr>
      <w:sdtContent>
        <w:p>
          <w:pPr>
            <w:tabs>
              <w:tab w:val="left" w:pos="238"/>
              <w:tab w:val="center" w:pos="4213"/>
            </w:tabs>
            <w:spacing w:before="0" w:beforeLines="0" w:after="0" w:afterLines="0" w:line="720" w:lineRule="auto"/>
            <w:ind w:left="0" w:leftChars="0" w:right="0" w:rightChars="0" w:firstLine="0" w:firstLineChars="0"/>
            <w:jc w:val="left"/>
            <w:rPr>
              <w:rFonts w:hint="eastAsia" w:ascii="仿宋_GB2312" w:hAnsi="仿宋_GB2312" w:eastAsia="仿宋_GB2312" w:cs="仿宋_GB2312"/>
              <w:b/>
              <w:bCs/>
              <w:sz w:val="28"/>
              <w:szCs w:val="28"/>
              <w:lang w:eastAsia="zh-CN"/>
            </w:rPr>
          </w:pPr>
          <w:bookmarkStart w:id="0" w:name="_Toc22075_WPSOffice_Type1"/>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eastAsia="zh-CN"/>
            </w:rPr>
            <w:t>：</w:t>
          </w:r>
        </w:p>
        <w:p>
          <w:pPr>
            <w:pStyle w:val="9"/>
            <w:tabs>
              <w:tab w:val="right" w:leader="dot" w:pos="8306"/>
            </w:tabs>
            <w:spacing w:line="720" w:lineRule="auto"/>
            <w:ind w:left="562" w:hanging="562" w:hangingChars="200"/>
            <w:rPr>
              <w:rFonts w:hint="default" w:ascii="仿宋_GB2312" w:hAnsi="仿宋_GB2312" w:eastAsia="仿宋_GB2312" w:cs="仿宋_GB2312"/>
              <w:b/>
              <w:bCs/>
              <w:sz w:val="28"/>
              <w:szCs w:val="28"/>
              <w:lang w:val="en-US" w:eastAsia="zh-CN"/>
            </w:rPr>
          </w:pPr>
          <w:sdt>
            <w:sdtPr>
              <w:rPr>
                <w:rFonts w:hint="eastAsia" w:ascii="仿宋_GB2312" w:hAnsi="仿宋_GB2312" w:eastAsia="仿宋_GB2312" w:cs="仿宋_GB2312"/>
                <w:b/>
                <w:color w:val="000000" w:themeColor="text1"/>
                <w:kern w:val="2"/>
                <w:sz w:val="28"/>
                <w:szCs w:val="28"/>
                <w:lang w:val="en-US" w:eastAsia="zh-CN" w:bidi="ar-SA"/>
                <w14:textFill>
                  <w14:solidFill>
                    <w14:schemeClr w14:val="tx1"/>
                  </w14:solidFill>
                </w14:textFill>
              </w:rPr>
              <w:id w:val="147483150"/>
              <w:placeholder>
                <w:docPart w:val="{fee75b5c-8ff7-4c42-b5bf-d6fd504e8208}"/>
              </w:placeholder>
              <w15:color w:val="509DF3"/>
            </w:sdtPr>
            <w:sdtEnd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sdtEndPr>
            <w:sdtContent>
              <w:sdt>
                <w:sdtPr>
                  <w:rPr>
                    <w:rFonts w:hint="eastAsia" w:ascii="仿宋_GB2312" w:hAnsi="仿宋_GB2312" w:eastAsia="仿宋_GB2312" w:cs="仿宋_GB2312"/>
                    <w:b/>
                    <w:color w:val="000000" w:themeColor="text1"/>
                    <w:kern w:val="2"/>
                    <w:sz w:val="28"/>
                    <w:szCs w:val="28"/>
                    <w:lang w:val="en-US" w:eastAsia="zh-CN" w:bidi="ar-SA"/>
                    <w14:textFill>
                      <w14:solidFill>
                        <w14:schemeClr w14:val="tx1"/>
                      </w14:solidFill>
                    </w14:textFill>
                  </w:rPr>
                  <w:id w:val="147483150"/>
                  <w:placeholder>
                    <w:docPart w:val="{75675ffe-a157-4f32-b86d-74840082ff29}"/>
                  </w:placeholder>
                  <w15:color w:val="509DF3"/>
                </w:sdtPr>
                <w:sdtEnd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sdtEndPr>
                <w:sdtContent>
                  <w:r>
                    <w:rPr>
                      <w:rFonts w:hint="eastAsia" w:ascii="仿宋_GB2312" w:hAnsi="仿宋_GB2312" w:eastAsia="仿宋_GB2312" w:cs="仿宋_GB2312"/>
                      <w:b/>
                      <w:bCs/>
                      <w:snapToGrid w:val="0"/>
                      <w:color w:val="000000" w:themeColor="text1"/>
                      <w:spacing w:val="-10"/>
                      <w:kern w:val="0"/>
                      <w:sz w:val="32"/>
                      <w:szCs w:val="32"/>
                      <w14:textFill>
                        <w14:solidFill>
                          <w14:schemeClr w14:val="tx1"/>
                        </w14:solidFill>
                      </w14:textFill>
                    </w:rPr>
                    <w:t>◇</w:t>
                  </w:r>
                  <w:r>
                    <w:rPr>
                      <w:rFonts w:hint="eastAsia" w:ascii="Times New Roman" w:hAnsi="楷体" w:eastAsia="楷体" w:cs="Times New Roman"/>
                      <w:b/>
                      <w:bCs/>
                      <w:snapToGrid w:val="0"/>
                      <w:color w:val="000000" w:themeColor="text1"/>
                      <w:spacing w:val="-10"/>
                      <w:kern w:val="0"/>
                      <w:sz w:val="32"/>
                      <w:szCs w:val="32"/>
                      <w14:textFill>
                        <w14:solidFill>
                          <w14:schemeClr w14:val="tx1"/>
                        </w14:solidFill>
                      </w14:textFill>
                    </w:rPr>
                    <w:t xml:space="preserve"> </w:t>
                  </w:r>
                  <w:r>
                    <w:rPr>
                      <w:rFonts w:hint="eastAsia" w:ascii="仿宋_GB2312" w:hAnsi="仿宋_GB2312" w:eastAsia="仿宋_GB2312" w:cs="仿宋_GB2312"/>
                      <w:b/>
                      <w:bCs/>
                      <w:snapToGrid w:val="0"/>
                      <w:color w:val="000000" w:themeColor="text1"/>
                      <w:spacing w:val="-10"/>
                      <w:kern w:val="0"/>
                      <w:sz w:val="32"/>
                      <w:szCs w:val="32"/>
                      <w14:textFill>
                        <w14:solidFill>
                          <w14:schemeClr w14:val="tx1"/>
                        </w14:solidFill>
                      </w14:textFill>
                    </w:rPr>
                    <w:t>思想信念滑坡使我栽倒在即将退休的坎边 ——蚌埠市卫生局原副局长李杭建忏悔录</w:t>
                  </w:r>
                  <w:r>
                    <w:rPr>
                      <w:rFonts w:hint="eastAsia" w:ascii="仿宋_GB2312" w:hAnsi="仿宋_GB2312" w:eastAsia="仿宋_GB2312" w:cs="仿宋_GB2312"/>
                      <w:b w:val="0"/>
                      <w:bCs w:val="0"/>
                      <w:snapToGrid w:val="0"/>
                      <w:color w:val="000000" w:themeColor="text1"/>
                      <w:spacing w:val="-10"/>
                      <w:kern w:val="0"/>
                      <w:sz w:val="32"/>
                      <w:szCs w:val="32"/>
                      <w14:textFill>
                        <w14:solidFill>
                          <w14:schemeClr w14:val="tx1"/>
                        </w14:solidFill>
                      </w14:textFill>
                    </w:rPr>
                    <w:t xml:space="preserve"> </w:t>
                  </w:r>
                </w:sdtContent>
              </w:sdt>
            </w:sdtContent>
          </w:sdt>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p>
        <w:p>
          <w:pPr>
            <w:pStyle w:val="9"/>
            <w:tabs>
              <w:tab w:val="right" w:leader="dot" w:pos="8306"/>
            </w:tabs>
            <w:spacing w:line="720" w:lineRule="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napToGrid w:val="0"/>
              <w:color w:val="000000" w:themeColor="text1"/>
              <w:spacing w:val="-10"/>
              <w:kern w:val="0"/>
              <w:sz w:val="32"/>
              <w:szCs w:val="32"/>
              <w14:textFill>
                <w14:solidFill>
                  <w14:schemeClr w14:val="tx1"/>
                </w14:solidFill>
              </w14:textFill>
            </w:rPr>
            <w:t>◇</w:t>
          </w:r>
          <w:sdt>
            <w:sdt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id w:val="147483150"/>
              <w:placeholder>
                <w:docPart w:val="{0e076504-e502-41b2-8165-aa3e26ced95e}"/>
              </w:placeholder>
              <w15:color w:val="509DF3"/>
            </w:sdtPr>
            <w:sdtEnd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sdtEndPr>
            <w:sdtContent>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出纳贪污公款，自首怎么去监委? </w:t>
              </w:r>
            </w:sdtContent>
          </w:sdt>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p>
        <w:p>
          <w:pPr>
            <w:pStyle w:val="9"/>
            <w:tabs>
              <w:tab w:val="right" w:leader="dot" w:pos="8306"/>
            </w:tabs>
            <w:spacing w:line="720" w:lineRule="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napToGrid w:val="0"/>
              <w:color w:val="000000" w:themeColor="text1"/>
              <w:spacing w:val="-10"/>
              <w:kern w:val="0"/>
              <w:sz w:val="32"/>
              <w:szCs w:val="32"/>
              <w14:textFill>
                <w14:solidFill>
                  <w14:schemeClr w14:val="tx1"/>
                </w14:solidFill>
              </w14:textFill>
            </w:rPr>
            <w:t>◇</w:t>
          </w:r>
          <w:sdt>
            <w:sdt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id w:val="147483150"/>
              <w:placeholder>
                <w:docPart w:val="{8dc099ea-4d4c-4223-8728-896fa6a2cbe3}"/>
              </w:placeholder>
              <w15:color w:val="509DF3"/>
            </w:sdtPr>
            <w:sdtEnd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sdtEndPr>
            <w:sdtContent>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王文超：贪欲让我走上不归路</w:t>
              </w:r>
              <w:bookmarkStart w:id="1" w:name="_GoBack"/>
              <w:bookmarkEnd w:id="1"/>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sdtContent>
          </w:sdt>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9</w:t>
          </w:r>
        </w:p>
        <w:p>
          <w:pPr>
            <w:pStyle w:val="9"/>
            <w:tabs>
              <w:tab w:val="right" w:leader="dot" w:pos="8306"/>
            </w:tabs>
            <w:spacing w:line="720" w:lineRule="auto"/>
            <w:rPr>
              <w:rFonts w:hint="eastAsia" w:ascii="仿宋_GB2312" w:hAnsi="仿宋_GB2312" w:eastAsia="仿宋_GB2312" w:cs="仿宋_GB2312"/>
              <w:b/>
              <w:bCs/>
              <w:sz w:val="32"/>
              <w:szCs w:val="32"/>
            </w:rPr>
          </w:pPr>
          <w:sdt>
            <w:sdtP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id w:val="147483150"/>
              <w:placeholder>
                <w:docPart w:val="{68fb164c-9060-4f70-9cee-a040723678f1}"/>
              </w:placeholder>
              <w15:color w:val="509DF3"/>
            </w:sdtPr>
            <w:sdtEnd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sdtEndPr>
            <w:sdtContent>
              <w:r>
                <w:rPr>
                  <w:rFonts w:hint="eastAsia" w:ascii="仿宋_GB2312" w:hAnsi="仿宋_GB2312" w:eastAsia="仿宋_GB2312" w:cs="仿宋_GB2312"/>
                  <w:b/>
                  <w:bCs/>
                  <w:snapToGrid w:val="0"/>
                  <w:color w:val="000000" w:themeColor="text1"/>
                  <w:spacing w:val="-10"/>
                  <w:kern w:val="0"/>
                  <w:sz w:val="32"/>
                  <w:szCs w:val="32"/>
                  <w14:textFill>
                    <w14:solidFill>
                      <w14:schemeClr w14:val="tx1"/>
                    </w14:solidFill>
                  </w14:textFill>
                </w:rPr>
                <w:t>◇</w:t>
              </w:r>
            </w:sdtContent>
          </w:sdt>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一封举报信牵出群众身边“药耗子”</w:t>
          </w:r>
          <w:r>
            <w:rPr>
              <w:rFonts w:hint="eastAsia" w:ascii="仿宋_GB2312" w:hAnsi="仿宋_GB2312" w:eastAsia="仿宋_GB2312" w:cs="仿宋_GB2312"/>
              <w:b w:val="0"/>
              <w:bCs w:val="0"/>
              <w:sz w:val="32"/>
              <w:szCs w:val="32"/>
            </w:rPr>
            <w:tab/>
          </w:r>
          <w:bookmarkEnd w:id="0"/>
          <w:r>
            <w:rPr>
              <w:rFonts w:hint="eastAsia" w:ascii="仿宋_GB2312" w:hAnsi="仿宋_GB2312" w:eastAsia="仿宋_GB2312" w:cs="仿宋_GB2312"/>
              <w:b w:val="0"/>
              <w:bCs w:val="0"/>
              <w:sz w:val="32"/>
              <w:szCs w:val="32"/>
              <w:lang w:val="en-US" w:eastAsia="zh-CN"/>
            </w:rPr>
            <w:t>12</w:t>
          </w:r>
        </w:p>
      </w:sdtContent>
    </w:sdt>
    <w:p>
      <w:pPr>
        <w:spacing w:line="720" w:lineRule="auto"/>
        <w:rPr>
          <w:rFonts w:hint="eastAsia" w:ascii="仿宋_GB2312" w:hAnsi="仿宋_GB2312" w:eastAsia="仿宋_GB2312" w:cs="仿宋_GB2312"/>
          <w:sz w:val="28"/>
          <w:szCs w:val="28"/>
        </w:rPr>
      </w:pPr>
    </w:p>
    <w:p>
      <w:pPr>
        <w:widowControl/>
        <w:adjustRightInd w:val="0"/>
        <w:snapToGrid w:val="0"/>
        <w:outlineLvl w:val="1"/>
        <w:rPr>
          <w:rFonts w:ascii="Times New Roman" w:hAnsi="Times New Roman" w:eastAsia="方正姚体"/>
          <w:color w:val="000000" w:themeColor="text1"/>
          <w:sz w:val="28"/>
          <w:szCs w:val="28"/>
          <w14:textFill>
            <w14:solidFill>
              <w14:schemeClr w14:val="tx1"/>
            </w14:solidFill>
          </w14:textFill>
        </w:rPr>
      </w:pPr>
    </w:p>
    <w:p>
      <w:pPr>
        <w:widowControl/>
        <w:adjustRightInd w:val="0"/>
        <w:snapToGrid w:val="0"/>
        <w:ind w:left="0" w:leftChars="0" w:firstLine="3158" w:firstLineChars="1128"/>
        <w:jc w:val="both"/>
        <w:outlineLvl w:val="1"/>
        <w:rPr>
          <w:rFonts w:ascii="Times New Roman" w:hAnsi="Times New Roman" w:eastAsia="方正姚体"/>
          <w:color w:val="000000" w:themeColor="text1"/>
          <w:sz w:val="28"/>
          <w:szCs w:val="28"/>
          <w14:textFill>
            <w14:solidFill>
              <w14:schemeClr w14:val="tx1"/>
            </w14:solidFill>
          </w14:textFill>
        </w:rPr>
      </w:pPr>
    </w:p>
    <w:p>
      <w:pPr>
        <w:widowControl/>
        <w:adjustRightInd w:val="0"/>
        <w:snapToGrid w:val="0"/>
        <w:ind w:left="0" w:leftChars="0" w:firstLine="3609" w:firstLineChars="1128"/>
        <w:jc w:val="both"/>
        <w:outlineLvl w:val="1"/>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2503" w:right="1800" w:bottom="1440" w:left="1800" w:header="850" w:footer="992" w:gutter="0"/>
          <w:cols w:space="425" w:num="1"/>
          <w:titlePg/>
          <w:docGrid w:type="lines" w:linePitch="312" w:charSpace="0"/>
        </w:sectPr>
      </w:pPr>
      <w:r>
        <w:rPr>
          <w:rFonts w:ascii="Times New Roman" w:hAnsi="Times New Roman" w:eastAsia="方正姚体"/>
          <w:b w:val="0"/>
          <w:bCs w:val="0"/>
          <w:color w:val="000000" w:themeColor="text1"/>
          <w:sz w:val="32"/>
          <w:szCs w:val="32"/>
          <w14:textFill>
            <w14:solidFill>
              <w14:schemeClr w14:val="tx1"/>
            </w14:solidFill>
          </w14:textFill>
        </w:rPr>
        <w:t>纪</w:t>
      </w:r>
      <w:r>
        <w:rPr>
          <w:rFonts w:hint="eastAsia" w:ascii="Times New Roman" w:hAnsi="Times New Roman" w:eastAsia="方正姚体"/>
          <w:b w:val="0"/>
          <w:bCs w:val="0"/>
          <w:color w:val="000000" w:themeColor="text1"/>
          <w:sz w:val="32"/>
          <w:szCs w:val="32"/>
          <w14:textFill>
            <w14:solidFill>
              <w14:schemeClr w14:val="tx1"/>
            </w14:solidFill>
          </w14:textFill>
        </w:rPr>
        <w:t>委</w:t>
      </w:r>
      <w:r>
        <w:rPr>
          <w:rFonts w:ascii="Times New Roman" w:hAnsi="Times New Roman" w:eastAsia="方正姚体"/>
          <w:b w:val="0"/>
          <w:bCs w:val="0"/>
          <w:color w:val="000000" w:themeColor="text1"/>
          <w:sz w:val="32"/>
          <w:szCs w:val="32"/>
          <w14:textFill>
            <w14:solidFill>
              <w14:schemeClr w14:val="tx1"/>
            </w14:solidFill>
          </w14:textFill>
        </w:rPr>
        <w:t>监察室</w:t>
      </w:r>
    </w:p>
    <w:p>
      <w:pPr>
        <w:bidi w:val="0"/>
        <w:spacing w:line="360" w:lineRule="auto"/>
        <w:jc w:val="both"/>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思想信念滑坡使我栽倒在即将退休的坎边 ——蚌埠市卫生局原副局长李杭建忏悔录</w:t>
      </w:r>
    </w:p>
    <w:p>
      <w:pPr>
        <w:bidi w:val="0"/>
        <w:spacing w:line="360" w:lineRule="auto"/>
        <w:jc w:val="center"/>
        <w:rPr>
          <w:rFonts w:hint="eastAsia" w:ascii="仿宋_GB2312" w:hAnsi="仿宋_GB2312" w:eastAsia="仿宋_GB2312" w:cs="仿宋_GB2312"/>
          <w:sz w:val="21"/>
          <w:szCs w:val="21"/>
        </w:rPr>
      </w:pP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简历： 李杭建，男，1957年9月出生，1985年12月加入中国共产党。1982年9月大学毕业后，先后任蚌埠市卫生防疫站医师、副站长、站长等职，2005年11月任市疾病控制中心主任，2007年10月起任市卫生局党委委员、副局长。2015年元月，任市卫计委副县级干部。</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处理结果：2017年8月，李杭建因违反政治纪律，对抗组织审查；违反廉洁纪律，违规从事营利性活动；违反国家法律法规，收受他人贿赂，数额巨大，被开除党籍、开除公职。涉嫌犯罪问题，移送司法机关处理。</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我出生在一个革命干部家庭。父亲是一位建国前参加革命的老同志，1958年转业来到蚌埠。我从记事起，父亲就是一个清正廉洁，作风严肃，对党忠诚，工作认真负责，生活艰苦朴素，办事公道，关心群众的人。</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虽然只有兄妹两人，但父亲对我们从不娇生惯养，而是严格要求，教育我们生活上要艰苦朴素，热爱劳动，不同别的孩子比吃穿，比享乐，要求我们好好学习，认真读书，做一个正直老实的人。稍大一点懂事后，要求我们要热爱党，热爱国家，热爱人民，关心帮助他人。政治上要积极要求进步，工作学习要取得好成绩，做一个对国家，对社会，对人民有用的人才。</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父亲的要求，我从小学开始，就认真学习，生活上艰苦朴素，政治上积极要求进步。从小学到中学，先后加入了少先队、共青团等青少年组织。高中毕业后，下乡插队在农村，农活、累活、脏活抢着干。文革结束恢复高考后，第一年考上大学，进入安徽医学院学习。那时我就立志珍惜来之不易的学习机会，努力学习医学知识，毕业后为保障人民群众身体健康，为国家卫生事业发展做出自己的贡献。</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学毕业后，进入卫生单位。我认真工作，团结同志，不怕苦，不怕累，各方面严格要求。工作很快得到了组织、领导和同志们的肯定。参加工作仅两年，被组织安排到市卫生局担任副科长，第三年光荣加入中国共产党。面对党旗，我暗下决心，今生一定要为党，为国家，为人民努力工作，用工作成绩，报答党和人民的信任，不辜负组织的培养。</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后，组织上把我安排在更重要的领导岗位，担任了独当一面的“一把手”，成为一名县处级领导干部。但是随着岗位的变化，权力的增大，我放松了要求，未能科学辩证地对待社会上一些负面现象。面对社会上的分配不公，两级分化及一些资产阶级腐朽没落的生活方式，我心中出现了失衡，权力观价值观发生了变化，产生了对物质生活享受的追求和对金钱的贪欲。加之社会上有权不用过期作废的论调和一切向钱看思潮的影响，我的想法已经不是用自己的岗位和权力为党为人民工作，而是想着如何利用权力去谋取利益，获得金钱。</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想着辛苦努力了二十年，我终于成为了一名县处级干部，以前的付出，到了回报的时候了。不法商人找我帮助，想获取利益，并承诺给自己一定的好处后，自己不是拒绝，而是坦然接受，并毫无畏惧和羞耻之心，连小钱也来者不拒。特别是在担任市卫生局副局长以后，自己没有认识到这是党组织对自己的重用和信任，而是错误地认为自己是吃了大亏，从一个有实权的“一把手”变成了一个没有实权的副职。想到自己年过五十，已无进步希望，再努力工作也无实际意义和必要，今后剩下的就是利用手中有限的权力，让它在为自己谋取利益上发挥作用。因此，面对管理服务对象提出医院设置审批、升级，科室增设等要求时，自己不是按国家标准和要求，不考虑其是否具备相应资质和条件，不考虑是否对保障人民群众的身体健康有利，不考虑是否对促进我市卫生事业发展有利，而是看其是否有利益给我，是否送钱给我。我在为他们办事时，大肆收取贿赂，一切工作原则，一切制度和法规规定都视而不见。小钱收，大钱也敢收，办事后送钱收，办事前不管事能不能办成也敢收，该由自己支付的钱也叫别人支付，甚至变着法把自己家里用旧的东西高价卖给有求于自己的人。</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的所作所为已完全不顾党的形象，不顾一个党员领导干部的颜面，已经丧失了作为一名共产党员的基本标准，严重败坏了党风、政风和社会风气。我为什么会变成这样呢？究其根本原因是这么多年来，特别是走上领导岗位后，放松了对自己的要求，放松了对马列主义毛泽东思想、邓小平理论和“三个代表”重要思想及科学发展观的学习。没有在十八大后开展的群众路线教育实践活动和“两学一做”学习教育中认真学习，入脑入心，更是把十八大后党中央对从严治党、反腐倡廉提出的各项规定、纪律和要求当作耳旁风。丧失了对理想、信念的追求，把物质和金钱的贪欲作为自己的奋斗目标，一步一步走上了犯罪的道路。时至今日，我对自己犯下的罪行追悔莫及，万分痛悔。我深深感到对不起党，对不起组织多年来对我的教育和培养，对不起人民群众的信任，也对不起九泉之下的老父亲。</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刚开始接受组织审查，自己还有些想不通，认为是自己倒霉，是组织上和自己过不去。经过纪委领导和办案组同志们的教育，使自己认识到这是组织在挽救自己，是在把一个已跌入犯罪泥潭的人重新拉上岸。回想起，自己收受别人钱后，多年来背上了沉重的心理负担，思想上、精神上没有安宁过，睡觉没有踏实过，吃饭再也不香。虽然心存侥幸，但毕竟做贼心虚，时刻担心哪一天东窗事发。因此，陌生电话不敢接，生怕是纪委或检察院的电话。这次接受组织调查，是自己获取新生的最好机会，我选择了主动向组织交代所有问题，不管是组织掌握不掌握，我都交代清楚，就是去坐牢，我也心甘情愿。</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面对犯下的罪行和造成的恶劣影响及损失，我不逃避不推脱，悔罪担责，我愿接受组织上对我的任何处理和依照国家法律对我的追究。我也将会在余生中，用我的实际行动认罪伏法，即使不能弥补一切，我也尽自己最大努力做好，以表我的认罪悔罪之心。 </w:t>
      </w:r>
    </w:p>
    <w:p>
      <w:pPr>
        <w:spacing w:line="360" w:lineRule="auto"/>
        <w:ind w:leftChars="10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来源《安徽纪检监察网》</w:t>
      </w:r>
      <w:r>
        <w:rPr>
          <w:rFonts w:hint="eastAsia" w:ascii="仿宋_GB2312" w:hAnsi="仿宋_GB2312" w:eastAsia="仿宋_GB2312" w:cs="仿宋_GB2312"/>
          <w:sz w:val="28"/>
          <w:szCs w:val="28"/>
          <w:lang w:val="en-US" w:eastAsia="zh-CN"/>
        </w:rPr>
        <w:t>2017年11月</w:t>
      </w:r>
    </w:p>
    <w:p>
      <w:pPr>
        <w:spacing w:line="36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bidi w:val="0"/>
        <w:spacing w:line="360" w:lineRule="auto"/>
        <w:jc w:val="both"/>
        <w:outlineLvl w:val="0"/>
        <w:rPr>
          <w:rFonts w:hint="eastAsia" w:ascii="仿宋_GB2312" w:hAnsi="仿宋_GB2312" w:eastAsia="仿宋_GB2312" w:cs="仿宋_GB2312"/>
          <w:b/>
          <w:bCs/>
          <w:sz w:val="24"/>
          <w:szCs w:val="24"/>
        </w:rPr>
      </w:pPr>
    </w:p>
    <w:p>
      <w:pPr>
        <w:bidi w:val="0"/>
        <w:spacing w:line="360" w:lineRule="auto"/>
        <w:ind w:firstLine="241" w:firstLineChars="100"/>
        <w:jc w:val="center"/>
        <w:outlineLvl w:val="0"/>
        <w:rPr>
          <w:rFonts w:hint="eastAsia" w:ascii="仿宋_GB2312" w:hAnsi="仿宋_GB2312" w:eastAsia="仿宋_GB2312" w:cs="仿宋_GB2312"/>
          <w:b/>
          <w:bCs/>
          <w:sz w:val="24"/>
          <w:szCs w:val="24"/>
        </w:rPr>
      </w:pPr>
    </w:p>
    <w:p>
      <w:pPr>
        <w:bidi w:val="0"/>
        <w:spacing w:line="360" w:lineRule="auto"/>
        <w:ind w:firstLine="321" w:firstLineChars="100"/>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出纳贪污公款，自首怎么去监委?</w:t>
      </w:r>
    </w:p>
    <w:p>
      <w:pPr>
        <w:spacing w:line="360" w:lineRule="auto"/>
        <w:ind w:firstLine="840" w:firstLineChars="3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这个出纳贪污公款，自首怎么不去公安局而去监委?</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前不久，一名贪污500多万元公款的“85后”出纳，被法院判处有期徒刑10年6个月。</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她叫杨静霆，曾是湖南省新邵县城乡居民医保管理服务中心(简称医保中心)出纳，2014年3月至2018年5月的四年间，她利用管理漏洞套取医疗保险基金，共计作案238次，套取586.1万余元。贪污所得大都用于买房买车、买名牌包，维持她的“奢侈生活”。</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这个案件，有一个细节值得关注：事情最初败露时，杨静霆在丈夫陪同下，向新邵县纪委监委投案自首。</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自首，为何不去公安机关，而是去监察机关?</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贪污公款属于监察机关的调查范畴</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曾经有人和杨静霆情况类似——杭州市某机关下属事业单位工作人员余建军套取公款用于网络赌博。起初，他来到杭州市上城区某派出所投案自首，之后却由刚刚组建的上城区监委接手负责审查调查。</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调查违法犯罪行为，公安机关、检察机关、监察机关各有分工。刑事诉讼法第十九条规定：“刑事案件的侦查由公安机关进行，法律另有规定的除外。”“人民检察院在对诉讼活动实行法律监督中发现的司法工作人员利用职权实施的非法拘禁、刑讯逼供、非法搜查等侵犯公民权利、损害司法公正的犯罪，可以由人民检察院立案侦查。”监察法第十一条规定，监察委员会“对涉嫌贪污贿赂、滥用职权、玩忽职守、权力寻租、利益输送、徇私舞弊以及浪费国家资财等职务违法和职务犯罪进行调查”。也就是说，公职人员涉嫌职务违法和职务犯罪，应由监委进行调查。杨静霆利用职务之便非法套取、侵吞医保专项基金的行为，属于贪污贿赂性质的职务犯罪，在监委的调查范围之内。</w:t>
      </w:r>
    </w:p>
    <w:p>
      <w:pPr>
        <w:spacing w:line="360" w:lineRule="auto"/>
        <w:ind w:leftChars="1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涉案人员属于监察机关的监察对象</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杨静霆是新邵县医保中心的工作人员，属于监察法第十五条规定的第二类监察对象——“法律、法规授权或者受国家机关依法委托管理公共事务的组织中从事公务的人员”。该医保中心负责管理城乡居民医保基金，杨静霆的工作是根据已经审核完毕的补偿表中需要报销的医疗保险费用，以现金支票或银行转账方式支付给病人，行使的是公权力，也就属于监察机关的监察对象。</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强化问责唤醒责任意识</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“小出纳、大蛀虫”非此一例，去年以来，各级纪检监察机关查处了不少“惊人相似”的案件——</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杭州市余杭区东湖街道小林村原出纳俞金多，套取村级集体资金519万余元用于还赌债;宁波市宁海县桑洲镇卫生院财务科原科长严惠东，6年作案155次，贪污740余万元;广州市花都区梯面镇财政所会计蓝炽强，7年间侵吞公款7745万元，用于赌球、挥霍……</w:t>
      </w:r>
    </w:p>
    <w:p>
      <w:pPr>
        <w:spacing w:line="360" w:lineRule="auto"/>
        <w:ind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这种“匪夷所思”的事情，除了涉案人漠视法纪、底线失守的个人原因外，案发单位财经制度空转、日常监督缺位是更深层次的原因。党委(党组)负责人主体责任落实不到位，对员工日常监督管理不够，一旦发生严重违纪违法事件，他们负有不可推卸的责任。在上述案件中，相关责任人大都受到了纪委监委的严肃问责。但是，问责不是目的，而是要通过问责，强化震慑效应，唤醒党委(党组)的责任意识，加强对党员干部的经常性监督和全方位管理。</w:t>
      </w:r>
    </w:p>
    <w:p>
      <w:pPr>
        <w:spacing w:line="360" w:lineRule="auto"/>
        <w:ind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来源《三湘风纪网》2019年4月</w:t>
      </w:r>
    </w:p>
    <w:p>
      <w:pPr>
        <w:bidi w:val="0"/>
        <w:spacing w:line="360" w:lineRule="auto"/>
        <w:jc w:val="center"/>
        <w:outlineLvl w:val="0"/>
        <w:rPr>
          <w:rFonts w:hint="eastAsia" w:asciiTheme="majorEastAsia" w:hAnsiTheme="majorEastAsia" w:eastAsiaTheme="majorEastAsia" w:cstheme="majorEastAsia"/>
          <w:b/>
          <w:bCs/>
          <w:sz w:val="28"/>
          <w:szCs w:val="28"/>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24"/>
          <w:szCs w:val="24"/>
        </w:rPr>
      </w:pPr>
    </w:p>
    <w:p>
      <w:pPr>
        <w:bidi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王文超：贪欲让我走上不归路</w:t>
      </w:r>
    </w:p>
    <w:p>
      <w:pPr>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王文超，来安县人民医院原院长。2008年至2014年，利用职务便利，在医疗器械及药品购销等方面为他人谋取利益并收受财物71.8万元。因受贿罪，被判处有期徒刑四年零六个月，并处罚金人民币37万元。</w:t>
      </w:r>
    </w:p>
    <w:p>
      <w:pPr>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忏悔录：</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事业顺风顺水，忘却初心，被100元钱突破“底线”</w:t>
      </w:r>
    </w:p>
    <w:p>
      <w:pPr>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我出生于1960年10月，1979年考上省内一所知名的医学院，1984年任来安县人民医院住院医师。由于平时刻苦钻研，在单位里逐渐崭露头角，找我做手术的患者不断增多。我也暗暗发誓，要用所学的本领，为基层百姓服务，救死扶伤，治病救人，做一名优秀的外科医生。</w:t>
      </w:r>
    </w:p>
    <w:p>
      <w:pPr>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然而，时间不久我逐渐发现自己的思想出现了变化。记得那是1992年的秋季的一天，一个姓陈的做生意老板患阑尾炎，点名道姓让我帮他开刀。手术后一星期左右，我为其换药，他一直夸赞我手术水平高。换好药后，他悄悄地将一沓崭新的10元钞票装进我的白大褂口袋里，我虽然也推辞了一番，但终究忘没有对他说“不”。后来数了一下，正好是100元钱。九十年代初的100元钱，差不多是我一个月的工资。面对这100元，我的内心也“斗争”过，也想将钱上交组织，但终究没能抵挡住金钱的诱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仕途如愿以偿，忘乎所以，赞许声中迷失了自己</w:t>
      </w:r>
    </w:p>
    <w:p>
      <w:pPr>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古人云：“从善如登，从恶如崩。”防线一旦坍塌，私欲就会像洪水一般涌入。随着我外科手术的增多，我收受的红包也不断增多，每年下来，收到的红包至少五、六千元。由于我表现的只是光鲜的一面，1998年12月，我顺利地晋升为外科副主任医师，并当上了外科主任。不到二年，我又被提拔为医院副院长，而且还入了党。 2008年初，又被组织上任命为县人民医院院长。</w:t>
      </w:r>
    </w:p>
    <w:p>
      <w:pPr>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自从当上了医院院长后，我与外界的接触更加广泛，围在我身边的人也越来越多。平日里听到的都是对我的褒奖和感谢之词，这些赞许声使逐渐我迷失了方向，失去了辨别是非的能力。</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党纪置之脑后，忘记宗旨，以权谋私走上不归路</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“贪如火，不遏则燎原；欲如水，不遏则滔天。 ”2008年10月，我在单位附近的一个小区买了一套大房子，将家从县人民医院的老宿舍楼里搬了出来。搬家后不久，安徽省华源医药公司业务员小秦就到我家中拜访，临走时丢下1万元说给我买两件家具；淮南新欣医药公司业务员老黄得知我搬家，到我办公室随“礼金”5000元……</w:t>
      </w:r>
    </w:p>
    <w:p>
      <w:pPr>
        <w:bidi w:val="0"/>
        <w:spacing w:line="360" w:lineRule="auto"/>
        <w:ind w:firstLine="4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俗话说：“吃人家的嘴软，拿人家的手短。 ”在我的关照下，安徽省华源医药公司业务员小秦顺利地将药品业务推销到县人民医院；淮南新欣医药公司业务员老黄2011年在县人民医院中标投放一台激光胶片打印机，县人民医院专门使用其推销的胶片，等等。就这样，他们以拜年的名义或者以感谢的形式给我送烟、送酒，送钱、送卡。而此时的我早已把当年的誓言抛之脑后，却认为：只要不是主动索要，为别人办了事，别人感谢、拜年是人之常情。以至于有的业务员一次送3万、5万现金我都没有拒绝。“善始者实繁，克终者盖寡。 ”当上院长的我，随着地位不断提升和权力不断扩大，终究没能抵挡住金钱的诱惑，走上了以权谋私的歧途。“贪廉一念间，荣辱两世界。”贪欲让我自食其果，侥幸铸成我终生不幸。可惜这世上没有“后悔药”。</w:t>
      </w:r>
    </w:p>
    <w:p>
      <w:pPr>
        <w:bidi w:val="0"/>
        <w:spacing w:line="360" w:lineRule="auto"/>
        <w:ind w:firstLine="48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来源《江淮风纪》</w:t>
      </w:r>
      <w:r>
        <w:rPr>
          <w:rFonts w:hint="eastAsia" w:ascii="仿宋_GB2312" w:hAnsi="仿宋_GB2312" w:eastAsia="仿宋_GB2312" w:cs="仿宋_GB2312"/>
          <w:sz w:val="28"/>
          <w:szCs w:val="28"/>
          <w:lang w:val="en-US" w:eastAsia="zh-CN"/>
        </w:rPr>
        <w:t>2017年05月</w:t>
      </w:r>
    </w:p>
    <w:p>
      <w:pPr>
        <w:bidi w:val="0"/>
        <w:spacing w:line="360" w:lineRule="auto"/>
        <w:jc w:val="center"/>
        <w:outlineLvl w:val="0"/>
        <w:rPr>
          <w:rFonts w:hint="eastAsia" w:ascii="仿宋_GB2312" w:hAnsi="仿宋_GB2312" w:eastAsia="仿宋_GB2312" w:cs="仿宋_GB2312"/>
          <w:b/>
          <w:bCs/>
          <w:kern w:val="2"/>
          <w:sz w:val="28"/>
          <w:szCs w:val="28"/>
          <w:lang w:val="en-US" w:eastAsia="zh-CN" w:bidi="ar-SA"/>
        </w:rPr>
      </w:pPr>
    </w:p>
    <w:p>
      <w:pPr>
        <w:bidi w:val="0"/>
        <w:spacing w:line="360" w:lineRule="auto"/>
        <w:jc w:val="center"/>
        <w:outlineLvl w:val="0"/>
        <w:rPr>
          <w:rFonts w:hint="eastAsia" w:ascii="仿宋_GB2312" w:hAnsi="仿宋_GB2312" w:eastAsia="仿宋_GB2312" w:cs="仿宋_GB2312"/>
          <w:b/>
          <w:bCs/>
          <w:kern w:val="2"/>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center"/>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21"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一封举报信牵出群众身边“药耗子”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以为乡里离县城远、运费高，药价贵点是正常的，谁知背后竟然隐藏着一只‘药耗子’。”近日，西藏自治区昌都市纪委监委通报了一批侵害群众利益不正之风和腐败问题。其中，芒康县木许乡卫生院原院长格桑扎西因擅自提高药品零售价从中牟利，被组织严肃处理的消息，让木许乡的老百姓拍手称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2017年年底，芒康县纪委接到昌都市纪委转办的一封举报信，匿名举报木许乡卫生院院长格桑扎西存在利用职务之便，以开转院证明为由吃拿卡要，以及上班时间打麻将等问题。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芒康县纪委高度重视，迅速调集业务骨干组成初核组，对该线索进行核实。经过调查发现，格桑扎西虽然不存在举报信中所列问题，但可能存在更为严重的违纪问题：木许乡卫生院药品销售价均大大高于县卫生局配发药品时给出的指导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芒康县纪委向县委和市纪委请示后，决定对格桑扎西涉嫌违纪问题进行立案调查。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格桑扎西听说纪委正在对他进行调查后，找到副院长旦增塔杰订立攻守同盟，与其商定，若是纪委问到提高药价的事儿，必须一口咬定“绝对没有这回事”。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格桑扎西等涉案人员拒不交代相关问题、不如实提供记录材料，调查工作一度陷入困境。在对案情进行多次分析后，调查组发现，旦增塔杰参加工作时间不长，对违纪行为的严重后果并没有清醒的认识，这极有可能是一个突破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查组向旦增塔杰耐心讲解政策特别是纪律和法律的严肃性，讲清“唯有积极配合、主动交代，才能争取宽大处理，才是对同志负责”的道理，并列举了对抗组织而受到纪法严惩的典型案例，一步步瓦解了他心中的防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最终，旦增塔杰向调查组悉数交代了格桑扎西的违纪事实，并交出了由格桑扎西授意制定的木许乡卫生院药品销售价格表。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盒感冒颗粒，销售价20元，比指导价贵了44%；一盒板蓝根冲剂，销售价10元，比指导价贵了45%；一段输液管，销售价4元，比指导价贵了135%……”在拿到价格表后，调查组对数据进行了比对，这也成为了该案的关键证据。经查，2015年4月至2017年7月期间，格桑扎西担任木许乡卫生院院长期间，擅自提高药品销售价格，并从中获利14683元。同时，格桑扎西还存在其他违纪情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2018年4月，格桑扎西受到党内严重警告、政务撤职处分，违纪所得上缴国库。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案暴露出我县仍有个别党员干部心存侥幸、顶风违纪，侵害群众切身利益……”芒康县纪委监委深刻总结该案经验教训，约谈了县卫生局主要负责人并要求在全县范围内开展自查自纠，同时建议将规范药品销售价格作为巡察工作重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的工作取得了初步成效，曲孜卡乡卫生院擅自提高药片价格的问题也浮出了水面，有关责任人受到了处理。”芒康县委常委、县纪委书记、县监委主任董文英介绍，通过严厉打击和惩治“药耗子”，切实提高了老百姓的获得感。下一步，将继续强化责任担当，深入排查、优先调查群众反映强烈的突出问题，让人民群众切实感受到身边的事情有人管、利益有人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来源《中国纪检监察报》</w:t>
      </w:r>
      <w:r>
        <w:rPr>
          <w:rFonts w:hint="eastAsia" w:ascii="仿宋_GB2312" w:hAnsi="仿宋_GB2312" w:eastAsia="仿宋_GB2312" w:cs="仿宋_GB2312"/>
          <w:sz w:val="28"/>
          <w:szCs w:val="28"/>
          <w:lang w:val="en-US" w:eastAsia="zh-CN"/>
        </w:rPr>
        <w:t>2019年5月</w:t>
      </w:r>
    </w:p>
    <w:p>
      <w:pPr>
        <w:pStyle w:val="2"/>
        <w:tabs>
          <w:tab w:val="left" w:pos="778"/>
          <w:tab w:val="center" w:pos="4221"/>
        </w:tabs>
        <w:bidi w:val="0"/>
        <w:ind w:firstLine="568" w:firstLineChars="0"/>
        <w:jc w:val="center"/>
        <w:outlineLvl w:val="0"/>
        <w:rPr>
          <w:rFonts w:hint="eastAsia"/>
          <w:sz w:val="28"/>
          <w:szCs w:val="28"/>
          <w:lang w:val="en-US" w:eastAsia="zh-CN"/>
        </w:rPr>
      </w:pPr>
    </w:p>
    <w:sectPr>
      <w:headerReference r:id="rId8" w:type="default"/>
      <w:footerReference r:id="rId9" w:type="default"/>
      <w:footerReference r:id="rId10" w:type="even"/>
      <w:pgSz w:w="11906" w:h="16838"/>
      <w:pgMar w:top="1440" w:right="1800" w:bottom="1440" w:left="1800" w:header="709" w:footer="709"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p>
    <w:pPr>
      <w:pStyle w:val="5"/>
      <w:pBdr>
        <w:bottom w:val="none" w:color="auto" w:sz="0" w:space="1"/>
      </w:pBdr>
    </w:pPr>
  </w:p>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5" w:firstLine="310" w:firstLineChars="148"/>
      <w:jc w:val="right"/>
      <w:rPr>
        <w:rFonts w:ascii="Times New Roman" w:hAnsi="Times New Roman" w:eastAsiaTheme="minorEastAsia"/>
        <w:snapToGrid w:val="0"/>
        <w:kern w:val="0"/>
        <w:sz w:val="24"/>
        <w:szCs w:val="30"/>
      </w:rPr>
    </w:pPr>
    <w:r>
      <w:br w:type="textWrapping"/>
    </w:r>
    <w:r>
      <w:rPr>
        <w:rFonts w:ascii="Times New Roman" w:hAnsiTheme="minorEastAsia" w:eastAsiaTheme="minorEastAsia"/>
        <w:snapToGrid w:val="0"/>
        <w:kern w:val="0"/>
        <w:sz w:val="24"/>
        <w:szCs w:val="30"/>
      </w:rPr>
      <w:t>总第</w:t>
    </w:r>
    <w:r>
      <w:rPr>
        <w:rFonts w:hint="eastAsia" w:ascii="Times New Roman" w:hAnsiTheme="minorEastAsia" w:eastAsiaTheme="minorEastAsia"/>
        <w:snapToGrid w:val="0"/>
        <w:kern w:val="0"/>
        <w:sz w:val="24"/>
        <w:szCs w:val="30"/>
        <w:lang w:val="en-US" w:eastAsia="zh-CN"/>
      </w:rPr>
      <w:t>6</w:t>
    </w:r>
    <w:r>
      <w:rPr>
        <w:rFonts w:ascii="Times New Roman" w:hAnsiTheme="minorEastAsia" w:eastAsiaTheme="minorEastAsia"/>
        <w:snapToGrid w:val="0"/>
        <w:kern w:val="0"/>
        <w:sz w:val="24"/>
        <w:szCs w:val="30"/>
      </w:rPr>
      <w:t>期</w:t>
    </w:r>
  </w:p>
  <w:p>
    <w:pPr>
      <w:pStyle w:val="5"/>
      <w:pBdr>
        <w:bottom w:val="none" w:color="auto" w:sz="0" w:space="1"/>
      </w:pBdr>
      <w:ind w:firstLine="6960" w:firstLineChars="2900"/>
    </w:pPr>
    <w:r>
      <w:rPr>
        <w:rFonts w:ascii="Times New Roman" w:hAnsi="Times New Roman" w:eastAsiaTheme="minorEastAsia"/>
        <w:snapToGrid w:val="0"/>
        <w:kern w:val="0"/>
        <w:sz w:val="24"/>
        <w:szCs w:val="24"/>
      </w:rPr>
      <w:t>201</w:t>
    </w:r>
    <w:r>
      <w:rPr>
        <w:rFonts w:hint="eastAsia" w:ascii="Times New Roman" w:hAnsi="Times New Roman" w:eastAsiaTheme="minorEastAsia"/>
        <w:snapToGrid w:val="0"/>
        <w:kern w:val="0"/>
        <w:sz w:val="24"/>
        <w:szCs w:val="24"/>
      </w:rPr>
      <w:t>9</w:t>
    </w:r>
    <w:r>
      <w:rPr>
        <w:rFonts w:ascii="Times New Roman" w:hAnsiTheme="minorEastAsia" w:eastAsiaTheme="minorEastAsia"/>
        <w:snapToGrid w:val="0"/>
        <w:kern w:val="0"/>
        <w:sz w:val="24"/>
        <w:szCs w:val="24"/>
      </w:rPr>
      <w:t>年</w:t>
    </w:r>
    <w:r>
      <w:rPr>
        <w:rFonts w:hint="eastAsia" w:ascii="Times New Roman" w:hAnsi="Times New Roman" w:eastAsiaTheme="minorEastAsia"/>
        <w:snapToGrid w:val="0"/>
        <w:kern w:val="0"/>
        <w:sz w:val="24"/>
        <w:szCs w:val="24"/>
        <w:lang w:val="en-US" w:eastAsia="zh-CN"/>
      </w:rPr>
      <w:t>6</w:t>
    </w:r>
    <w:r>
      <w:rPr>
        <w:rFonts w:ascii="Times New Roman" w:hAnsiTheme="minorEastAsia" w:eastAsiaTheme="minorEastAsia"/>
        <w:snapToGrid w:val="0"/>
        <w:kern w:val="0"/>
        <w:sz w:val="24"/>
        <w:szCs w:val="24"/>
      </w:rPr>
      <w:t>月</w:t>
    </w:r>
  </w:p>
  <w:p>
    <w:pPr>
      <w:pStyle w:val="5"/>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06428"/>
    <w:rsid w:val="11B05CAB"/>
    <w:rsid w:val="16F06428"/>
    <w:rsid w:val="25CE4C99"/>
    <w:rsid w:val="379234E5"/>
    <w:rsid w:val="44FC210B"/>
    <w:rsid w:val="4E9D5475"/>
    <w:rsid w:val="56E9591C"/>
    <w:rsid w:val="5D6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样式1"/>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e75b5c-8ff7-4c42-b5bf-d6fd504e8208}"/>
        <w:style w:val=""/>
        <w:category>
          <w:name w:val="常规"/>
          <w:gallery w:val="placeholder"/>
        </w:category>
        <w:types>
          <w:type w:val="bbPlcHdr"/>
        </w:types>
        <w:behaviors>
          <w:behavior w:val="content"/>
        </w:behaviors>
        <w:description w:val=""/>
        <w:guid w:val="{fee75b5c-8ff7-4c42-b5bf-d6fd504e8208}"/>
      </w:docPartPr>
      <w:docPartBody>
        <w:p>
          <w:r>
            <w:rPr>
              <w:color w:val="808080"/>
            </w:rPr>
            <w:t>单击此处输入文字。</w:t>
          </w:r>
        </w:p>
      </w:docPartBody>
    </w:docPart>
    <w:docPart>
      <w:docPartPr>
        <w:name w:val="{0e076504-e502-41b2-8165-aa3e26ced95e}"/>
        <w:style w:val=""/>
        <w:category>
          <w:name w:val="常规"/>
          <w:gallery w:val="placeholder"/>
        </w:category>
        <w:types>
          <w:type w:val="bbPlcHdr"/>
        </w:types>
        <w:behaviors>
          <w:behavior w:val="content"/>
        </w:behaviors>
        <w:description w:val=""/>
        <w:guid w:val="{0e076504-e502-41b2-8165-aa3e26ced95e}"/>
      </w:docPartPr>
      <w:docPartBody>
        <w:p>
          <w:r>
            <w:rPr>
              <w:color w:val="808080"/>
            </w:rPr>
            <w:t>单击此处输入文字。</w:t>
          </w:r>
        </w:p>
      </w:docPartBody>
    </w:docPart>
    <w:docPart>
      <w:docPartPr>
        <w:name w:val="{8dc099ea-4d4c-4223-8728-896fa6a2cbe3}"/>
        <w:style w:val=""/>
        <w:category>
          <w:name w:val="常规"/>
          <w:gallery w:val="placeholder"/>
        </w:category>
        <w:types>
          <w:type w:val="bbPlcHdr"/>
        </w:types>
        <w:behaviors>
          <w:behavior w:val="content"/>
        </w:behaviors>
        <w:description w:val=""/>
        <w:guid w:val="{8dc099ea-4d4c-4223-8728-896fa6a2cbe3}"/>
      </w:docPartPr>
      <w:docPartBody>
        <w:p>
          <w:r>
            <w:rPr>
              <w:color w:val="808080"/>
            </w:rPr>
            <w:t>单击此处输入文字。</w:t>
          </w:r>
        </w:p>
      </w:docPartBody>
    </w:docPart>
    <w:docPart>
      <w:docPartPr>
        <w:name w:val="{68fb164c-9060-4f70-9cee-a040723678f1}"/>
        <w:style w:val=""/>
        <w:category>
          <w:name w:val="常规"/>
          <w:gallery w:val="placeholder"/>
        </w:category>
        <w:types>
          <w:type w:val="bbPlcHdr"/>
        </w:types>
        <w:behaviors>
          <w:behavior w:val="content"/>
        </w:behaviors>
        <w:description w:val=""/>
        <w:guid w:val="{68fb164c-9060-4f70-9cee-a040723678f1}"/>
      </w:docPartPr>
      <w:docPartBody>
        <w:p>
          <w:r>
            <w:rPr>
              <w:color w:val="808080"/>
            </w:rPr>
            <w:t>单击此处输入文字。</w:t>
          </w:r>
        </w:p>
      </w:docPartBody>
    </w:docPart>
    <w:docPart>
      <w:docPartPr>
        <w:name w:val="{75675ffe-a157-4f32-b86d-74840082ff29}"/>
        <w:style w:val=""/>
        <w:category>
          <w:name w:val="常规"/>
          <w:gallery w:val="placeholder"/>
        </w:category>
        <w:types>
          <w:type w:val="bbPlcHdr"/>
        </w:types>
        <w:behaviors>
          <w:behavior w:val="content"/>
        </w:behaviors>
        <w:description w:val=""/>
        <w:guid w:val="{75675ffe-a157-4f32-b86d-74840082ff2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2019-05-30T00:32:00Z</dcterms:created>
  <dc:creator>Administrator</dc:creator>
  <cp:lastModifiedBy>Administrator</cp:lastModifiedBy>
  <dcterms:modified xsi:type="dcterms:W3CDTF">2019-06-06T08:05:44Z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