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C87E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内窥镜手术动力（刨削）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系统</w:t>
      </w:r>
    </w:p>
    <w:p w14:paraId="48BA7F60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技术参数</w:t>
      </w:r>
    </w:p>
    <w:p w14:paraId="24097CB3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一、总体要求</w:t>
      </w:r>
    </w:p>
    <w:p w14:paraId="059812C8"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1、用于临床子宫腔内疾病的治疗，该系统可在各种条件下实现快速、高效、精准地宫腔内异常病变组织清除，如对宫腔粘连松解、妊娠残留清除、子宫肌瘤和息肉清除等。</w:t>
      </w:r>
    </w:p>
    <w:p w14:paraId="6363D69B"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★2、内窥镜手术动力（刨削）系统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、一体式检查镜、膨宫泵同一品牌制造商生产，保证系统兼容性，保证售后服务。</w:t>
      </w:r>
    </w:p>
    <w:p w14:paraId="1CCBB597">
      <w:pPr>
        <w:numPr>
          <w:ilvl w:val="0"/>
          <w:numId w:val="2"/>
        </w:num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内窥镜手术动力（刨削）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系统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 w14:paraId="7E53B0FF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1.主机通过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电动手柄</w:t>
      </w:r>
      <w:r>
        <w:rPr>
          <w:rFonts w:hint="eastAsia" w:ascii="宋体" w:hAnsi="宋体" w:eastAsia="宋体" w:cs="宋体"/>
          <w:sz w:val="24"/>
          <w:szCs w:val="24"/>
        </w:rPr>
        <w:t>连接控制刀头，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电动手柄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多功能</w:t>
      </w:r>
      <w:r>
        <w:rPr>
          <w:rFonts w:hint="eastAsia" w:ascii="宋体" w:hAnsi="宋体" w:eastAsia="宋体" w:cs="宋体"/>
          <w:sz w:val="24"/>
          <w:szCs w:val="24"/>
        </w:rPr>
        <w:t>脚踏都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连接在主机前面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便于安装观察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65664A7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2.主机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触摸开关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多功能</w:t>
      </w:r>
      <w:r>
        <w:rPr>
          <w:rFonts w:hint="eastAsia" w:ascii="宋体" w:hAnsi="宋体" w:eastAsia="宋体" w:cs="宋体"/>
          <w:sz w:val="24"/>
          <w:szCs w:val="24"/>
        </w:rPr>
        <w:t>脚踏开关都可以实现顺时针旋转、逆时针旋转、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往复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式切割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三种模式切换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409917B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3.可以通过主机调节转速，控制刀头的切割速度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调节范围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转/分钟~12000转</w:t>
      </w:r>
      <w:r>
        <w:rPr>
          <w:rFonts w:hint="eastAsia" w:ascii="宋体" w:hAnsi="宋体" w:eastAsia="宋体" w:cs="宋体"/>
          <w:sz w:val="24"/>
          <w:szCs w:val="24"/>
        </w:rPr>
        <w:t>/分钟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380F848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主机上的屏幕可以显示转速，设定速率、刀头的运动方向（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顺时针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逆时针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往复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27BE43C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</w:rPr>
        <w:t>主机具有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电动手柄</w:t>
      </w:r>
      <w:r>
        <w:rPr>
          <w:rFonts w:hint="eastAsia" w:ascii="宋体" w:hAnsi="宋体" w:eastAsia="宋体" w:cs="宋体"/>
          <w:kern w:val="0"/>
          <w:sz w:val="24"/>
          <w:szCs w:val="24"/>
        </w:rPr>
        <w:t>识别功能和记忆功能，手术中可记忆上一次的参数，适应不同术者的习惯和不同的病理情况；有效的防止误操作并缩短手术时间；</w:t>
      </w:r>
    </w:p>
    <w:p w14:paraId="086FAE08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6、主机带有全自动控制吸引装置，可控制切割和吸引同步进行，保持宫腔内压力平衡；</w:t>
      </w:r>
    </w:p>
    <w:p w14:paraId="46309B24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7、主机可通过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多功能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脚踏控制，可根据手术要求无级变速控制转速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73B03479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8、屏幕亮度可场景需求通过触摸开关调节；</w:t>
      </w:r>
    </w:p>
    <w:p w14:paraId="7FBBA7F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9、往复频率可通过触摸开关调节，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调节范围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1-10挡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6A7099C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手柄符合人体工学设计，</w:t>
      </w:r>
      <w:r>
        <w:rPr>
          <w:rFonts w:hint="eastAsia" w:ascii="宋体" w:hAnsi="宋体" w:eastAsia="宋体" w:cs="宋体"/>
          <w:sz w:val="24"/>
          <w:szCs w:val="24"/>
        </w:rPr>
        <w:t>中央直排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式</w:t>
      </w:r>
      <w:r>
        <w:rPr>
          <w:rFonts w:hint="eastAsia" w:ascii="宋体" w:hAnsi="宋体" w:eastAsia="宋体" w:cs="宋体"/>
          <w:kern w:val="0"/>
          <w:sz w:val="24"/>
          <w:szCs w:val="24"/>
        </w:rPr>
        <w:t>大通道吸引</w:t>
      </w:r>
      <w:r>
        <w:rPr>
          <w:rFonts w:hint="eastAsia" w:ascii="宋体" w:hAnsi="宋体" w:eastAsia="宋体" w:cs="宋体"/>
          <w:sz w:val="24"/>
          <w:szCs w:val="24"/>
        </w:rPr>
        <w:t>通道</w:t>
      </w:r>
      <w:r>
        <w:rPr>
          <w:rFonts w:hint="eastAsia" w:ascii="宋体" w:hAnsi="宋体" w:eastAsia="宋体" w:cs="宋体"/>
          <w:kern w:val="0"/>
          <w:sz w:val="24"/>
          <w:szCs w:val="24"/>
        </w:rPr>
        <w:t>设计不易被堵塞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264C1ED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sz w:val="24"/>
          <w:szCs w:val="24"/>
        </w:rPr>
        <w:t>刨削刀头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配有</w:t>
      </w:r>
      <w:r>
        <w:rPr>
          <w:rFonts w:hint="eastAsia" w:ascii="宋体" w:hAnsi="宋体" w:eastAsia="宋体" w:cs="宋体"/>
          <w:sz w:val="24"/>
          <w:szCs w:val="24"/>
        </w:rPr>
        <w:t>便捷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式</w:t>
      </w:r>
      <w:r>
        <w:rPr>
          <w:rFonts w:hint="eastAsia" w:ascii="宋体" w:hAnsi="宋体" w:eastAsia="宋体" w:cs="宋体"/>
          <w:sz w:val="24"/>
          <w:szCs w:val="24"/>
        </w:rPr>
        <w:t>锁扣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装置，可</w:t>
      </w:r>
      <w:r>
        <w:rPr>
          <w:rFonts w:hint="eastAsia" w:ascii="宋体" w:hAnsi="宋体" w:eastAsia="宋体" w:cs="宋体"/>
          <w:sz w:val="24"/>
          <w:szCs w:val="24"/>
        </w:rPr>
        <w:t xml:space="preserve">360°安装； </w:t>
      </w:r>
    </w:p>
    <w:p w14:paraId="5936D24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sz w:val="24"/>
          <w:szCs w:val="24"/>
        </w:rPr>
        <w:t>刨削刀头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钝性无创头端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3EE6764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刨削刀头可重复使用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降低后期使用成本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9EFA89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14、刨削刀头</w:t>
      </w:r>
      <w:r>
        <w:rPr>
          <w:rFonts w:hint="eastAsia" w:ascii="宋体" w:hAnsi="宋体" w:eastAsia="宋体" w:cs="宋体"/>
          <w:sz w:val="24"/>
          <w:szCs w:val="24"/>
        </w:rPr>
        <w:t>直径≤4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default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长度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≥3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mm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；</w:t>
      </w:r>
    </w:p>
    <w:p w14:paraId="224CA40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15、</w:t>
      </w:r>
      <w:r>
        <w:rPr>
          <w:rFonts w:hint="eastAsia" w:ascii="宋体" w:hAnsi="宋体" w:eastAsia="宋体" w:cs="宋体"/>
          <w:sz w:val="24"/>
          <w:szCs w:val="24"/>
        </w:rPr>
        <w:t>切割方向可360°旋转；</w:t>
      </w:r>
    </w:p>
    <w:p w14:paraId="5165FA5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16、</w:t>
      </w:r>
      <w:r>
        <w:rPr>
          <w:rFonts w:hint="eastAsia" w:ascii="宋体" w:hAnsi="宋体" w:eastAsia="宋体" w:cs="宋体"/>
          <w:sz w:val="24"/>
          <w:szCs w:val="24"/>
        </w:rPr>
        <w:t>配备定位器，与切割窗口方向一致；</w:t>
      </w:r>
    </w:p>
    <w:p w14:paraId="2EA21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17、</w:t>
      </w:r>
      <w:r>
        <w:rPr>
          <w:rFonts w:hint="eastAsia" w:ascii="宋体" w:hAnsi="宋体" w:eastAsia="宋体" w:cs="宋体"/>
          <w:sz w:val="24"/>
          <w:szCs w:val="24"/>
        </w:rPr>
        <w:t>内、外切割刀管，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可最小化拆卸符合内窥镜清洗消毒灭菌要求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25C7DB8A">
      <w:pPr>
        <w:spacing w:line="360" w:lineRule="auto"/>
        <w:jc w:val="left"/>
        <w:rPr>
          <w:rFonts w:hint="eastAsia" w:ascii="Arial" w:hAnsi="Arial" w:eastAsia="Arial" w:cs="Arial"/>
          <w:b/>
          <w:bCs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snapToGrid w:val="0"/>
          <w:color w:val="000000"/>
          <w:kern w:val="0"/>
          <w:sz w:val="24"/>
          <w:szCs w:val="24"/>
          <w:lang w:val="en-US" w:eastAsia="zh-CN" w:bidi="ar-SA"/>
        </w:rPr>
        <w:t>三</w:t>
      </w:r>
      <w:r>
        <w:rPr>
          <w:rFonts w:hint="eastAsia" w:ascii="Arial" w:hAnsi="Arial" w:eastAsia="Arial" w:cs="Arial"/>
          <w:b/>
          <w:bCs/>
          <w:snapToGrid w:val="0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Arial" w:hAnsi="Arial" w:eastAsia="Arial" w:cs="Arial"/>
          <w:b/>
          <w:bCs/>
          <w:snapToGrid w:val="0"/>
          <w:color w:val="000000"/>
          <w:kern w:val="0"/>
          <w:sz w:val="24"/>
          <w:szCs w:val="24"/>
          <w:lang w:val="en-US" w:eastAsia="zh-Hans" w:bidi="ar-SA"/>
        </w:rPr>
        <w:t>一体式检查镜</w:t>
      </w:r>
    </w:p>
    <w:p w14:paraId="58FEF3C3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主体镜工作长度205mm，外径5/6mm；</w:t>
      </w:r>
    </w:p>
    <w:p w14:paraId="5CBD74A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持续对流，含无创末端，与内窥镜连体设计，高流量特性，进出水通道更通畅；</w:t>
      </w:r>
    </w:p>
    <w:p w14:paraId="60A73432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镜-鞘一体化，医生易操作，无需反复拆卸。可保护镜子不易受损，镜子寿命更长；</w:t>
      </w:r>
    </w:p>
    <w:p w14:paraId="7143DFDC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进出水通道可360°旋转，避免宫颈口损伤，防止水路管缠绕；</w:t>
      </w:r>
    </w:p>
    <w:p w14:paraId="35457CA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全自动闭合磁性阀门操作通道，喇叭型操作插口更方便；</w:t>
      </w:r>
      <w:r>
        <w:rPr>
          <w:rFonts w:hint="eastAsia" w:ascii="宋体" w:hAnsi="宋体" w:eastAsia="宋体" w:cs="宋体"/>
          <w:b/>
          <w:bCs w:val="0"/>
          <w:i w:val="0"/>
          <w:iCs/>
          <w:sz w:val="24"/>
          <w:szCs w:val="24"/>
          <w:lang w:val="en-US" w:eastAsia="zh-CN"/>
        </w:rPr>
        <w:t>（要求提供证明材料）</w:t>
      </w:r>
    </w:p>
    <w:p w14:paraId="79ABC1C3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诊断-治疗一体，无创头端设计。外鞘直径更小。患者可免扩宫，缩短手术时间；</w:t>
      </w:r>
    </w:p>
    <w:p w14:paraId="67E44629">
      <w:pPr>
        <w:spacing w:line="360" w:lineRule="auto"/>
        <w:rPr>
          <w:rFonts w:hint="eastAsia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器械手柄可360度旋转，医生易操作，手术中更加方便；</w:t>
      </w:r>
      <w:r>
        <w:rPr>
          <w:rFonts w:hint="eastAsia" w:ascii="宋体" w:hAnsi="宋体" w:eastAsia="宋体" w:cs="宋体"/>
          <w:b/>
          <w:bCs w:val="0"/>
          <w:i w:val="0"/>
          <w:iCs/>
          <w:sz w:val="24"/>
          <w:szCs w:val="24"/>
          <w:lang w:val="en-US" w:eastAsia="zh-CN"/>
        </w:rPr>
        <w:t>（要求提供证明材料）</w:t>
      </w:r>
    </w:p>
    <w:p w14:paraId="453DACDC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 xml:space="preserve"> 器械可拆卸，分为铅芯和手柄，易操作，节约试用成本；</w:t>
      </w:r>
    </w:p>
    <w:p w14:paraId="19AD1E55">
      <w:pPr>
        <w:numPr>
          <w:ilvl w:val="0"/>
          <w:numId w:val="0"/>
        </w:numPr>
        <w:spacing w:line="360" w:lineRule="auto"/>
        <w:jc w:val="left"/>
        <w:rPr>
          <w:rFonts w:hint="eastAsia" w:ascii="Arial" w:hAnsi="Arial" w:eastAsia="Arial" w:cs="Arial"/>
          <w:b/>
          <w:bCs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Arial" w:cs="Arial"/>
          <w:b/>
          <w:bCs/>
          <w:snapToGrid w:val="0"/>
          <w:color w:val="000000"/>
          <w:kern w:val="0"/>
          <w:sz w:val="24"/>
          <w:szCs w:val="24"/>
          <w:lang w:val="en-US" w:eastAsia="zh-CN" w:bidi="ar-SA"/>
        </w:rPr>
        <w:t>四、膨宫泵</w:t>
      </w:r>
    </w:p>
    <w:p w14:paraId="224F200D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1、输入电压：～220V 50Hz</w:t>
      </w:r>
    </w:p>
    <w:p w14:paraId="1737A55E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2、输入功率：80VA</w:t>
      </w:r>
    </w:p>
    <w:p w14:paraId="39792B9E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3、熔断丝型号：F2AL250V</w:t>
      </w:r>
    </w:p>
    <w:p w14:paraId="292C04B7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4、使用的环境条件：a）温度：5℃～40℃； b）湿度：≤80%； c）气压：760hPa～1060hPa。</w:t>
      </w:r>
    </w:p>
    <w:p w14:paraId="5BE99461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5、按钮显示屏，保证安全监测参数</w:t>
      </w:r>
    </w:p>
    <w:p w14:paraId="30A08BD3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6、膨腔泵的预置压强限应可调，调节范围为50～400 mmHg</w:t>
      </w:r>
    </w:p>
    <w:p w14:paraId="78EA7336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7、膨腔泵的预置流量应可调，预置流量的调节范围为0.1～1L/min</w:t>
      </w:r>
    </w:p>
    <w:p w14:paraId="19850DA7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8、准确性：压强±332 Pa(2.5 mmHg)，流量±10 ml/min（0.0006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object>
          <v:shape id="_x0000_i1025" o:spt="75" type="#_x0000_t75" style="height:15.75pt;width:30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</w:t>
      </w:r>
    </w:p>
    <w:p w14:paraId="1DFD32E1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9、具有过压减压功能，安全控制宫腔内压力，根据压力变化自动调整压力或暂停灌注</w:t>
      </w:r>
    </w:p>
    <w:p w14:paraId="731B22A5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0、具有过压声报警功能，称值为55dB±15dB</w:t>
      </w:r>
    </w:p>
    <w:p w14:paraId="6331F95E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11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配可重复使用泵头管路（硅胶管路）</w:t>
      </w:r>
    </w:p>
    <w:p w14:paraId="109E0F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360" w:lineRule="auto"/>
        <w:textAlignment w:val="auto"/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de-DE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00F0F"/>
    <w:multiLevelType w:val="multilevel"/>
    <w:tmpl w:val="48800F0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14"/>
      <w:lvlText w:val="%1.%2.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28"/>
        </w:tabs>
        <w:ind w:left="2328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63D36066"/>
    <w:multiLevelType w:val="singleLevel"/>
    <w:tmpl w:val="63D360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ZDMyNDc2MmQ3MWU1ZmI0NjA0NmZmMmZkNjc3MTIifQ=="/>
  </w:docVars>
  <w:rsids>
    <w:rsidRoot w:val="00675053"/>
    <w:rsid w:val="00241EF3"/>
    <w:rsid w:val="005F2D2C"/>
    <w:rsid w:val="00675053"/>
    <w:rsid w:val="00D161B0"/>
    <w:rsid w:val="00D71348"/>
    <w:rsid w:val="04710142"/>
    <w:rsid w:val="05BA1CF6"/>
    <w:rsid w:val="06CC6F97"/>
    <w:rsid w:val="07026D17"/>
    <w:rsid w:val="07E62496"/>
    <w:rsid w:val="0BB65D55"/>
    <w:rsid w:val="0C88014C"/>
    <w:rsid w:val="0DA44A24"/>
    <w:rsid w:val="12537A38"/>
    <w:rsid w:val="1343203F"/>
    <w:rsid w:val="134707A6"/>
    <w:rsid w:val="15B0349B"/>
    <w:rsid w:val="165664AC"/>
    <w:rsid w:val="1A595BC8"/>
    <w:rsid w:val="1C166658"/>
    <w:rsid w:val="1EF3233E"/>
    <w:rsid w:val="20015E70"/>
    <w:rsid w:val="20E517A7"/>
    <w:rsid w:val="22144F35"/>
    <w:rsid w:val="23CE5DBE"/>
    <w:rsid w:val="24FB4212"/>
    <w:rsid w:val="25344259"/>
    <w:rsid w:val="25733C6F"/>
    <w:rsid w:val="26011F06"/>
    <w:rsid w:val="26A05514"/>
    <w:rsid w:val="29952378"/>
    <w:rsid w:val="29AB2B0B"/>
    <w:rsid w:val="2DC32893"/>
    <w:rsid w:val="32883CF2"/>
    <w:rsid w:val="33D93DFF"/>
    <w:rsid w:val="34031847"/>
    <w:rsid w:val="35466E38"/>
    <w:rsid w:val="385E4E8B"/>
    <w:rsid w:val="3C1E5290"/>
    <w:rsid w:val="3D2E2B5B"/>
    <w:rsid w:val="3F181B5F"/>
    <w:rsid w:val="40DE693C"/>
    <w:rsid w:val="418828FD"/>
    <w:rsid w:val="44A60798"/>
    <w:rsid w:val="465837D5"/>
    <w:rsid w:val="48D065D7"/>
    <w:rsid w:val="4DBA4CAB"/>
    <w:rsid w:val="51223F44"/>
    <w:rsid w:val="52CB3C96"/>
    <w:rsid w:val="538D048E"/>
    <w:rsid w:val="57841478"/>
    <w:rsid w:val="58A13C97"/>
    <w:rsid w:val="5B4C73E6"/>
    <w:rsid w:val="5BB41394"/>
    <w:rsid w:val="5BF40963"/>
    <w:rsid w:val="5C8838C8"/>
    <w:rsid w:val="663C3FB9"/>
    <w:rsid w:val="6ACF3E62"/>
    <w:rsid w:val="6BEF2AE6"/>
    <w:rsid w:val="6DF46986"/>
    <w:rsid w:val="72DA56D2"/>
    <w:rsid w:val="74A26E2C"/>
    <w:rsid w:val="77FE2901"/>
    <w:rsid w:val="787E0B53"/>
    <w:rsid w:val="79462435"/>
    <w:rsid w:val="7D465C54"/>
    <w:rsid w:val="7D591046"/>
    <w:rsid w:val="9FBF58B4"/>
    <w:rsid w:val="AFEB707B"/>
    <w:rsid w:val="CCFF1BC2"/>
    <w:rsid w:val="DABB9694"/>
    <w:rsid w:val="EB7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qFormat/>
    <w:uiPriority w:val="0"/>
    <w:rPr>
      <w:rFonts w:ascii="Times New Roman" w:hAnsi="Times New Roman" w:eastAsia="宋体" w:cs="Times New Roman"/>
      <w:snapToGrid w:val="0"/>
      <w:color w:val="000000"/>
      <w:spacing w:val="-8"/>
      <w:sz w:val="28"/>
      <w:szCs w:val="16"/>
      <w:lang w:val="en-US" w:eastAsia="zh-CN" w:bidi="ar-SA"/>
    </w:rPr>
  </w:style>
  <w:style w:type="paragraph" w:customStyle="1" w:styleId="14">
    <w:name w:val="Heading2"/>
    <w:basedOn w:val="1"/>
    <w:next w:val="1"/>
    <w:qFormat/>
    <w:uiPriority w:val="0"/>
    <w:pPr>
      <w:widowControl/>
      <w:numPr>
        <w:ilvl w:val="1"/>
        <w:numId w:val="1"/>
      </w:numPr>
      <w:tabs>
        <w:tab w:val="left" w:pos="576"/>
      </w:tabs>
      <w:spacing w:before="180"/>
      <w:textAlignment w:val="baseline"/>
    </w:pPr>
    <w:rPr>
      <w:rFonts w:ascii="Arial" w:hAnsi="Arial" w:cs="Arial"/>
      <w:bCs/>
      <w:iCs/>
      <w:snapToGrid w:val="0"/>
      <w:color w:val="000000"/>
      <w:spacing w:val="-8"/>
      <w:kern w:val="0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1641</Words>
  <Characters>1822</Characters>
  <Lines>25</Lines>
  <Paragraphs>7</Paragraphs>
  <TotalTime>1</TotalTime>
  <ScaleCrop>false</ScaleCrop>
  <LinksUpToDate>false</LinksUpToDate>
  <CharactersWithSpaces>1844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2021-05-29T11:43:00Z</dcterms:created>
  <dc:creator>xyn</dc:creator>
  <cp:lastModifiedBy>王小茜</cp:lastModifiedBy>
  <dcterms:modified xsi:type="dcterms:W3CDTF">2025-04-07T02:20:32Z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9C52A27D0F3A42CDB6F2DD61057FD16A_13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